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A274" w14:textId="77777777" w:rsidR="009372C6" w:rsidRDefault="009372C6">
      <w:pPr>
        <w:rPr>
          <w:rFonts w:ascii="ITC Berkeley Oldstyle Std" w:hAnsi="ITC Berkeley Oldstyle Std"/>
        </w:rPr>
      </w:pPr>
    </w:p>
    <w:p w14:paraId="63B709DD" w14:textId="1E62A23A" w:rsidR="001A481A" w:rsidRDefault="001A481A">
      <w:pPr>
        <w:rPr>
          <w:rFonts w:ascii="ITC Berkeley Oldstyle Std" w:hAnsi="ITC Berkeley Oldstyle Std"/>
        </w:rPr>
      </w:pPr>
    </w:p>
    <w:p w14:paraId="156E8942" w14:textId="15404F11" w:rsidR="00FE1B3A" w:rsidRPr="00CC203D" w:rsidRDefault="00FE1B3A" w:rsidP="00FE1B3A">
      <w:pPr>
        <w:spacing w:line="241" w:lineRule="auto"/>
        <w:jc w:val="center"/>
        <w:rPr>
          <w:rFonts w:ascii="Arial" w:hAnsi="Arial" w:cs="Arial"/>
          <w:b/>
          <w:bCs/>
        </w:rPr>
      </w:pPr>
      <w:r w:rsidRPr="00CC203D">
        <w:rPr>
          <w:rFonts w:ascii="Arial" w:hAnsi="Arial" w:cs="Arial"/>
          <w:b/>
          <w:bCs/>
        </w:rPr>
        <w:t>202</w:t>
      </w:r>
      <w:r w:rsidR="008B44D3" w:rsidRPr="00CC203D">
        <w:rPr>
          <w:rFonts w:ascii="Arial" w:hAnsi="Arial" w:cs="Arial"/>
          <w:b/>
          <w:bCs/>
        </w:rPr>
        <w:t>3</w:t>
      </w:r>
      <w:r w:rsidRPr="00CC203D">
        <w:rPr>
          <w:rFonts w:ascii="Arial" w:hAnsi="Arial" w:cs="Arial"/>
          <w:b/>
          <w:bCs/>
        </w:rPr>
        <w:t xml:space="preserve"> – 202</w:t>
      </w:r>
      <w:r w:rsidR="008B44D3" w:rsidRPr="00CC203D">
        <w:rPr>
          <w:rFonts w:ascii="Arial" w:hAnsi="Arial" w:cs="Arial"/>
          <w:b/>
          <w:bCs/>
        </w:rPr>
        <w:t>4</w:t>
      </w:r>
      <w:r w:rsidRPr="00CC203D">
        <w:rPr>
          <w:rFonts w:ascii="Arial" w:hAnsi="Arial" w:cs="Arial"/>
          <w:b/>
          <w:bCs/>
        </w:rPr>
        <w:t xml:space="preserve"> Academic Year</w:t>
      </w:r>
    </w:p>
    <w:p w14:paraId="4C947435" w14:textId="77777777" w:rsidR="00FE1B3A" w:rsidRPr="00CC203D" w:rsidRDefault="00FE1B3A" w:rsidP="00FE1B3A">
      <w:pPr>
        <w:spacing w:line="241" w:lineRule="auto"/>
        <w:jc w:val="center"/>
        <w:rPr>
          <w:rFonts w:ascii="Arial" w:hAnsi="Arial" w:cs="Arial"/>
          <w:b/>
          <w:bCs/>
        </w:rPr>
      </w:pPr>
    </w:p>
    <w:p w14:paraId="763AEDD1" w14:textId="5547A378" w:rsidR="00FE1B3A" w:rsidRPr="00CC203D" w:rsidRDefault="008B44D3" w:rsidP="00FE1B3A">
      <w:pPr>
        <w:spacing w:line="241" w:lineRule="auto"/>
        <w:jc w:val="center"/>
        <w:rPr>
          <w:rFonts w:ascii="Arial" w:hAnsi="Arial" w:cs="Arial"/>
          <w:b/>
          <w:bCs/>
        </w:rPr>
      </w:pPr>
      <w:r w:rsidRPr="00CC203D">
        <w:rPr>
          <w:rFonts w:ascii="Arial" w:hAnsi="Arial" w:cs="Arial"/>
          <w:b/>
          <w:bCs/>
        </w:rPr>
        <w:t>Assistant Professor in Chicanx</w:t>
      </w:r>
      <w:r w:rsidR="00125646">
        <w:rPr>
          <w:rFonts w:ascii="Arial" w:hAnsi="Arial" w:cs="Arial"/>
          <w:b/>
          <w:bCs/>
        </w:rPr>
        <w:t>/</w:t>
      </w:r>
      <w:r w:rsidRPr="00CC203D">
        <w:rPr>
          <w:rFonts w:ascii="Arial" w:hAnsi="Arial" w:cs="Arial"/>
          <w:b/>
          <w:bCs/>
        </w:rPr>
        <w:t>Latinx Literatures in English for 7-1-2023</w:t>
      </w:r>
    </w:p>
    <w:p w14:paraId="4DC25F97" w14:textId="77777777" w:rsidR="00FE1B3A" w:rsidRPr="00CC203D" w:rsidRDefault="00FE1B3A" w:rsidP="00FE1B3A">
      <w:pPr>
        <w:spacing w:line="241" w:lineRule="auto"/>
        <w:jc w:val="center"/>
        <w:rPr>
          <w:rFonts w:ascii="Arial" w:hAnsi="Arial" w:cs="Arial"/>
          <w:b/>
          <w:bCs/>
        </w:rPr>
      </w:pPr>
    </w:p>
    <w:p w14:paraId="34D9F6A7" w14:textId="1686FD2A" w:rsidR="00FE1B3A" w:rsidRPr="00CC203D" w:rsidRDefault="00FE1B3A" w:rsidP="00FE1B3A">
      <w:pPr>
        <w:spacing w:line="241" w:lineRule="auto"/>
        <w:jc w:val="center"/>
        <w:rPr>
          <w:rFonts w:ascii="Arial" w:hAnsi="Arial" w:cs="Arial"/>
          <w:b/>
          <w:bCs/>
        </w:rPr>
      </w:pPr>
      <w:r w:rsidRPr="00CC203D">
        <w:rPr>
          <w:rFonts w:ascii="Arial" w:hAnsi="Arial" w:cs="Arial"/>
          <w:b/>
          <w:bCs/>
        </w:rPr>
        <w:t xml:space="preserve">English Department </w:t>
      </w:r>
    </w:p>
    <w:p w14:paraId="28D8337F" w14:textId="77777777" w:rsidR="00FE1B3A" w:rsidRDefault="00FE1B3A" w:rsidP="00FE1B3A">
      <w:pPr>
        <w:spacing w:line="241" w:lineRule="auto"/>
        <w:jc w:val="center"/>
        <w:rPr>
          <w:rFonts w:ascii="Arial" w:hAnsi="Arial" w:cs="Arial"/>
          <w:sz w:val="22"/>
        </w:rPr>
      </w:pPr>
    </w:p>
    <w:p w14:paraId="093C45EA" w14:textId="77777777" w:rsidR="00FE1B3A" w:rsidRDefault="00FE1B3A" w:rsidP="00FE1B3A">
      <w:pPr>
        <w:jc w:val="center"/>
        <w:rPr>
          <w:rFonts w:ascii="Arial" w:hAnsi="Arial" w:cs="Arial"/>
          <w:sz w:val="22"/>
        </w:rPr>
      </w:pPr>
    </w:p>
    <w:p w14:paraId="6852CD04" w14:textId="77777777" w:rsidR="00FE1B3A" w:rsidRDefault="00FE1B3A" w:rsidP="00FE1B3A">
      <w:pPr>
        <w:jc w:val="center"/>
        <w:rPr>
          <w:rFonts w:ascii="Arial" w:hAnsi="Arial" w:cs="Arial"/>
          <w:b/>
          <w:sz w:val="22"/>
        </w:rPr>
      </w:pPr>
    </w:p>
    <w:p w14:paraId="4B8FF655" w14:textId="77777777" w:rsidR="00FE1B3A" w:rsidRDefault="00FE1B3A" w:rsidP="00FE1B3A">
      <w:pPr>
        <w:jc w:val="both"/>
        <w:rPr>
          <w:rFonts w:ascii="Arial" w:hAnsi="Arial" w:cs="Arial"/>
          <w:b/>
          <w:sz w:val="22"/>
        </w:rPr>
      </w:pPr>
    </w:p>
    <w:p w14:paraId="6EFB1775" w14:textId="77777777" w:rsidR="008B44D3" w:rsidRPr="008B44D3" w:rsidRDefault="008B44D3" w:rsidP="008B44D3">
      <w:pPr>
        <w:autoSpaceDE w:val="0"/>
        <w:autoSpaceDN w:val="0"/>
        <w:adjustRightInd w:val="0"/>
        <w:jc w:val="right"/>
        <w:rPr>
          <w:rFonts w:ascii="Lato-Regular" w:hAnsi="Lato-Regular" w:cs="Lato-Regular"/>
          <w:color w:val="333333"/>
          <w:sz w:val="22"/>
          <w:szCs w:val="22"/>
        </w:rPr>
      </w:pPr>
      <w:r w:rsidRPr="008B44D3">
        <w:rPr>
          <w:rFonts w:ascii="Lato-Bold" w:hAnsi="Lato-Bold" w:cs="Lato-Bold"/>
          <w:b/>
          <w:bCs/>
          <w:color w:val="333333"/>
          <w:sz w:val="22"/>
          <w:szCs w:val="22"/>
        </w:rPr>
        <w:t xml:space="preserve">Open date: </w:t>
      </w:r>
      <w:r w:rsidRPr="008B44D3">
        <w:rPr>
          <w:rFonts w:ascii="Lato-Regular" w:hAnsi="Lato-Regular" w:cs="Lato-Regular"/>
          <w:b/>
          <w:bCs/>
          <w:color w:val="333333"/>
          <w:sz w:val="22"/>
          <w:szCs w:val="22"/>
        </w:rPr>
        <w:t>October 4, 2022</w:t>
      </w:r>
    </w:p>
    <w:p w14:paraId="5B121559" w14:textId="77777777" w:rsidR="008B44D3" w:rsidRDefault="008B44D3" w:rsidP="008B44D3">
      <w:pPr>
        <w:autoSpaceDE w:val="0"/>
        <w:autoSpaceDN w:val="0"/>
        <w:adjustRightInd w:val="0"/>
        <w:jc w:val="right"/>
        <w:rPr>
          <w:rFonts w:ascii="Lato-Bold" w:hAnsi="Lato-Bold" w:cs="Lato-Bold"/>
          <w:b/>
          <w:bCs/>
          <w:color w:val="333333"/>
          <w:sz w:val="22"/>
          <w:szCs w:val="22"/>
        </w:rPr>
      </w:pPr>
    </w:p>
    <w:p w14:paraId="31BFDEFD" w14:textId="64076E43" w:rsidR="008B44D3" w:rsidRPr="008B44D3" w:rsidRDefault="008B44D3" w:rsidP="008B44D3">
      <w:pPr>
        <w:autoSpaceDE w:val="0"/>
        <w:autoSpaceDN w:val="0"/>
        <w:adjustRightInd w:val="0"/>
        <w:jc w:val="right"/>
        <w:rPr>
          <w:rFonts w:ascii="Lato-Regular" w:hAnsi="Lato-Regular" w:cs="Lato-Regular"/>
          <w:color w:val="333333"/>
          <w:sz w:val="22"/>
          <w:szCs w:val="22"/>
        </w:rPr>
      </w:pPr>
      <w:r w:rsidRPr="008B44D3">
        <w:rPr>
          <w:rFonts w:ascii="Lato-Bold" w:hAnsi="Lato-Bold" w:cs="Lato-Bold"/>
          <w:b/>
          <w:bCs/>
          <w:color w:val="333333"/>
          <w:sz w:val="22"/>
          <w:szCs w:val="22"/>
        </w:rPr>
        <w:t xml:space="preserve">Next review date: </w:t>
      </w:r>
      <w:r w:rsidRPr="008B44D3">
        <w:rPr>
          <w:rFonts w:ascii="Lato-Regular" w:hAnsi="Lato-Regular" w:cs="Lato-Regular"/>
          <w:color w:val="333333"/>
          <w:sz w:val="22"/>
          <w:szCs w:val="22"/>
        </w:rPr>
        <w:t>Saturday, Oct 29, 2022, at 11:59pm (Pacific Time)</w:t>
      </w:r>
    </w:p>
    <w:p w14:paraId="28DA5093" w14:textId="77777777" w:rsidR="008B44D3" w:rsidRPr="008B44D3" w:rsidRDefault="008B44D3" w:rsidP="008B44D3">
      <w:pPr>
        <w:autoSpaceDE w:val="0"/>
        <w:autoSpaceDN w:val="0"/>
        <w:adjustRightInd w:val="0"/>
        <w:jc w:val="right"/>
        <w:rPr>
          <w:rFonts w:ascii="Lato-Regular" w:hAnsi="Lato-Regular" w:cs="Lato-Regular"/>
          <w:color w:val="333333"/>
          <w:sz w:val="22"/>
          <w:szCs w:val="22"/>
        </w:rPr>
      </w:pPr>
      <w:r w:rsidRPr="008B44D3">
        <w:rPr>
          <w:rFonts w:ascii="Lato-Regular" w:hAnsi="Lato-Regular" w:cs="Lato-Regular"/>
          <w:color w:val="333333"/>
          <w:sz w:val="22"/>
          <w:szCs w:val="22"/>
        </w:rPr>
        <w:t>Apply by this date to ensure full consideration by the committee.</w:t>
      </w:r>
    </w:p>
    <w:p w14:paraId="607DC7B6" w14:textId="77777777" w:rsidR="008B44D3" w:rsidRDefault="008B44D3" w:rsidP="008B44D3">
      <w:pPr>
        <w:autoSpaceDE w:val="0"/>
        <w:autoSpaceDN w:val="0"/>
        <w:adjustRightInd w:val="0"/>
        <w:jc w:val="right"/>
        <w:rPr>
          <w:rFonts w:ascii="Lato-Bold" w:hAnsi="Lato-Bold" w:cs="Lato-Bold"/>
          <w:b/>
          <w:bCs/>
          <w:color w:val="333333"/>
          <w:sz w:val="22"/>
          <w:szCs w:val="22"/>
        </w:rPr>
      </w:pPr>
    </w:p>
    <w:p w14:paraId="5A51E7E0" w14:textId="5111B1DD" w:rsidR="008B44D3" w:rsidRPr="008B44D3" w:rsidRDefault="008B44D3" w:rsidP="008B44D3">
      <w:pPr>
        <w:autoSpaceDE w:val="0"/>
        <w:autoSpaceDN w:val="0"/>
        <w:adjustRightInd w:val="0"/>
        <w:jc w:val="right"/>
        <w:rPr>
          <w:rFonts w:ascii="Lato-Regular" w:hAnsi="Lato-Regular" w:cs="Lato-Regular"/>
          <w:color w:val="333333"/>
          <w:sz w:val="22"/>
          <w:szCs w:val="22"/>
        </w:rPr>
      </w:pPr>
      <w:r w:rsidRPr="008B44D3">
        <w:rPr>
          <w:rFonts w:ascii="Lato-Bold" w:hAnsi="Lato-Bold" w:cs="Lato-Bold"/>
          <w:b/>
          <w:bCs/>
          <w:color w:val="333333"/>
          <w:sz w:val="22"/>
          <w:szCs w:val="22"/>
        </w:rPr>
        <w:t xml:space="preserve">Final date: </w:t>
      </w:r>
      <w:r w:rsidRPr="008B44D3">
        <w:rPr>
          <w:rFonts w:ascii="Lato-Regular" w:hAnsi="Lato-Regular" w:cs="Lato-Regular"/>
          <w:color w:val="333333"/>
          <w:sz w:val="22"/>
          <w:szCs w:val="22"/>
        </w:rPr>
        <w:t>Monday, May 1, 2023, at 11:59pm (Pacific Time)</w:t>
      </w:r>
    </w:p>
    <w:p w14:paraId="2707337C" w14:textId="1339595D" w:rsidR="00FE1B3A" w:rsidRPr="008B44D3" w:rsidRDefault="008B44D3" w:rsidP="008B44D3">
      <w:pPr>
        <w:jc w:val="right"/>
        <w:rPr>
          <w:rFonts w:ascii="Arial" w:hAnsi="Arial" w:cs="Arial"/>
          <w:sz w:val="22"/>
          <w:szCs w:val="22"/>
        </w:rPr>
      </w:pPr>
      <w:r w:rsidRPr="008B44D3">
        <w:rPr>
          <w:rFonts w:ascii="Lato-Regular" w:hAnsi="Lato-Regular" w:cs="Lato-Regular"/>
          <w:color w:val="333333"/>
          <w:sz w:val="22"/>
          <w:szCs w:val="22"/>
        </w:rPr>
        <w:t>Applications will continue to be accepted until this date, but those received after the review date will only be considered if the position has not yet been filled.</w:t>
      </w:r>
    </w:p>
    <w:p w14:paraId="422B9E12" w14:textId="01E05020" w:rsidR="00515832" w:rsidRDefault="00515832" w:rsidP="008B44D3">
      <w:pPr>
        <w:pStyle w:val="BodyText"/>
        <w:spacing w:line="297" w:lineRule="auto"/>
        <w:ind w:left="1011" w:right="377" w:firstLine="64"/>
        <w:jc w:val="right"/>
      </w:pPr>
    </w:p>
    <w:p w14:paraId="76806C07" w14:textId="001CFDA3" w:rsidR="008B44D3" w:rsidRPr="008B44D3" w:rsidRDefault="008B44D3" w:rsidP="00CC203D">
      <w:pPr>
        <w:autoSpaceDE w:val="0"/>
        <w:autoSpaceDN w:val="0"/>
        <w:adjustRightInd w:val="0"/>
        <w:jc w:val="both"/>
        <w:rPr>
          <w:rFonts w:asciiTheme="minorHAnsi" w:hAnsiTheme="minorHAnsi" w:cstheme="minorHAnsi"/>
          <w:color w:val="333333"/>
          <w:sz w:val="22"/>
          <w:szCs w:val="22"/>
        </w:rPr>
      </w:pPr>
      <w:r w:rsidRPr="008B44D3">
        <w:rPr>
          <w:rFonts w:asciiTheme="minorHAnsi" w:hAnsiTheme="minorHAnsi" w:cstheme="minorHAnsi"/>
          <w:color w:val="333333"/>
          <w:sz w:val="22"/>
          <w:szCs w:val="22"/>
        </w:rPr>
        <w:t>The University of California, Davis, Department of English invites applicants for a tenure-track Assistant Professor in Chicanx</w:t>
      </w:r>
      <w:r w:rsidR="00125646">
        <w:rPr>
          <w:rFonts w:asciiTheme="minorHAnsi" w:hAnsiTheme="minorHAnsi" w:cstheme="minorHAnsi"/>
          <w:color w:val="333333"/>
          <w:sz w:val="22"/>
          <w:szCs w:val="22"/>
        </w:rPr>
        <w:t>/</w:t>
      </w:r>
      <w:r w:rsidRPr="008B44D3">
        <w:rPr>
          <w:rFonts w:asciiTheme="minorHAnsi" w:hAnsiTheme="minorHAnsi" w:cstheme="minorHAnsi"/>
          <w:color w:val="333333"/>
          <w:sz w:val="22"/>
          <w:szCs w:val="22"/>
        </w:rPr>
        <w:t>Latinx literatures in English of any historical period, with attention to local, transnational, cross-border, and/or hemispheric geographies. Additional areas of interest in one or more of the following are welcome: Indigenous literary and cultural studies; disability studies; multilingualism and translation studies; media studies; gender and sexuality studies; futurisms and speculative fiction; environmental humanities. The successful applicant will teach a broad range of undergraduate courses, including introductory surveys and field-specific courses in both lecture and seminar formats, as well as graduate seminars. Ph.D. in English or a related field (Chicano/Latino Studies, Comparative Literature, Ethnic Studies, etc.) is required and must be in hand by September 1, 2023.</w:t>
      </w:r>
    </w:p>
    <w:p w14:paraId="1CF0B604" w14:textId="77777777" w:rsidR="008B44D3" w:rsidRPr="008B44D3" w:rsidRDefault="008B44D3" w:rsidP="00CC203D">
      <w:pPr>
        <w:autoSpaceDE w:val="0"/>
        <w:autoSpaceDN w:val="0"/>
        <w:adjustRightInd w:val="0"/>
        <w:jc w:val="both"/>
        <w:rPr>
          <w:rFonts w:asciiTheme="minorHAnsi" w:hAnsiTheme="minorHAnsi" w:cstheme="minorHAnsi"/>
          <w:color w:val="333333"/>
          <w:sz w:val="22"/>
          <w:szCs w:val="22"/>
        </w:rPr>
      </w:pPr>
    </w:p>
    <w:p w14:paraId="70C279FB" w14:textId="3515850F" w:rsidR="008B44D3" w:rsidRPr="008B44D3" w:rsidRDefault="008B44D3" w:rsidP="00CC203D">
      <w:pPr>
        <w:autoSpaceDE w:val="0"/>
        <w:autoSpaceDN w:val="0"/>
        <w:adjustRightInd w:val="0"/>
        <w:jc w:val="both"/>
        <w:rPr>
          <w:rFonts w:asciiTheme="minorHAnsi" w:hAnsiTheme="minorHAnsi" w:cstheme="minorHAnsi"/>
          <w:color w:val="333333"/>
          <w:sz w:val="22"/>
          <w:szCs w:val="22"/>
        </w:rPr>
      </w:pPr>
      <w:r w:rsidRPr="008B44D3">
        <w:rPr>
          <w:rFonts w:asciiTheme="minorHAnsi" w:hAnsiTheme="minorHAnsi" w:cstheme="minorHAnsi"/>
          <w:color w:val="333333"/>
          <w:sz w:val="22"/>
          <w:szCs w:val="22"/>
        </w:rPr>
        <w:t xml:space="preserve">Applicants should submit a cover letter, CV, a writing sample, three (3) letters of reference, and a statement of contributions to diversity through the online application form: </w:t>
      </w:r>
      <w:r w:rsidRPr="008B44D3">
        <w:rPr>
          <w:rFonts w:asciiTheme="minorHAnsi" w:hAnsiTheme="minorHAnsi" w:cstheme="minorHAnsi"/>
          <w:color w:val="1296D9"/>
          <w:sz w:val="22"/>
          <w:szCs w:val="22"/>
        </w:rPr>
        <w:t>https://recruit.ucdavis.edu/JPF05268</w:t>
      </w:r>
      <w:r w:rsidRPr="008B44D3">
        <w:rPr>
          <w:rFonts w:asciiTheme="minorHAnsi" w:hAnsiTheme="minorHAnsi" w:cstheme="minorHAnsi"/>
          <w:color w:val="333333"/>
          <w:sz w:val="22"/>
          <w:szCs w:val="22"/>
        </w:rPr>
        <w:t>. Applications must be received by October 28, 2022, for fullest consideration.</w:t>
      </w:r>
    </w:p>
    <w:p w14:paraId="7594D644" w14:textId="77777777" w:rsidR="008B44D3" w:rsidRPr="008B44D3" w:rsidRDefault="008B44D3" w:rsidP="00CC203D">
      <w:pPr>
        <w:autoSpaceDE w:val="0"/>
        <w:autoSpaceDN w:val="0"/>
        <w:adjustRightInd w:val="0"/>
        <w:jc w:val="both"/>
        <w:rPr>
          <w:rFonts w:asciiTheme="minorHAnsi" w:hAnsiTheme="minorHAnsi" w:cstheme="minorHAnsi"/>
          <w:color w:val="333333"/>
          <w:sz w:val="22"/>
          <w:szCs w:val="22"/>
        </w:rPr>
      </w:pPr>
    </w:p>
    <w:p w14:paraId="6FCE7D7A" w14:textId="159E50F7" w:rsidR="008B44D3" w:rsidRPr="008B44D3" w:rsidRDefault="008B44D3" w:rsidP="00CC203D">
      <w:pPr>
        <w:autoSpaceDE w:val="0"/>
        <w:autoSpaceDN w:val="0"/>
        <w:adjustRightInd w:val="0"/>
        <w:jc w:val="both"/>
        <w:rPr>
          <w:rFonts w:asciiTheme="minorHAnsi" w:hAnsiTheme="minorHAnsi" w:cstheme="minorHAnsi"/>
          <w:b/>
          <w:bCs/>
          <w:color w:val="333333"/>
          <w:sz w:val="22"/>
          <w:szCs w:val="22"/>
        </w:rPr>
      </w:pPr>
      <w:r w:rsidRPr="008B44D3">
        <w:rPr>
          <w:rFonts w:asciiTheme="minorHAnsi" w:hAnsiTheme="minorHAnsi" w:cstheme="minorHAnsi"/>
          <w:b/>
          <w:bCs/>
          <w:color w:val="333333"/>
          <w:sz w:val="22"/>
          <w:szCs w:val="22"/>
        </w:rPr>
        <w:t>Reference Check Information</w:t>
      </w:r>
    </w:p>
    <w:p w14:paraId="5FB0B5B8" w14:textId="77777777" w:rsidR="008B44D3" w:rsidRPr="008B44D3" w:rsidRDefault="008B44D3" w:rsidP="00CC203D">
      <w:pPr>
        <w:autoSpaceDE w:val="0"/>
        <w:autoSpaceDN w:val="0"/>
        <w:adjustRightInd w:val="0"/>
        <w:jc w:val="both"/>
        <w:rPr>
          <w:rFonts w:asciiTheme="minorHAnsi" w:hAnsiTheme="minorHAnsi" w:cstheme="minorHAnsi"/>
          <w:color w:val="1296D9"/>
          <w:sz w:val="22"/>
          <w:szCs w:val="22"/>
        </w:rPr>
      </w:pPr>
      <w:r w:rsidRPr="008B44D3">
        <w:rPr>
          <w:rFonts w:asciiTheme="minorHAnsi" w:hAnsiTheme="minorHAnsi" w:cstheme="minorHAnsi"/>
          <w:color w:val="1296D9"/>
          <w:sz w:val="22"/>
          <w:szCs w:val="22"/>
        </w:rPr>
        <w:t>https://academicaffairs.ucdavis.edu/recruitments-and-removals/reference-checks</w:t>
      </w:r>
    </w:p>
    <w:p w14:paraId="58465CCA" w14:textId="6F5D4CC6" w:rsidR="006D3834" w:rsidRPr="008B44D3" w:rsidRDefault="008B44D3" w:rsidP="00CC203D">
      <w:pPr>
        <w:autoSpaceDE w:val="0"/>
        <w:autoSpaceDN w:val="0"/>
        <w:adjustRightInd w:val="0"/>
        <w:jc w:val="both"/>
        <w:rPr>
          <w:rFonts w:asciiTheme="minorHAnsi" w:hAnsiTheme="minorHAnsi" w:cstheme="minorHAnsi"/>
          <w:color w:val="333333"/>
          <w:sz w:val="22"/>
          <w:szCs w:val="22"/>
        </w:rPr>
      </w:pPr>
      <w:r w:rsidRPr="008B44D3">
        <w:rPr>
          <w:rFonts w:asciiTheme="minorHAnsi" w:hAnsiTheme="minorHAnsi" w:cstheme="minorHAnsi"/>
          <w:color w:val="333333"/>
          <w:sz w:val="22"/>
          <w:szCs w:val="22"/>
        </w:rPr>
        <w:t xml:space="preserve">The University of California is committed to creating and maintaining a community dedicated to the advancement, application, and transmission of knowledge and creative endeavors through academic excellence, where all individuals who participate in university programs and activities can work and learn together in a safe and secure environment, free of violence, harassment, discrimination, exploitation, or intimidation. With this commitment, UC Davis conducts a reference check on all first-choice candidates for Academic Senate Assistant Professor or Lecturer with Potential for Security of Employment, Steps 4, 5, or 6, or Acting Professor of Law positions. The reference check involves contacting the administration of the applicant’s previous institution(s) to ask whether there have been substantiated findings of </w:t>
      </w:r>
      <w:r w:rsidRPr="008B44D3">
        <w:rPr>
          <w:rFonts w:asciiTheme="minorHAnsi" w:hAnsiTheme="minorHAnsi" w:cstheme="minorHAnsi"/>
          <w:color w:val="333333"/>
          <w:sz w:val="22"/>
          <w:szCs w:val="22"/>
        </w:rPr>
        <w:lastRenderedPageBreak/>
        <w:t xml:space="preserve">misconduct that would violate the University’s Faculty Code of Conduct. To implement this process, UC Davis requires all applicants for any open search for assistant professor to complete, sign, and upload the form entitled “Authorization to Release Information” into RECRUIT as part of their application. If an applicant does not include the signed authorization with the application materials, the application will be considered incomplete, and as with any incomplete application, will not receive further consideration. Although all applicants for faculty recruitments must complete the entire application, only finalists considered for Academic Senate Assistant Professor or Lecturer with Potential for Security of Employment, Steps 4, 5, or 6, or Acting Professor of Law positions will be subject to reference checks. </w:t>
      </w:r>
      <w:r w:rsidRPr="008B44D3">
        <w:rPr>
          <w:rFonts w:asciiTheme="minorHAnsi" w:hAnsiTheme="minorHAnsi" w:cstheme="minorHAnsi"/>
          <w:b/>
          <w:bCs/>
          <w:color w:val="333333"/>
          <w:sz w:val="22"/>
          <w:szCs w:val="22"/>
        </w:rPr>
        <w:t>Department</w:t>
      </w:r>
      <w:r w:rsidRPr="008B44D3">
        <w:rPr>
          <w:rFonts w:asciiTheme="minorHAnsi" w:hAnsiTheme="minorHAnsi" w:cstheme="minorHAnsi"/>
          <w:color w:val="333333"/>
          <w:sz w:val="22"/>
          <w:szCs w:val="22"/>
        </w:rPr>
        <w:t xml:space="preserve">: </w:t>
      </w:r>
      <w:hyperlink r:id="rId6" w:history="1">
        <w:r w:rsidRPr="008B44D3">
          <w:rPr>
            <w:rStyle w:val="Hyperlink"/>
            <w:rFonts w:asciiTheme="minorHAnsi" w:hAnsiTheme="minorHAnsi" w:cstheme="minorHAnsi"/>
            <w:sz w:val="22"/>
            <w:szCs w:val="22"/>
          </w:rPr>
          <w:t>https://english.ucdavis.edu/</w:t>
        </w:r>
      </w:hyperlink>
    </w:p>
    <w:p w14:paraId="38338355" w14:textId="4D84BD20" w:rsidR="008B44D3" w:rsidRPr="008B44D3" w:rsidRDefault="008B44D3" w:rsidP="00CC203D">
      <w:pPr>
        <w:jc w:val="both"/>
        <w:rPr>
          <w:rFonts w:asciiTheme="minorHAnsi" w:hAnsiTheme="minorHAnsi" w:cstheme="minorHAnsi"/>
          <w:color w:val="1296D9"/>
          <w:sz w:val="22"/>
          <w:szCs w:val="22"/>
        </w:rPr>
      </w:pPr>
    </w:p>
    <w:p w14:paraId="76F8FB83" w14:textId="4047DA5E" w:rsidR="008B44D3" w:rsidRDefault="008B44D3" w:rsidP="00CC203D">
      <w:pPr>
        <w:autoSpaceDE w:val="0"/>
        <w:autoSpaceDN w:val="0"/>
        <w:adjustRightInd w:val="0"/>
        <w:jc w:val="both"/>
        <w:rPr>
          <w:rFonts w:ascii="Lato-Regular" w:hAnsi="Lato-Regular" w:cs="Lato-Regular"/>
          <w:color w:val="1296D9"/>
          <w:sz w:val="29"/>
          <w:szCs w:val="29"/>
        </w:rPr>
      </w:pPr>
      <w:r>
        <w:rPr>
          <w:rFonts w:ascii="Lato-Regular" w:hAnsi="Lato-Regular" w:cs="Lato-Regular"/>
          <w:color w:val="1296D9"/>
          <w:sz w:val="29"/>
          <w:szCs w:val="29"/>
        </w:rPr>
        <w:t>QUALIFICATIONS</w:t>
      </w:r>
    </w:p>
    <w:p w14:paraId="48D5B96A" w14:textId="77777777" w:rsidR="008B44D3" w:rsidRPr="008B44D3" w:rsidRDefault="008B44D3" w:rsidP="00CC203D">
      <w:pPr>
        <w:autoSpaceDE w:val="0"/>
        <w:autoSpaceDN w:val="0"/>
        <w:adjustRightInd w:val="0"/>
        <w:jc w:val="both"/>
        <w:rPr>
          <w:rFonts w:asciiTheme="minorHAnsi" w:hAnsiTheme="minorHAnsi" w:cstheme="minorHAnsi"/>
          <w:color w:val="333333"/>
          <w:sz w:val="22"/>
          <w:szCs w:val="22"/>
        </w:rPr>
      </w:pPr>
      <w:r w:rsidRPr="008B44D3">
        <w:rPr>
          <w:rFonts w:asciiTheme="minorHAnsi" w:hAnsiTheme="minorHAnsi" w:cstheme="minorHAnsi"/>
          <w:b/>
          <w:bCs/>
          <w:color w:val="333333"/>
          <w:sz w:val="22"/>
          <w:szCs w:val="22"/>
        </w:rPr>
        <w:t xml:space="preserve">Basic qualifications </w:t>
      </w:r>
      <w:r w:rsidRPr="008B44D3">
        <w:rPr>
          <w:rFonts w:asciiTheme="minorHAnsi" w:hAnsiTheme="minorHAnsi" w:cstheme="minorHAnsi"/>
          <w:color w:val="333333"/>
          <w:sz w:val="22"/>
          <w:szCs w:val="22"/>
        </w:rPr>
        <w:t>(required at time of application)</w:t>
      </w:r>
    </w:p>
    <w:p w14:paraId="785863F7" w14:textId="06EC6ECA" w:rsidR="008B44D3" w:rsidRPr="008B44D3" w:rsidRDefault="008B44D3" w:rsidP="00CC203D">
      <w:pPr>
        <w:jc w:val="both"/>
        <w:rPr>
          <w:rFonts w:asciiTheme="minorHAnsi" w:hAnsiTheme="minorHAnsi" w:cstheme="minorHAnsi"/>
          <w:color w:val="333333"/>
          <w:sz w:val="22"/>
          <w:szCs w:val="22"/>
        </w:rPr>
      </w:pPr>
      <w:r w:rsidRPr="008B44D3">
        <w:rPr>
          <w:rFonts w:asciiTheme="minorHAnsi" w:hAnsiTheme="minorHAnsi" w:cstheme="minorHAnsi"/>
          <w:color w:val="333333"/>
          <w:sz w:val="22"/>
          <w:szCs w:val="22"/>
        </w:rPr>
        <w:t>Ph.D. in English or a related field (Chicano/Latino Studies, Comparative Literature, Ethnic Studies, etc.) is required and must be in hand by September 1, 2023.</w:t>
      </w:r>
    </w:p>
    <w:p w14:paraId="3762F335" w14:textId="6A18F817" w:rsidR="008B44D3" w:rsidRDefault="008B44D3" w:rsidP="00CC203D">
      <w:pPr>
        <w:jc w:val="both"/>
        <w:rPr>
          <w:rFonts w:ascii="Lato-Regular" w:hAnsi="Lato-Regular" w:cs="Lato-Regular"/>
          <w:color w:val="333333"/>
          <w:sz w:val="17"/>
          <w:szCs w:val="17"/>
        </w:rPr>
      </w:pPr>
    </w:p>
    <w:p w14:paraId="418EA4B0" w14:textId="77777777" w:rsidR="008B44D3" w:rsidRDefault="008B44D3" w:rsidP="00CC203D">
      <w:pPr>
        <w:autoSpaceDE w:val="0"/>
        <w:autoSpaceDN w:val="0"/>
        <w:adjustRightInd w:val="0"/>
        <w:jc w:val="both"/>
        <w:rPr>
          <w:rFonts w:ascii="Lato-Regular" w:hAnsi="Lato-Regular" w:cs="Lato-Regular"/>
          <w:color w:val="1296D9"/>
          <w:sz w:val="29"/>
          <w:szCs w:val="29"/>
        </w:rPr>
      </w:pPr>
      <w:r>
        <w:rPr>
          <w:rFonts w:ascii="Lato-Regular" w:hAnsi="Lato-Regular" w:cs="Lato-Regular"/>
          <w:color w:val="1296D9"/>
          <w:sz w:val="29"/>
          <w:szCs w:val="29"/>
        </w:rPr>
        <w:t>APPLICATION REQUIREMENTS</w:t>
      </w:r>
    </w:p>
    <w:p w14:paraId="1850D6FF" w14:textId="77777777" w:rsidR="008B44D3" w:rsidRPr="008B44D3" w:rsidRDefault="008B44D3" w:rsidP="00CC203D">
      <w:pPr>
        <w:autoSpaceDE w:val="0"/>
        <w:autoSpaceDN w:val="0"/>
        <w:adjustRightInd w:val="0"/>
        <w:jc w:val="both"/>
        <w:rPr>
          <w:rFonts w:asciiTheme="minorHAnsi" w:hAnsiTheme="minorHAnsi" w:cstheme="minorHAnsi"/>
          <w:b/>
          <w:bCs/>
          <w:color w:val="333333"/>
          <w:sz w:val="22"/>
          <w:szCs w:val="22"/>
        </w:rPr>
      </w:pPr>
      <w:r w:rsidRPr="008B44D3">
        <w:rPr>
          <w:rFonts w:asciiTheme="minorHAnsi" w:hAnsiTheme="minorHAnsi" w:cstheme="minorHAnsi"/>
          <w:b/>
          <w:bCs/>
          <w:color w:val="333333"/>
          <w:sz w:val="22"/>
          <w:szCs w:val="22"/>
        </w:rPr>
        <w:t>Document requirements</w:t>
      </w:r>
    </w:p>
    <w:p w14:paraId="5AF28144" w14:textId="70BED99F" w:rsidR="008B44D3" w:rsidRPr="008B44D3" w:rsidRDefault="008B44D3" w:rsidP="00CC203D">
      <w:pPr>
        <w:jc w:val="both"/>
        <w:rPr>
          <w:rFonts w:asciiTheme="minorHAnsi" w:hAnsiTheme="minorHAnsi" w:cstheme="minorHAnsi"/>
          <w:color w:val="333333"/>
          <w:sz w:val="22"/>
          <w:szCs w:val="22"/>
        </w:rPr>
      </w:pPr>
      <w:r w:rsidRPr="008B44D3">
        <w:rPr>
          <w:rFonts w:asciiTheme="minorHAnsi" w:hAnsiTheme="minorHAnsi" w:cstheme="minorHAnsi"/>
          <w:color w:val="333333"/>
          <w:sz w:val="22"/>
          <w:szCs w:val="22"/>
        </w:rPr>
        <w:t>Cover Letter - Include discussion of research and teaching interests</w:t>
      </w:r>
    </w:p>
    <w:p w14:paraId="58F963AA" w14:textId="77777777" w:rsidR="008B44D3" w:rsidRPr="008B44D3" w:rsidRDefault="008B44D3" w:rsidP="00CC203D">
      <w:pPr>
        <w:autoSpaceDE w:val="0"/>
        <w:autoSpaceDN w:val="0"/>
        <w:adjustRightInd w:val="0"/>
        <w:jc w:val="both"/>
        <w:rPr>
          <w:rFonts w:asciiTheme="minorHAnsi" w:hAnsiTheme="minorHAnsi" w:cstheme="minorHAnsi"/>
          <w:color w:val="333333"/>
          <w:sz w:val="22"/>
          <w:szCs w:val="22"/>
        </w:rPr>
      </w:pPr>
      <w:r w:rsidRPr="008B44D3">
        <w:rPr>
          <w:rFonts w:asciiTheme="minorHAnsi" w:hAnsiTheme="minorHAnsi" w:cstheme="minorHAnsi"/>
          <w:color w:val="333333"/>
          <w:sz w:val="22"/>
          <w:szCs w:val="22"/>
        </w:rPr>
        <w:t>Curriculum Vitae - Your most recently updated C.V.</w:t>
      </w:r>
    </w:p>
    <w:p w14:paraId="727168F1" w14:textId="77777777" w:rsidR="008B44D3" w:rsidRPr="008B44D3" w:rsidRDefault="008B44D3" w:rsidP="00CC203D">
      <w:pPr>
        <w:autoSpaceDE w:val="0"/>
        <w:autoSpaceDN w:val="0"/>
        <w:adjustRightInd w:val="0"/>
        <w:jc w:val="both"/>
        <w:rPr>
          <w:rFonts w:asciiTheme="minorHAnsi" w:hAnsiTheme="minorHAnsi" w:cstheme="minorHAnsi"/>
          <w:color w:val="333333"/>
          <w:sz w:val="22"/>
          <w:szCs w:val="22"/>
        </w:rPr>
      </w:pPr>
      <w:r w:rsidRPr="008B44D3">
        <w:rPr>
          <w:rFonts w:asciiTheme="minorHAnsi" w:hAnsiTheme="minorHAnsi" w:cstheme="minorHAnsi"/>
          <w:color w:val="333333"/>
          <w:sz w:val="22"/>
          <w:szCs w:val="22"/>
        </w:rPr>
        <w:t>Writing Sample - No more than 25 pages.</w:t>
      </w:r>
    </w:p>
    <w:p w14:paraId="03D3CCE2" w14:textId="77777777" w:rsidR="008B44D3" w:rsidRPr="008B44D3" w:rsidRDefault="008B44D3" w:rsidP="00CC203D">
      <w:pPr>
        <w:autoSpaceDE w:val="0"/>
        <w:autoSpaceDN w:val="0"/>
        <w:adjustRightInd w:val="0"/>
        <w:jc w:val="both"/>
        <w:rPr>
          <w:rFonts w:asciiTheme="minorHAnsi" w:hAnsiTheme="minorHAnsi" w:cstheme="minorHAnsi"/>
          <w:color w:val="333333"/>
          <w:sz w:val="22"/>
          <w:szCs w:val="22"/>
        </w:rPr>
      </w:pPr>
      <w:r w:rsidRPr="008B44D3">
        <w:rPr>
          <w:rFonts w:asciiTheme="minorHAnsi" w:hAnsiTheme="minorHAnsi" w:cstheme="minorHAnsi"/>
          <w:color w:val="333333"/>
          <w:sz w:val="22"/>
          <w:szCs w:val="22"/>
        </w:rPr>
        <w:t>Statement of Contributions to Diversity, Equity, and Inclusion - Contributions to diversity, equity, and inclusion documented in the application file will be</w:t>
      </w:r>
    </w:p>
    <w:p w14:paraId="7483FA94" w14:textId="0FFB65F6" w:rsidR="008B44D3" w:rsidRPr="008B44D3" w:rsidRDefault="008B44D3" w:rsidP="00CC203D">
      <w:pPr>
        <w:autoSpaceDE w:val="0"/>
        <w:autoSpaceDN w:val="0"/>
        <w:adjustRightInd w:val="0"/>
        <w:jc w:val="both"/>
        <w:rPr>
          <w:rFonts w:asciiTheme="minorHAnsi" w:hAnsiTheme="minorHAnsi" w:cstheme="minorHAnsi"/>
          <w:color w:val="333333"/>
          <w:sz w:val="22"/>
          <w:szCs w:val="22"/>
        </w:rPr>
      </w:pPr>
      <w:r w:rsidRPr="008B44D3">
        <w:rPr>
          <w:rFonts w:asciiTheme="minorHAnsi" w:hAnsiTheme="minorHAnsi" w:cstheme="minorHAnsi"/>
          <w:color w:val="333333"/>
          <w:sz w:val="22"/>
          <w:szCs w:val="22"/>
        </w:rPr>
        <w:t xml:space="preserve">used to evaluate applicants. Visit </w:t>
      </w:r>
      <w:r w:rsidRPr="008B44D3">
        <w:rPr>
          <w:rFonts w:asciiTheme="minorHAnsi" w:hAnsiTheme="minorHAnsi" w:cstheme="minorHAnsi"/>
          <w:color w:val="1296D9"/>
          <w:sz w:val="22"/>
          <w:szCs w:val="22"/>
        </w:rPr>
        <w:t xml:space="preserve">https://academicaffairs.ucdavis.edu/faculty-equity-and-inclusion </w:t>
      </w:r>
      <w:r w:rsidRPr="008B44D3">
        <w:rPr>
          <w:rFonts w:asciiTheme="minorHAnsi" w:hAnsiTheme="minorHAnsi" w:cstheme="minorHAnsi"/>
          <w:color w:val="333333"/>
          <w:sz w:val="22"/>
          <w:szCs w:val="22"/>
        </w:rPr>
        <w:t>for guidelines about writing a statement and why one</w:t>
      </w:r>
      <w:r>
        <w:rPr>
          <w:rFonts w:asciiTheme="minorHAnsi" w:hAnsiTheme="minorHAnsi" w:cstheme="minorHAnsi"/>
          <w:color w:val="333333"/>
          <w:sz w:val="22"/>
          <w:szCs w:val="22"/>
        </w:rPr>
        <w:t xml:space="preserve"> </w:t>
      </w:r>
      <w:r w:rsidRPr="008B44D3">
        <w:rPr>
          <w:rFonts w:asciiTheme="minorHAnsi" w:hAnsiTheme="minorHAnsi" w:cstheme="minorHAnsi"/>
          <w:color w:val="333333"/>
          <w:sz w:val="22"/>
          <w:szCs w:val="22"/>
        </w:rPr>
        <w:t>is requested.</w:t>
      </w:r>
    </w:p>
    <w:p w14:paraId="1D1E49C7" w14:textId="04AD5F22" w:rsidR="008B44D3" w:rsidRPr="008B44D3" w:rsidRDefault="008B44D3" w:rsidP="00CC203D">
      <w:pPr>
        <w:autoSpaceDE w:val="0"/>
        <w:autoSpaceDN w:val="0"/>
        <w:adjustRightInd w:val="0"/>
        <w:jc w:val="both"/>
        <w:rPr>
          <w:rFonts w:asciiTheme="minorHAnsi" w:hAnsiTheme="minorHAnsi" w:cstheme="minorHAnsi"/>
          <w:color w:val="333333"/>
          <w:sz w:val="22"/>
          <w:szCs w:val="22"/>
        </w:rPr>
      </w:pPr>
      <w:r w:rsidRPr="008B44D3">
        <w:rPr>
          <w:rFonts w:asciiTheme="minorHAnsi" w:hAnsiTheme="minorHAnsi" w:cstheme="minorHAnsi"/>
          <w:color w:val="333333"/>
          <w:sz w:val="22"/>
          <w:szCs w:val="22"/>
        </w:rPr>
        <w:t>Authorization to Release Form - A reference check will be completed only if you are selected as the first-choice candidate. Download, complete, sign,</w:t>
      </w:r>
      <w:r w:rsidR="00CC203D">
        <w:rPr>
          <w:rFonts w:asciiTheme="minorHAnsi" w:hAnsiTheme="minorHAnsi" w:cstheme="minorHAnsi"/>
          <w:color w:val="333333"/>
          <w:sz w:val="22"/>
          <w:szCs w:val="22"/>
        </w:rPr>
        <w:t xml:space="preserve"> </w:t>
      </w:r>
      <w:r w:rsidRPr="008B44D3">
        <w:rPr>
          <w:rFonts w:asciiTheme="minorHAnsi" w:hAnsiTheme="minorHAnsi" w:cstheme="minorHAnsi"/>
          <w:color w:val="333333"/>
          <w:sz w:val="22"/>
          <w:szCs w:val="22"/>
        </w:rPr>
        <w:t>and upload the form:</w:t>
      </w:r>
    </w:p>
    <w:p w14:paraId="64AF9FAC" w14:textId="41E73C3B" w:rsidR="008B44D3" w:rsidRPr="008B44D3" w:rsidRDefault="00000000" w:rsidP="00CC203D">
      <w:pPr>
        <w:jc w:val="both"/>
        <w:rPr>
          <w:rFonts w:asciiTheme="minorHAnsi" w:hAnsiTheme="minorHAnsi" w:cstheme="minorHAnsi"/>
          <w:color w:val="1296D9"/>
          <w:sz w:val="22"/>
          <w:szCs w:val="22"/>
        </w:rPr>
      </w:pPr>
      <w:hyperlink r:id="rId7" w:history="1">
        <w:r w:rsidR="008B44D3" w:rsidRPr="008B44D3">
          <w:rPr>
            <w:rStyle w:val="Hyperlink"/>
            <w:rFonts w:asciiTheme="minorHAnsi" w:hAnsiTheme="minorHAnsi" w:cstheme="minorHAnsi"/>
            <w:sz w:val="22"/>
            <w:szCs w:val="22"/>
          </w:rPr>
          <w:t>https://aadocs.ucdavis.edu/your-resources/forms-and-checklists/forms/ARF.pdf</w:t>
        </w:r>
      </w:hyperlink>
    </w:p>
    <w:p w14:paraId="5BEA9717" w14:textId="0AA126D2" w:rsidR="008B44D3" w:rsidRDefault="008B44D3" w:rsidP="00CC203D">
      <w:pPr>
        <w:jc w:val="both"/>
        <w:rPr>
          <w:rFonts w:ascii="Lato-Regular" w:hAnsi="Lato-Regular" w:cs="Lato-Regular"/>
          <w:color w:val="1296D9"/>
          <w:sz w:val="17"/>
          <w:szCs w:val="17"/>
        </w:rPr>
      </w:pPr>
    </w:p>
    <w:p w14:paraId="635AEA7A" w14:textId="01A9605B" w:rsidR="008B44D3" w:rsidRPr="00CC203D" w:rsidRDefault="008B44D3" w:rsidP="00CC203D">
      <w:pPr>
        <w:autoSpaceDE w:val="0"/>
        <w:autoSpaceDN w:val="0"/>
        <w:adjustRightInd w:val="0"/>
        <w:jc w:val="both"/>
        <w:rPr>
          <w:rFonts w:asciiTheme="minorHAnsi" w:hAnsiTheme="minorHAnsi" w:cstheme="minorHAnsi"/>
          <w:color w:val="333333"/>
          <w:sz w:val="22"/>
          <w:szCs w:val="22"/>
        </w:rPr>
      </w:pPr>
    </w:p>
    <w:sectPr w:rsidR="008B44D3" w:rsidRPr="00CC203D" w:rsidSect="003626B7">
      <w:footerReference w:type="default" r:id="rId8"/>
      <w:headerReference w:type="first" r:id="rId9"/>
      <w:footerReference w:type="first" r:id="rId10"/>
      <w:type w:val="oddPage"/>
      <w:pgSz w:w="12240" w:h="15840" w:code="1"/>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4C6F" w14:textId="77777777" w:rsidR="00570F07" w:rsidRDefault="00570F07">
      <w:r>
        <w:separator/>
      </w:r>
    </w:p>
  </w:endnote>
  <w:endnote w:type="continuationSeparator" w:id="0">
    <w:p w14:paraId="0C24CFB4" w14:textId="77777777" w:rsidR="00570F07" w:rsidRDefault="0057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Berkeley Oldstyle Std">
    <w:altName w:val="Cambria"/>
    <w:panose1 w:val="020B0604020202020204"/>
    <w:charset w:val="00"/>
    <w:family w:val="roman"/>
    <w:notTrueType/>
    <w:pitch w:val="variable"/>
    <w:sig w:usb0="800000AF" w:usb1="4000204A" w:usb2="00000000" w:usb3="00000000" w:csb0="00000001" w:csb1="00000000"/>
  </w:font>
  <w:font w:name="Lato-Bold">
    <w:altName w:val="Lato"/>
    <w:panose1 w:val="020B0604020202020204"/>
    <w:charset w:val="00"/>
    <w:family w:val="auto"/>
    <w:notTrueType/>
    <w:pitch w:val="default"/>
    <w:sig w:usb0="00000003" w:usb1="00000000" w:usb2="00000000" w:usb3="00000000" w:csb0="00000001" w:csb1="00000000"/>
  </w:font>
  <w:font w:name="Lato-Regular">
    <w:altName w:val="Lato"/>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CCE" w14:textId="77777777" w:rsidR="00445E78" w:rsidRDefault="00445E78" w:rsidP="00445E78">
    <w:pPr>
      <w:spacing w:before="77"/>
      <w:ind w:left="111"/>
      <w:rPr>
        <w:sz w:val="17"/>
      </w:rPr>
    </w:pPr>
    <w:r>
      <w:rPr>
        <w:noProof/>
        <w:color w:val="002850"/>
        <w:sz w:val="17"/>
      </w:rPr>
      <mc:AlternateContent>
        <mc:Choice Requires="wps">
          <w:drawing>
            <wp:anchor distT="0" distB="0" distL="114300" distR="114300" simplePos="0" relativeHeight="251661312" behindDoc="0" locked="0" layoutInCell="1" allowOverlap="1" wp14:anchorId="7FDF2A81" wp14:editId="2F6E8E27">
              <wp:simplePos x="0" y="0"/>
              <wp:positionH relativeFrom="page">
                <wp:posOffset>984250</wp:posOffset>
              </wp:positionH>
              <wp:positionV relativeFrom="page">
                <wp:posOffset>8972550</wp:posOffset>
              </wp:positionV>
              <wp:extent cx="5949950" cy="31750"/>
              <wp:effectExtent l="0" t="0" r="3175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31750"/>
                      </a:xfrm>
                      <a:prstGeom prst="line">
                        <a:avLst/>
                      </a:prstGeom>
                      <a:noFill/>
                      <a:ln w="9525">
                        <a:solidFill>
                          <a:srgbClr val="0028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AC60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5pt,706.5pt" to="546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" strokecolor="#002850">
              <w10:wrap anchorx="page" anchory="page"/>
            </v:line>
          </w:pict>
        </mc:Fallback>
      </mc:AlternateContent>
    </w:r>
    <w:r>
      <w:rPr>
        <w:color w:val="002850"/>
        <w:w w:val="105"/>
        <w:sz w:val="17"/>
      </w:rPr>
      <w:t>530</w:t>
    </w:r>
    <w:r>
      <w:rPr>
        <w:rFonts w:ascii="Calibri" w:hAnsi="Calibri"/>
        <w:color w:val="002850"/>
        <w:w w:val="105"/>
        <w:sz w:val="16"/>
      </w:rPr>
      <w:t>-</w:t>
    </w:r>
    <w:r>
      <w:rPr>
        <w:color w:val="002850"/>
        <w:w w:val="105"/>
        <w:sz w:val="17"/>
      </w:rPr>
      <w:t>752</w:t>
    </w:r>
    <w:r>
      <w:rPr>
        <w:rFonts w:ascii="Calibri" w:hAnsi="Calibri"/>
        <w:color w:val="002850"/>
        <w:w w:val="105"/>
        <w:sz w:val="16"/>
      </w:rPr>
      <w:t>-</w:t>
    </w:r>
    <w:r>
      <w:rPr>
        <w:color w:val="002850"/>
        <w:w w:val="105"/>
        <w:sz w:val="17"/>
      </w:rPr>
      <w:t>2257</w:t>
    </w:r>
    <w:r>
      <w:rPr>
        <w:color w:val="002850"/>
        <w:spacing w:val="2"/>
        <w:w w:val="105"/>
        <w:sz w:val="17"/>
      </w:rPr>
      <w:t xml:space="preserve"> </w:t>
    </w:r>
    <w:proofErr w:type="spellStart"/>
    <w:r>
      <w:rPr>
        <w:color w:val="002850"/>
        <w:w w:val="105"/>
        <w:sz w:val="17"/>
      </w:rPr>
      <w:t>tel</w:t>
    </w:r>
    <w:proofErr w:type="spellEnd"/>
    <w:r>
      <w:rPr>
        <w:color w:val="002850"/>
        <w:spacing w:val="3"/>
        <w:w w:val="105"/>
        <w:sz w:val="17"/>
      </w:rPr>
      <w:t xml:space="preserve"> </w:t>
    </w:r>
    <w:r>
      <w:rPr>
        <w:rFonts w:ascii="Calibri" w:hAnsi="Calibri"/>
        <w:color w:val="002850"/>
        <w:w w:val="105"/>
        <w:sz w:val="16"/>
      </w:rPr>
      <w:t>•</w:t>
    </w:r>
    <w:r>
      <w:rPr>
        <w:rFonts w:ascii="Calibri" w:hAnsi="Calibri"/>
        <w:color w:val="002850"/>
        <w:spacing w:val="14"/>
        <w:w w:val="105"/>
        <w:sz w:val="16"/>
      </w:rPr>
      <w:t xml:space="preserve"> </w:t>
    </w:r>
    <w:r>
      <w:rPr>
        <w:color w:val="002850"/>
        <w:w w:val="105"/>
        <w:sz w:val="17"/>
      </w:rPr>
      <w:t>530</w:t>
    </w:r>
    <w:r>
      <w:rPr>
        <w:rFonts w:ascii="Calibri" w:hAnsi="Calibri"/>
        <w:color w:val="002850"/>
        <w:w w:val="105"/>
        <w:sz w:val="16"/>
      </w:rPr>
      <w:t>-</w:t>
    </w:r>
    <w:r>
      <w:rPr>
        <w:color w:val="002850"/>
        <w:w w:val="105"/>
        <w:sz w:val="17"/>
      </w:rPr>
      <w:t>752</w:t>
    </w:r>
    <w:r>
      <w:rPr>
        <w:rFonts w:ascii="Calibri" w:hAnsi="Calibri"/>
        <w:color w:val="002850"/>
        <w:w w:val="105"/>
        <w:sz w:val="16"/>
      </w:rPr>
      <w:t>-</w:t>
    </w:r>
    <w:r>
      <w:rPr>
        <w:color w:val="002850"/>
        <w:w w:val="105"/>
        <w:sz w:val="17"/>
      </w:rPr>
      <w:t>5013</w:t>
    </w:r>
    <w:r>
      <w:rPr>
        <w:color w:val="002850"/>
        <w:spacing w:val="2"/>
        <w:w w:val="105"/>
        <w:sz w:val="17"/>
      </w:rPr>
      <w:t xml:space="preserve"> </w:t>
    </w:r>
    <w:r>
      <w:rPr>
        <w:color w:val="002850"/>
        <w:w w:val="105"/>
        <w:sz w:val="17"/>
      </w:rPr>
      <w:t>fax</w:t>
    </w:r>
  </w:p>
  <w:p w14:paraId="06C9BE33" w14:textId="77777777" w:rsidR="00445E78" w:rsidRPr="0069447E" w:rsidRDefault="00445E78" w:rsidP="00445E78">
    <w:pPr>
      <w:spacing w:before="7" w:line="249" w:lineRule="auto"/>
      <w:ind w:left="111" w:right="5249"/>
      <w:rPr>
        <w:color w:val="002850"/>
        <w:spacing w:val="-10"/>
        <w:w w:val="105"/>
        <w:sz w:val="17"/>
      </w:rPr>
    </w:pPr>
    <w:r>
      <w:rPr>
        <w:color w:val="002850"/>
        <w:w w:val="105"/>
        <w:sz w:val="17"/>
      </w:rPr>
      <w:t>Voorhies Hall, One</w:t>
    </w:r>
    <w:r>
      <w:rPr>
        <w:color w:val="002850"/>
        <w:spacing w:val="-11"/>
        <w:w w:val="105"/>
        <w:sz w:val="17"/>
      </w:rPr>
      <w:t xml:space="preserve"> </w:t>
    </w:r>
    <w:r>
      <w:rPr>
        <w:color w:val="002850"/>
        <w:w w:val="105"/>
        <w:sz w:val="17"/>
      </w:rPr>
      <w:t>Shields</w:t>
    </w:r>
    <w:r>
      <w:rPr>
        <w:color w:val="002850"/>
        <w:spacing w:val="-10"/>
        <w:w w:val="105"/>
        <w:sz w:val="17"/>
      </w:rPr>
      <w:t xml:space="preserve"> </w:t>
    </w:r>
    <w:r>
      <w:rPr>
        <w:color w:val="002850"/>
        <w:w w:val="105"/>
        <w:sz w:val="17"/>
      </w:rPr>
      <w:t>Avenue</w:t>
    </w:r>
    <w:r>
      <w:rPr>
        <w:rFonts w:ascii="Calibri"/>
        <w:color w:val="002850"/>
        <w:w w:val="105"/>
        <w:sz w:val="16"/>
      </w:rPr>
      <w:t>,</w:t>
    </w:r>
    <w:r>
      <w:rPr>
        <w:rFonts w:ascii="Calibri"/>
        <w:color w:val="002850"/>
        <w:spacing w:val="1"/>
        <w:w w:val="105"/>
        <w:sz w:val="16"/>
      </w:rPr>
      <w:t xml:space="preserve"> </w:t>
    </w:r>
    <w:r>
      <w:rPr>
        <w:color w:val="002850"/>
        <w:w w:val="105"/>
        <w:sz w:val="17"/>
      </w:rPr>
      <w:t>Davis</w:t>
    </w:r>
    <w:r>
      <w:rPr>
        <w:rFonts w:ascii="Calibri"/>
        <w:color w:val="002850"/>
        <w:w w:val="105"/>
        <w:sz w:val="16"/>
      </w:rPr>
      <w:t>,</w:t>
    </w:r>
    <w:r>
      <w:rPr>
        <w:rFonts w:ascii="Calibri"/>
        <w:color w:val="002850"/>
        <w:spacing w:val="1"/>
        <w:w w:val="105"/>
        <w:sz w:val="16"/>
      </w:rPr>
      <w:t xml:space="preserve"> </w:t>
    </w:r>
    <w:r>
      <w:rPr>
        <w:color w:val="002850"/>
        <w:w w:val="105"/>
        <w:sz w:val="17"/>
      </w:rPr>
      <w:t>CA</w:t>
    </w:r>
    <w:r>
      <w:rPr>
        <w:color w:val="002850"/>
        <w:spacing w:val="-10"/>
        <w:w w:val="105"/>
        <w:sz w:val="17"/>
      </w:rPr>
      <w:t xml:space="preserve"> </w:t>
    </w:r>
    <w:r>
      <w:rPr>
        <w:color w:val="002850"/>
        <w:w w:val="105"/>
        <w:sz w:val="17"/>
      </w:rPr>
      <w:t>95616</w:t>
    </w:r>
  </w:p>
  <w:p w14:paraId="04926952" w14:textId="77777777" w:rsidR="00445E78" w:rsidRDefault="00445E78" w:rsidP="00445E78">
    <w:pPr>
      <w:spacing w:before="7" w:line="249" w:lineRule="auto"/>
      <w:ind w:left="111" w:right="5249"/>
    </w:pPr>
    <w:r>
      <w:rPr>
        <w:color w:val="002850"/>
        <w:w w:val="105"/>
        <w:sz w:val="17"/>
      </w:rPr>
      <w:t>english.ucdavis.edu</w:t>
    </w:r>
  </w:p>
  <w:p w14:paraId="557B719D" w14:textId="77777777" w:rsidR="00606591" w:rsidRDefault="00606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4134" w14:textId="23DA10C8" w:rsidR="00FD7009" w:rsidRDefault="00FD7009" w:rsidP="00FD7009">
    <w:pPr>
      <w:spacing w:before="77"/>
      <w:ind w:left="111"/>
      <w:rPr>
        <w:sz w:val="17"/>
      </w:rPr>
    </w:pPr>
    <w:r>
      <w:rPr>
        <w:noProof/>
        <w:color w:val="002850"/>
        <w:sz w:val="17"/>
      </w:rPr>
      <mc:AlternateContent>
        <mc:Choice Requires="wps">
          <w:drawing>
            <wp:anchor distT="0" distB="0" distL="114300" distR="114300" simplePos="0" relativeHeight="251659264" behindDoc="0" locked="0" layoutInCell="1" allowOverlap="1" wp14:anchorId="78D4C01E" wp14:editId="132EFD48">
              <wp:simplePos x="0" y="0"/>
              <wp:positionH relativeFrom="page">
                <wp:posOffset>984250</wp:posOffset>
              </wp:positionH>
              <wp:positionV relativeFrom="page">
                <wp:posOffset>8972550</wp:posOffset>
              </wp:positionV>
              <wp:extent cx="5949950" cy="31750"/>
              <wp:effectExtent l="0" t="0" r="3175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31750"/>
                      </a:xfrm>
                      <a:prstGeom prst="line">
                        <a:avLst/>
                      </a:prstGeom>
                      <a:noFill/>
                      <a:ln w="9525">
                        <a:solidFill>
                          <a:srgbClr val="0028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BA1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5pt,706.5pt" to="546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" strokecolor="#002850">
              <w10:wrap anchorx="page" anchory="page"/>
            </v:line>
          </w:pict>
        </mc:Fallback>
      </mc:AlternateContent>
    </w:r>
    <w:r>
      <w:rPr>
        <w:color w:val="002850"/>
        <w:w w:val="105"/>
        <w:sz w:val="17"/>
      </w:rPr>
      <w:t>530</w:t>
    </w:r>
    <w:r>
      <w:rPr>
        <w:rFonts w:ascii="Calibri" w:hAnsi="Calibri"/>
        <w:color w:val="002850"/>
        <w:w w:val="105"/>
        <w:sz w:val="16"/>
      </w:rPr>
      <w:t>-</w:t>
    </w:r>
    <w:r>
      <w:rPr>
        <w:color w:val="002850"/>
        <w:w w:val="105"/>
        <w:sz w:val="17"/>
      </w:rPr>
      <w:t>752</w:t>
    </w:r>
    <w:r>
      <w:rPr>
        <w:rFonts w:ascii="Calibri" w:hAnsi="Calibri"/>
        <w:color w:val="002850"/>
        <w:w w:val="105"/>
        <w:sz w:val="16"/>
      </w:rPr>
      <w:t>-</w:t>
    </w:r>
    <w:r w:rsidR="00192B96">
      <w:rPr>
        <w:color w:val="002850"/>
        <w:w w:val="105"/>
        <w:sz w:val="17"/>
      </w:rPr>
      <w:t>2257</w:t>
    </w:r>
    <w:r>
      <w:rPr>
        <w:color w:val="002850"/>
        <w:spacing w:val="2"/>
        <w:w w:val="105"/>
        <w:sz w:val="17"/>
      </w:rPr>
      <w:t xml:space="preserve"> </w:t>
    </w:r>
    <w:proofErr w:type="spellStart"/>
    <w:r>
      <w:rPr>
        <w:color w:val="002850"/>
        <w:w w:val="105"/>
        <w:sz w:val="17"/>
      </w:rPr>
      <w:t>tel</w:t>
    </w:r>
    <w:proofErr w:type="spellEnd"/>
    <w:r>
      <w:rPr>
        <w:color w:val="002850"/>
        <w:spacing w:val="3"/>
        <w:w w:val="105"/>
        <w:sz w:val="17"/>
      </w:rPr>
      <w:t xml:space="preserve"> </w:t>
    </w:r>
    <w:r>
      <w:rPr>
        <w:rFonts w:ascii="Calibri" w:hAnsi="Calibri"/>
        <w:color w:val="002850"/>
        <w:w w:val="105"/>
        <w:sz w:val="16"/>
      </w:rPr>
      <w:t>•</w:t>
    </w:r>
    <w:r>
      <w:rPr>
        <w:rFonts w:ascii="Calibri" w:hAnsi="Calibri"/>
        <w:color w:val="002850"/>
        <w:spacing w:val="14"/>
        <w:w w:val="105"/>
        <w:sz w:val="16"/>
      </w:rPr>
      <w:t xml:space="preserve"> </w:t>
    </w:r>
    <w:r>
      <w:rPr>
        <w:color w:val="002850"/>
        <w:w w:val="105"/>
        <w:sz w:val="17"/>
      </w:rPr>
      <w:t>530</w:t>
    </w:r>
    <w:r>
      <w:rPr>
        <w:rFonts w:ascii="Calibri" w:hAnsi="Calibri"/>
        <w:color w:val="002850"/>
        <w:w w:val="105"/>
        <w:sz w:val="16"/>
      </w:rPr>
      <w:t>-</w:t>
    </w:r>
    <w:r>
      <w:rPr>
        <w:color w:val="002850"/>
        <w:w w:val="105"/>
        <w:sz w:val="17"/>
      </w:rPr>
      <w:t>752</w:t>
    </w:r>
    <w:r>
      <w:rPr>
        <w:rFonts w:ascii="Calibri" w:hAnsi="Calibri"/>
        <w:color w:val="002850"/>
        <w:w w:val="105"/>
        <w:sz w:val="16"/>
      </w:rPr>
      <w:t>-</w:t>
    </w:r>
    <w:r>
      <w:rPr>
        <w:color w:val="002850"/>
        <w:w w:val="105"/>
        <w:sz w:val="17"/>
      </w:rPr>
      <w:t>5013</w:t>
    </w:r>
    <w:r>
      <w:rPr>
        <w:color w:val="002850"/>
        <w:spacing w:val="2"/>
        <w:w w:val="105"/>
        <w:sz w:val="17"/>
      </w:rPr>
      <w:t xml:space="preserve"> </w:t>
    </w:r>
    <w:r>
      <w:rPr>
        <w:color w:val="002850"/>
        <w:w w:val="105"/>
        <w:sz w:val="17"/>
      </w:rPr>
      <w:t>fax</w:t>
    </w:r>
  </w:p>
  <w:p w14:paraId="39ABBF19" w14:textId="33620200" w:rsidR="00FD7009" w:rsidRPr="0069447E" w:rsidRDefault="00606591" w:rsidP="0069447E">
    <w:pPr>
      <w:spacing w:before="7" w:line="249" w:lineRule="auto"/>
      <w:ind w:left="111" w:right="5249"/>
      <w:rPr>
        <w:color w:val="002850"/>
        <w:spacing w:val="-10"/>
        <w:w w:val="105"/>
        <w:sz w:val="17"/>
      </w:rPr>
    </w:pPr>
    <w:r>
      <w:rPr>
        <w:color w:val="002850"/>
        <w:w w:val="105"/>
        <w:sz w:val="17"/>
      </w:rPr>
      <w:t xml:space="preserve">Voorhies Hall, </w:t>
    </w:r>
    <w:r w:rsidR="00FD7009">
      <w:rPr>
        <w:color w:val="002850"/>
        <w:w w:val="105"/>
        <w:sz w:val="17"/>
      </w:rPr>
      <w:t>One</w:t>
    </w:r>
    <w:r w:rsidR="00FD7009">
      <w:rPr>
        <w:color w:val="002850"/>
        <w:spacing w:val="-11"/>
        <w:w w:val="105"/>
        <w:sz w:val="17"/>
      </w:rPr>
      <w:t xml:space="preserve"> </w:t>
    </w:r>
    <w:r w:rsidR="00FD7009">
      <w:rPr>
        <w:color w:val="002850"/>
        <w:w w:val="105"/>
        <w:sz w:val="17"/>
      </w:rPr>
      <w:t>Shields</w:t>
    </w:r>
    <w:r w:rsidR="00FD7009">
      <w:rPr>
        <w:color w:val="002850"/>
        <w:spacing w:val="-10"/>
        <w:w w:val="105"/>
        <w:sz w:val="17"/>
      </w:rPr>
      <w:t xml:space="preserve"> </w:t>
    </w:r>
    <w:r w:rsidR="00FD7009">
      <w:rPr>
        <w:color w:val="002850"/>
        <w:w w:val="105"/>
        <w:sz w:val="17"/>
      </w:rPr>
      <w:t>Avenue</w:t>
    </w:r>
    <w:r w:rsidR="00FD7009">
      <w:rPr>
        <w:rFonts w:ascii="Calibri"/>
        <w:color w:val="002850"/>
        <w:w w:val="105"/>
        <w:sz w:val="16"/>
      </w:rPr>
      <w:t>,</w:t>
    </w:r>
    <w:r w:rsidR="00FD7009">
      <w:rPr>
        <w:rFonts w:ascii="Calibri"/>
        <w:color w:val="002850"/>
        <w:spacing w:val="1"/>
        <w:w w:val="105"/>
        <w:sz w:val="16"/>
      </w:rPr>
      <w:t xml:space="preserve"> </w:t>
    </w:r>
    <w:r w:rsidR="00FD7009">
      <w:rPr>
        <w:color w:val="002850"/>
        <w:w w:val="105"/>
        <w:sz w:val="17"/>
      </w:rPr>
      <w:t>Davis</w:t>
    </w:r>
    <w:r w:rsidR="00FD7009">
      <w:rPr>
        <w:rFonts w:ascii="Calibri"/>
        <w:color w:val="002850"/>
        <w:w w:val="105"/>
        <w:sz w:val="16"/>
      </w:rPr>
      <w:t>,</w:t>
    </w:r>
    <w:r w:rsidR="00FD7009">
      <w:rPr>
        <w:rFonts w:ascii="Calibri"/>
        <w:color w:val="002850"/>
        <w:spacing w:val="1"/>
        <w:w w:val="105"/>
        <w:sz w:val="16"/>
      </w:rPr>
      <w:t xml:space="preserve"> </w:t>
    </w:r>
    <w:r w:rsidR="00FD7009">
      <w:rPr>
        <w:color w:val="002850"/>
        <w:w w:val="105"/>
        <w:sz w:val="17"/>
      </w:rPr>
      <w:t>CA</w:t>
    </w:r>
    <w:r w:rsidR="0069447E">
      <w:rPr>
        <w:color w:val="002850"/>
        <w:spacing w:val="-10"/>
        <w:w w:val="105"/>
        <w:sz w:val="17"/>
      </w:rPr>
      <w:t xml:space="preserve"> </w:t>
    </w:r>
    <w:r w:rsidR="00FD7009">
      <w:rPr>
        <w:color w:val="002850"/>
        <w:w w:val="105"/>
        <w:sz w:val="17"/>
      </w:rPr>
      <w:t>95616</w:t>
    </w:r>
  </w:p>
  <w:p w14:paraId="0CCEF6AE" w14:textId="277F8662" w:rsidR="00FD7009" w:rsidRDefault="00552B75" w:rsidP="00FD7009">
    <w:pPr>
      <w:spacing w:before="7" w:line="249" w:lineRule="auto"/>
      <w:ind w:left="111" w:right="5249"/>
    </w:pPr>
    <w:r>
      <w:rPr>
        <w:color w:val="002850"/>
        <w:w w:val="105"/>
        <w:sz w:val="17"/>
      </w:rPr>
      <w:t>english</w:t>
    </w:r>
    <w:r w:rsidR="00FD7009">
      <w:rPr>
        <w:color w:val="002850"/>
        <w:w w:val="105"/>
        <w:sz w:val="17"/>
      </w:rPr>
      <w:t>.ucdavis.edu</w:t>
    </w:r>
  </w:p>
  <w:p w14:paraId="73573CE6" w14:textId="60D57ACC" w:rsidR="005E104A" w:rsidRPr="00FD7009" w:rsidRDefault="005E104A" w:rsidP="00FD7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E87F" w14:textId="77777777" w:rsidR="00570F07" w:rsidRDefault="00570F07">
      <w:r>
        <w:separator/>
      </w:r>
    </w:p>
  </w:footnote>
  <w:footnote w:type="continuationSeparator" w:id="0">
    <w:p w14:paraId="4551A293" w14:textId="77777777" w:rsidR="00570F07" w:rsidRDefault="0057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E2A7" w14:textId="14198CB7" w:rsidR="005E104A" w:rsidRDefault="00CA0908">
    <w:pPr>
      <w:pStyle w:val="Header"/>
    </w:pPr>
    <w:r>
      <w:rPr>
        <w:noProof/>
      </w:rPr>
      <w:drawing>
        <wp:inline distT="0" distB="0" distL="0" distR="0" wp14:anchorId="33380F97" wp14:editId="29F351EF">
          <wp:extent cx="2763612" cy="580717"/>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0273" cy="6010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95"/>
    <w:rsid w:val="000A3E70"/>
    <w:rsid w:val="00121482"/>
    <w:rsid w:val="00125646"/>
    <w:rsid w:val="001347C4"/>
    <w:rsid w:val="00192B96"/>
    <w:rsid w:val="001A3E34"/>
    <w:rsid w:val="001A481A"/>
    <w:rsid w:val="001B3FC9"/>
    <w:rsid w:val="0023649D"/>
    <w:rsid w:val="00281BB5"/>
    <w:rsid w:val="003364C2"/>
    <w:rsid w:val="003626B7"/>
    <w:rsid w:val="003727C5"/>
    <w:rsid w:val="003A2927"/>
    <w:rsid w:val="004036F4"/>
    <w:rsid w:val="0040448A"/>
    <w:rsid w:val="00435480"/>
    <w:rsid w:val="00445E78"/>
    <w:rsid w:val="004C7611"/>
    <w:rsid w:val="004C7F49"/>
    <w:rsid w:val="00503965"/>
    <w:rsid w:val="00515832"/>
    <w:rsid w:val="0053596F"/>
    <w:rsid w:val="00552B75"/>
    <w:rsid w:val="00570F07"/>
    <w:rsid w:val="005D3EDF"/>
    <w:rsid w:val="005E104A"/>
    <w:rsid w:val="00606591"/>
    <w:rsid w:val="0069447E"/>
    <w:rsid w:val="006C12BB"/>
    <w:rsid w:val="006C7C95"/>
    <w:rsid w:val="006D378B"/>
    <w:rsid w:val="006D3834"/>
    <w:rsid w:val="007B2634"/>
    <w:rsid w:val="00883D14"/>
    <w:rsid w:val="008B44D3"/>
    <w:rsid w:val="009372C6"/>
    <w:rsid w:val="00944107"/>
    <w:rsid w:val="009F76BB"/>
    <w:rsid w:val="00A06074"/>
    <w:rsid w:val="00A3732D"/>
    <w:rsid w:val="00A955BB"/>
    <w:rsid w:val="00B25D26"/>
    <w:rsid w:val="00B27B46"/>
    <w:rsid w:val="00B85FAD"/>
    <w:rsid w:val="00B871FB"/>
    <w:rsid w:val="00B968FC"/>
    <w:rsid w:val="00C24B18"/>
    <w:rsid w:val="00C43FCE"/>
    <w:rsid w:val="00C440A2"/>
    <w:rsid w:val="00CA0908"/>
    <w:rsid w:val="00CB6450"/>
    <w:rsid w:val="00CC203D"/>
    <w:rsid w:val="00CF31C7"/>
    <w:rsid w:val="00D1711C"/>
    <w:rsid w:val="00DA1E5E"/>
    <w:rsid w:val="00DB4F37"/>
    <w:rsid w:val="00DF6378"/>
    <w:rsid w:val="00E13C4D"/>
    <w:rsid w:val="00E22949"/>
    <w:rsid w:val="00F204C0"/>
    <w:rsid w:val="00F438AC"/>
    <w:rsid w:val="00FD0474"/>
    <w:rsid w:val="00FD7009"/>
    <w:rsid w:val="00FE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0A19B"/>
  <w15:chartTrackingRefBased/>
  <w15:docId w15:val="{EE66BDB8-9259-4E6F-BA7A-6598307B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43FCE"/>
    <w:pPr>
      <w:spacing w:before="100" w:beforeAutospacing="1" w:after="100" w:afterAutospacing="1"/>
    </w:pPr>
  </w:style>
  <w:style w:type="paragraph" w:styleId="Header">
    <w:name w:val="header"/>
    <w:basedOn w:val="Normal"/>
    <w:rsid w:val="00503965"/>
    <w:pPr>
      <w:tabs>
        <w:tab w:val="center" w:pos="4320"/>
        <w:tab w:val="right" w:pos="8640"/>
      </w:tabs>
    </w:pPr>
  </w:style>
  <w:style w:type="paragraph" w:styleId="Footer">
    <w:name w:val="footer"/>
    <w:basedOn w:val="Normal"/>
    <w:rsid w:val="00503965"/>
    <w:pPr>
      <w:tabs>
        <w:tab w:val="center" w:pos="4320"/>
        <w:tab w:val="right" w:pos="8640"/>
      </w:tabs>
    </w:pPr>
  </w:style>
  <w:style w:type="paragraph" w:styleId="BalloonText">
    <w:name w:val="Balloon Text"/>
    <w:basedOn w:val="Normal"/>
    <w:link w:val="BalloonTextChar"/>
    <w:rsid w:val="0040448A"/>
    <w:rPr>
      <w:rFonts w:ascii="Tahoma" w:hAnsi="Tahoma" w:cs="Tahoma"/>
      <w:sz w:val="16"/>
      <w:szCs w:val="16"/>
    </w:rPr>
  </w:style>
  <w:style w:type="character" w:customStyle="1" w:styleId="BalloonTextChar">
    <w:name w:val="Balloon Text Char"/>
    <w:link w:val="BalloonText"/>
    <w:rsid w:val="0040448A"/>
    <w:rPr>
      <w:rFonts w:ascii="Tahoma" w:hAnsi="Tahoma" w:cs="Tahoma"/>
      <w:sz w:val="16"/>
      <w:szCs w:val="16"/>
    </w:rPr>
  </w:style>
  <w:style w:type="paragraph" w:styleId="BodyText">
    <w:name w:val="Body Text"/>
    <w:basedOn w:val="Normal"/>
    <w:link w:val="BodyTextChar"/>
    <w:uiPriority w:val="1"/>
    <w:qFormat/>
    <w:rsid w:val="005D3EDF"/>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5D3EDF"/>
    <w:rPr>
      <w:rFonts w:ascii="Arial" w:eastAsia="Arial" w:hAnsi="Arial" w:cs="Arial"/>
      <w:sz w:val="24"/>
      <w:szCs w:val="24"/>
    </w:rPr>
  </w:style>
  <w:style w:type="character" w:styleId="Hyperlink">
    <w:name w:val="Hyperlink"/>
    <w:rsid w:val="00FE1B3A"/>
    <w:rPr>
      <w:color w:val="0000FF"/>
      <w:u w:val="single"/>
    </w:rPr>
  </w:style>
  <w:style w:type="character" w:customStyle="1" w:styleId="im">
    <w:name w:val="im"/>
    <w:rsid w:val="00FE1B3A"/>
  </w:style>
  <w:style w:type="character" w:styleId="UnresolvedMention">
    <w:name w:val="Unresolved Mention"/>
    <w:basedOn w:val="DefaultParagraphFont"/>
    <w:uiPriority w:val="99"/>
    <w:semiHidden/>
    <w:unhideWhenUsed/>
    <w:rsid w:val="00FE1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11579">
      <w:bodyDiv w:val="1"/>
      <w:marLeft w:val="0"/>
      <w:marRight w:val="0"/>
      <w:marTop w:val="0"/>
      <w:marBottom w:val="0"/>
      <w:divBdr>
        <w:top w:val="none" w:sz="0" w:space="0" w:color="auto"/>
        <w:left w:val="none" w:sz="0" w:space="0" w:color="auto"/>
        <w:bottom w:val="none" w:sz="0" w:space="0" w:color="auto"/>
        <w:right w:val="none" w:sz="0" w:space="0" w:color="auto"/>
      </w:divBdr>
    </w:div>
    <w:div w:id="13790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adocs.ucdavis.edu/your-resources/forms-and-checklists/forms/ARF.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glish.ucdavis.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UCD English</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 Ottman</dc:creator>
  <cp:keywords/>
  <cp:lastModifiedBy>Claire M Waters</cp:lastModifiedBy>
  <cp:revision>2</cp:revision>
  <cp:lastPrinted>2014-02-14T18:40:00Z</cp:lastPrinted>
  <dcterms:created xsi:type="dcterms:W3CDTF">2022-10-04T22:48:00Z</dcterms:created>
  <dcterms:modified xsi:type="dcterms:W3CDTF">2022-10-04T22:48:00Z</dcterms:modified>
</cp:coreProperties>
</file>