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97F" w:rsidRDefault="004E497F" w:rsidP="008D3EC5">
      <w:pPr>
        <w:spacing w:before="360" w:after="120" w:line="240" w:lineRule="auto"/>
        <w:outlineLvl w:val="1"/>
        <w:rPr>
          <w:rFonts w:ascii="Arial" w:eastAsia="Times New Roman" w:hAnsi="Arial" w:cs="Arial"/>
          <w:color w:val="1C4587"/>
          <w:sz w:val="32"/>
          <w:szCs w:val="32"/>
        </w:rPr>
      </w:pPr>
      <w:r>
        <w:rPr>
          <w:rFonts w:ascii="Arial" w:eastAsia="Times New Roman" w:hAnsi="Arial" w:cs="Arial"/>
          <w:color w:val="1C4587"/>
          <w:sz w:val="32"/>
          <w:szCs w:val="32"/>
        </w:rPr>
        <w:t>DRAFT</w:t>
      </w:r>
    </w:p>
    <w:p w:rsidR="008D3EC5" w:rsidRPr="008D3EC5" w:rsidRDefault="008D3EC5" w:rsidP="008D3EC5">
      <w:pPr>
        <w:spacing w:before="360" w:after="120" w:line="240" w:lineRule="auto"/>
        <w:outlineLvl w:val="1"/>
        <w:rPr>
          <w:rFonts w:ascii="Times New Roman" w:eastAsia="Times New Roman" w:hAnsi="Times New Roman" w:cs="Times New Roman"/>
          <w:b/>
          <w:bCs/>
          <w:sz w:val="36"/>
          <w:szCs w:val="36"/>
        </w:rPr>
      </w:pPr>
      <w:bookmarkStart w:id="0" w:name="_GoBack"/>
      <w:bookmarkEnd w:id="0"/>
      <w:r w:rsidRPr="008D3EC5">
        <w:rPr>
          <w:rFonts w:ascii="Arial" w:eastAsia="Times New Roman" w:hAnsi="Arial" w:cs="Arial"/>
          <w:color w:val="1C4587"/>
          <w:sz w:val="32"/>
          <w:szCs w:val="32"/>
        </w:rPr>
        <w:t>How to interpret the results: What is evidence of effective teaching?</w:t>
      </w:r>
    </w:p>
    <w:p w:rsidR="008D3EC5" w:rsidRPr="008D3EC5" w:rsidRDefault="008D3EC5" w:rsidP="008D3EC5">
      <w:pPr>
        <w:spacing w:before="320" w:after="80" w:line="240" w:lineRule="auto"/>
        <w:outlineLvl w:val="2"/>
        <w:rPr>
          <w:rFonts w:ascii="Times New Roman" w:eastAsia="Times New Roman" w:hAnsi="Times New Roman" w:cs="Times New Roman"/>
          <w:b/>
          <w:bCs/>
          <w:sz w:val="27"/>
          <w:szCs w:val="27"/>
        </w:rPr>
      </w:pPr>
      <w:r w:rsidRPr="008D3EC5">
        <w:rPr>
          <w:rFonts w:ascii="Arial" w:eastAsia="Times New Roman" w:hAnsi="Arial" w:cs="Arial"/>
          <w:color w:val="434343"/>
          <w:sz w:val="28"/>
          <w:szCs w:val="28"/>
        </w:rPr>
        <w:t>Consider Survey Response Rates</w:t>
      </w: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t>When reviewing SET survey data, the response rate can impact how SET data can be interpreted. Reflect on how many students responded and the percentage of total enrolled students. As noted previously, more reliable teaching evaluations can be achieved when response rates are reasonably high. If your response rates are low, it is important to interpret your responses with care. First, acknowledge the potential bias inherent in small sample sizes, such as response bias, whereby responders are different than non-responders, and sampling bias, where the overall population is not large enough to generalize to the course at large. Also, there may be an increased likelihood of the sample being sensitive to outliers or respondents who feel very strongly positively or negatively. These can all lead to difficulty making large-scale inferences from the data. Faculty members can include these concerns in your conversations with colleagues and leadership, especially when including these data in your tenure, merit, and promotion materials — including your self-statement. They may also want to take this into account when deciding which datasets to include in a teaching portfolio. However, there are still ways to make meaning from your SET survey data and reflect on your teaching.</w:t>
      </w:r>
    </w:p>
    <w:p w:rsidR="008D3EC5" w:rsidRPr="008D3EC5" w:rsidRDefault="008D3EC5" w:rsidP="008D3EC5">
      <w:pPr>
        <w:spacing w:after="0" w:line="240" w:lineRule="auto"/>
        <w:rPr>
          <w:rFonts w:ascii="Times New Roman" w:eastAsia="Times New Roman" w:hAnsi="Times New Roman" w:cs="Times New Roman"/>
          <w:sz w:val="24"/>
          <w:szCs w:val="24"/>
        </w:rPr>
      </w:pP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t xml:space="preserve">Though UCR has launched a pilot program to test the effect of granting </w:t>
      </w:r>
      <w:proofErr w:type="gramStart"/>
      <w:r w:rsidRPr="008D3EC5">
        <w:rPr>
          <w:rFonts w:ascii="Arial" w:eastAsia="Times New Roman" w:hAnsi="Arial" w:cs="Arial"/>
          <w:color w:val="000000"/>
        </w:rPr>
        <w:t>students</w:t>
      </w:r>
      <w:proofErr w:type="gramEnd"/>
      <w:r w:rsidRPr="008D3EC5">
        <w:rPr>
          <w:rFonts w:ascii="Arial" w:eastAsia="Times New Roman" w:hAnsi="Arial" w:cs="Arial"/>
          <w:color w:val="000000"/>
        </w:rPr>
        <w:t xml:space="preserve"> priority registration as an incentive for completing their SETs, response rates may still vary dramatically across courses. File reviewers should always include the proportion of students who filled out the SETs for a course, as lower response rates tend to be more biased. However, it is also important to consider that incentivizing students to complete the SETs may have a counterproductive effect if students do not take them seriously (e.g., they just click buttons as quickly as possible to complete the survey). This is why it is critical for instructors to communicate the importance of SETs to students (see Part 1 for guidance for instructions).</w:t>
      </w:r>
    </w:p>
    <w:p w:rsidR="008D3EC5" w:rsidRPr="008D3EC5" w:rsidRDefault="008D3EC5" w:rsidP="008D3EC5">
      <w:pPr>
        <w:spacing w:before="320" w:after="80" w:line="240" w:lineRule="auto"/>
        <w:outlineLvl w:val="2"/>
        <w:rPr>
          <w:rFonts w:ascii="Times New Roman" w:eastAsia="Times New Roman" w:hAnsi="Times New Roman" w:cs="Times New Roman"/>
          <w:b/>
          <w:bCs/>
          <w:sz w:val="27"/>
          <w:szCs w:val="27"/>
        </w:rPr>
      </w:pPr>
      <w:r w:rsidRPr="008D3EC5">
        <w:rPr>
          <w:rFonts w:ascii="Arial" w:eastAsia="Times New Roman" w:hAnsi="Arial" w:cs="Arial"/>
          <w:color w:val="434343"/>
          <w:sz w:val="28"/>
          <w:szCs w:val="28"/>
        </w:rPr>
        <w:t>Consider Course Status as Cross Listed</w:t>
      </w: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t xml:space="preserve">Some courses are cross-listed with other programs outside of students’ majors. SETS surveys from major and </w:t>
      </w:r>
      <w:proofErr w:type="spellStart"/>
      <w:r w:rsidRPr="008D3EC5">
        <w:rPr>
          <w:rFonts w:ascii="Arial" w:eastAsia="Times New Roman" w:hAnsi="Arial" w:cs="Arial"/>
          <w:color w:val="000000"/>
        </w:rPr>
        <w:t>nonmajor</w:t>
      </w:r>
      <w:proofErr w:type="spellEnd"/>
      <w:r w:rsidRPr="008D3EC5">
        <w:rPr>
          <w:rFonts w:ascii="Arial" w:eastAsia="Times New Roman" w:hAnsi="Arial" w:cs="Arial"/>
          <w:color w:val="000000"/>
        </w:rPr>
        <w:t xml:space="preserve"> students are likely to differ in important ways (e.g., non-majors devaluing a course and rating it lower)</w:t>
      </w:r>
      <w:r w:rsidR="004E497F">
        <w:rPr>
          <w:rFonts w:ascii="Arial" w:eastAsia="Times New Roman" w:hAnsi="Arial" w:cs="Arial"/>
          <w:color w:val="000000"/>
        </w:rPr>
        <w:t>;</w:t>
      </w:r>
      <w:r w:rsidRPr="008D3EC5">
        <w:rPr>
          <w:rFonts w:ascii="Arial" w:eastAsia="Times New Roman" w:hAnsi="Arial" w:cs="Arial"/>
          <w:color w:val="000000"/>
        </w:rPr>
        <w:t xml:space="preserve"> so it is important to know the context of the course and to comment on it if surveys seem overly critical or bimodal.</w:t>
      </w:r>
    </w:p>
    <w:p w:rsidR="008D3EC5" w:rsidRPr="008D3EC5" w:rsidRDefault="008D3EC5" w:rsidP="008D3EC5">
      <w:pPr>
        <w:spacing w:before="320" w:after="80" w:line="240" w:lineRule="auto"/>
        <w:outlineLvl w:val="2"/>
        <w:rPr>
          <w:rFonts w:ascii="Times New Roman" w:eastAsia="Times New Roman" w:hAnsi="Times New Roman" w:cs="Times New Roman"/>
          <w:b/>
          <w:bCs/>
          <w:sz w:val="27"/>
          <w:szCs w:val="27"/>
        </w:rPr>
      </w:pPr>
      <w:r w:rsidRPr="008D3EC5">
        <w:rPr>
          <w:rFonts w:ascii="Arial" w:eastAsia="Times New Roman" w:hAnsi="Arial" w:cs="Arial"/>
          <w:color w:val="434343"/>
          <w:sz w:val="28"/>
          <w:szCs w:val="28"/>
        </w:rPr>
        <w:t>Consider Course Status as Co-Taught</w:t>
      </w: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t>Address uniqueness of co-taught courses</w:t>
      </w:r>
    </w:p>
    <w:p w:rsidR="008D3EC5" w:rsidRPr="008D3EC5" w:rsidRDefault="008D3EC5" w:rsidP="008D3EC5">
      <w:pPr>
        <w:spacing w:before="320" w:after="80" w:line="240" w:lineRule="auto"/>
        <w:outlineLvl w:val="2"/>
        <w:rPr>
          <w:rFonts w:ascii="Times New Roman" w:eastAsia="Times New Roman" w:hAnsi="Times New Roman" w:cs="Times New Roman"/>
          <w:b/>
          <w:bCs/>
          <w:sz w:val="27"/>
          <w:szCs w:val="27"/>
        </w:rPr>
      </w:pPr>
      <w:r w:rsidRPr="008D3EC5">
        <w:rPr>
          <w:rFonts w:ascii="Arial" w:eastAsia="Times New Roman" w:hAnsi="Arial" w:cs="Arial"/>
          <w:color w:val="434343"/>
          <w:sz w:val="28"/>
          <w:szCs w:val="28"/>
        </w:rPr>
        <w:t>Focus on Metrics Beyond the Average</w:t>
      </w: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t xml:space="preserve">When looking at numerical data or scaled items, avoid focusing on the averages (mean) scores. The average scores can sometimes hide important differences in opinion across different groups of students. It can be helpful to look at the most common response (mode) or how spread out the responses are across the different numerical options (distribution). You can also </w:t>
      </w:r>
      <w:r w:rsidRPr="008D3EC5">
        <w:rPr>
          <w:rFonts w:ascii="Arial" w:eastAsia="Times New Roman" w:hAnsi="Arial" w:cs="Arial"/>
          <w:color w:val="000000"/>
        </w:rPr>
        <w:lastRenderedPageBreak/>
        <w:t>visually inspect the distribution, including checking for patterns. While the expected pattern may have a single peak and resemble a bell-curve (normal distribution), there may be other patterns. These patterns may look like a lopsided hill (skewed), two hills (bimodal), or include what seem to be a cluster or data removed from the main peak (perhaps an outlier). If it is not normal, either skewed or bimodal, you can consider alternative ways of analyzing your data, such tests that focus on ranks or orders (non-parametric testing) or making the data look more normal by transforming it mathematically (data transformation). Learn more about these statistical terms.</w:t>
      </w:r>
    </w:p>
    <w:p w:rsidR="008D3EC5" w:rsidRPr="008D3EC5" w:rsidRDefault="008D3EC5" w:rsidP="008D3EC5">
      <w:pPr>
        <w:spacing w:after="0" w:line="240" w:lineRule="auto"/>
        <w:rPr>
          <w:rFonts w:ascii="Times New Roman" w:eastAsia="Times New Roman" w:hAnsi="Times New Roman" w:cs="Times New Roman"/>
          <w:sz w:val="24"/>
          <w:szCs w:val="24"/>
        </w:rPr>
      </w:pPr>
      <w:r w:rsidRPr="008D3EC5">
        <w:rPr>
          <w:rFonts w:ascii="Arial" w:eastAsia="Times New Roman" w:hAnsi="Arial" w:cs="Arial"/>
          <w:color w:val="000000"/>
        </w:rPr>
        <w:br/>
        <w:t>File reviewers should seek to identify multiple points of evidence to determine whether the candidate’s teaching is “effective”: </w:t>
      </w:r>
    </w:p>
    <w:p w:rsidR="008D3EC5" w:rsidRPr="008D3EC5" w:rsidRDefault="008D3EC5" w:rsidP="008D3EC5">
      <w:pPr>
        <w:numPr>
          <w:ilvl w:val="0"/>
          <w:numId w:val="1"/>
        </w:numPr>
        <w:spacing w:after="0" w:line="240" w:lineRule="auto"/>
        <w:textAlignment w:val="baseline"/>
        <w:rPr>
          <w:rFonts w:ascii="Arial" w:eastAsia="Times New Roman" w:hAnsi="Arial" w:cs="Arial"/>
          <w:color w:val="000000"/>
        </w:rPr>
      </w:pPr>
      <w:r w:rsidRPr="008D3EC5">
        <w:rPr>
          <w:rFonts w:ascii="Arial" w:eastAsia="Times New Roman" w:hAnsi="Arial" w:cs="Arial"/>
          <w:b/>
          <w:bCs/>
          <w:color w:val="000000"/>
        </w:rPr>
        <w:t>Overall SET response pattern</w:t>
      </w:r>
      <w:r w:rsidRPr="008D3EC5">
        <w:rPr>
          <w:rFonts w:ascii="Arial" w:eastAsia="Times New Roman" w:hAnsi="Arial" w:cs="Arial"/>
          <w:color w:val="000000"/>
        </w:rPr>
        <w:t>s: Do the majority of student responses indicate that the effective teaching practices</w:t>
      </w:r>
      <w:r w:rsidR="004E497F">
        <w:rPr>
          <w:rFonts w:ascii="Arial" w:eastAsia="Times New Roman" w:hAnsi="Arial" w:cs="Arial"/>
          <w:color w:val="000000"/>
        </w:rPr>
        <w:t xml:space="preserve"> are</w:t>
      </w:r>
      <w:r w:rsidRPr="008D3EC5">
        <w:rPr>
          <w:rFonts w:ascii="Arial" w:eastAsia="Times New Roman" w:hAnsi="Arial" w:cs="Arial"/>
          <w:color w:val="000000"/>
        </w:rPr>
        <w:t xml:space="preserve"> mostly present most of the time? Does the majority of students identify these practices as helpful for their learning?</w:t>
      </w:r>
    </w:p>
    <w:p w:rsidR="008D3EC5" w:rsidRPr="008D3EC5" w:rsidRDefault="008D3EC5" w:rsidP="008D3EC5">
      <w:pPr>
        <w:numPr>
          <w:ilvl w:val="0"/>
          <w:numId w:val="1"/>
        </w:numPr>
        <w:spacing w:after="0" w:line="240" w:lineRule="auto"/>
        <w:textAlignment w:val="baseline"/>
        <w:rPr>
          <w:rFonts w:ascii="Arial" w:eastAsia="Times New Roman" w:hAnsi="Arial" w:cs="Arial"/>
          <w:color w:val="000000"/>
        </w:rPr>
      </w:pPr>
      <w:r w:rsidRPr="008D3EC5">
        <w:rPr>
          <w:rFonts w:ascii="Arial" w:eastAsia="Times New Roman" w:hAnsi="Arial" w:cs="Arial"/>
          <w:b/>
          <w:bCs/>
          <w:color w:val="000000"/>
        </w:rPr>
        <w:t>Trends over time</w:t>
      </w:r>
      <w:r w:rsidRPr="008D3EC5">
        <w:rPr>
          <w:rFonts w:ascii="Arial" w:eastAsia="Times New Roman" w:hAnsi="Arial" w:cs="Arial"/>
          <w:color w:val="000000"/>
        </w:rPr>
        <w:t>: Have the overall patterns in these responses improved over time such that the majority of students indicate evidence-based practices are being used effectively to support their learning? Has the pattern of responses for specific items the candidate identified as areas to work on</w:t>
      </w:r>
      <w:r w:rsidR="004E497F">
        <w:rPr>
          <w:rFonts w:ascii="Arial" w:eastAsia="Times New Roman" w:hAnsi="Arial" w:cs="Arial"/>
          <w:color w:val="000000"/>
        </w:rPr>
        <w:t xml:space="preserve"> </w:t>
      </w:r>
      <w:r w:rsidRPr="008D3EC5">
        <w:rPr>
          <w:rFonts w:ascii="Arial" w:eastAsia="Times New Roman" w:hAnsi="Arial" w:cs="Arial"/>
          <w:color w:val="000000"/>
        </w:rPr>
        <w:t>–especially those that indicated an evidence-based practice was not often used and/or did not support students’ learning–</w:t>
      </w:r>
      <w:r w:rsidR="004E497F">
        <w:rPr>
          <w:rFonts w:ascii="Arial" w:eastAsia="Times New Roman" w:hAnsi="Arial" w:cs="Arial"/>
          <w:color w:val="000000"/>
        </w:rPr>
        <w:t xml:space="preserve"> </w:t>
      </w:r>
      <w:r w:rsidRPr="008D3EC5">
        <w:rPr>
          <w:rFonts w:ascii="Arial" w:eastAsia="Times New Roman" w:hAnsi="Arial" w:cs="Arial"/>
          <w:color w:val="000000"/>
        </w:rPr>
        <w:t>improved over time?</w:t>
      </w:r>
    </w:p>
    <w:p w:rsidR="008D3EC5" w:rsidRPr="008D3EC5" w:rsidRDefault="008D3EC5" w:rsidP="008D3EC5">
      <w:pPr>
        <w:numPr>
          <w:ilvl w:val="0"/>
          <w:numId w:val="1"/>
        </w:numPr>
        <w:spacing w:after="0" w:line="240" w:lineRule="auto"/>
        <w:textAlignment w:val="baseline"/>
        <w:rPr>
          <w:rFonts w:ascii="Arial" w:eastAsia="Times New Roman" w:hAnsi="Arial" w:cs="Arial"/>
          <w:b/>
          <w:bCs/>
          <w:color w:val="000000"/>
        </w:rPr>
      </w:pPr>
      <w:r w:rsidRPr="008D3EC5">
        <w:rPr>
          <w:rFonts w:ascii="Arial" w:eastAsia="Times New Roman" w:hAnsi="Arial" w:cs="Arial"/>
          <w:b/>
          <w:bCs/>
          <w:color w:val="000000"/>
        </w:rPr>
        <w:t>Qualitative responses:</w:t>
      </w:r>
      <w:r w:rsidRPr="008D3EC5">
        <w:rPr>
          <w:rFonts w:ascii="Arial" w:eastAsia="Times New Roman" w:hAnsi="Arial" w:cs="Arial"/>
          <w:color w:val="000000"/>
        </w:rPr>
        <w:t xml:space="preserve"> Do the student narrative comments have generally positive or negative sentiment? Are they identifying effective teaching practices (or lack thereof) that the instructor could work on?</w:t>
      </w:r>
    </w:p>
    <w:p w:rsidR="008D3EC5" w:rsidRPr="008D3EC5" w:rsidRDefault="008D3EC5" w:rsidP="008D3EC5">
      <w:pPr>
        <w:numPr>
          <w:ilvl w:val="0"/>
          <w:numId w:val="1"/>
        </w:numPr>
        <w:spacing w:after="0" w:line="240" w:lineRule="auto"/>
        <w:textAlignment w:val="baseline"/>
        <w:rPr>
          <w:rFonts w:ascii="Arial" w:eastAsia="Times New Roman" w:hAnsi="Arial" w:cs="Arial"/>
          <w:color w:val="000000"/>
        </w:rPr>
      </w:pPr>
      <w:r w:rsidRPr="008D3EC5">
        <w:rPr>
          <w:rFonts w:ascii="Arial" w:eastAsia="Times New Roman" w:hAnsi="Arial" w:cs="Arial"/>
          <w:b/>
          <w:bCs/>
          <w:color w:val="000000"/>
        </w:rPr>
        <w:t>Additional teaching materials</w:t>
      </w:r>
      <w:r w:rsidRPr="008D3EC5">
        <w:rPr>
          <w:rFonts w:ascii="Arial" w:eastAsia="Times New Roman" w:hAnsi="Arial" w:cs="Arial"/>
          <w:color w:val="000000"/>
        </w:rPr>
        <w:t>: Do the Expanded Faculty Teaching Statement and/or Teaching Portfolio explain and/or demonstrate use of evidence-based practices (convergent evidence with SETs)? Is it clear how these assignments incorporate effective teaching practices? Is it clear that students are achieving the instructor’s stated course learning outcomes? Do these additional materials demonstrate evidence of a reflective instructor who reviews student feedback (both qualitative and quantitative) and student performance to improve over time?</w:t>
      </w:r>
    </w:p>
    <w:p w:rsidR="008D3EC5" w:rsidRPr="008D3EC5" w:rsidRDefault="008D3EC5" w:rsidP="008D3EC5">
      <w:pPr>
        <w:numPr>
          <w:ilvl w:val="0"/>
          <w:numId w:val="1"/>
        </w:numPr>
        <w:spacing w:after="0" w:line="240" w:lineRule="auto"/>
        <w:textAlignment w:val="baseline"/>
        <w:rPr>
          <w:rFonts w:ascii="Arial" w:eastAsia="Times New Roman" w:hAnsi="Arial" w:cs="Arial"/>
          <w:color w:val="000000"/>
        </w:rPr>
      </w:pPr>
      <w:r w:rsidRPr="008D3EC5">
        <w:rPr>
          <w:rFonts w:ascii="Arial" w:eastAsia="Times New Roman" w:hAnsi="Arial" w:cs="Arial"/>
          <w:color w:val="000000"/>
        </w:rPr>
        <w:t>Others?</w:t>
      </w:r>
    </w:p>
    <w:p w:rsidR="008D3EC5" w:rsidRPr="008D3EC5" w:rsidRDefault="008D3EC5" w:rsidP="008D3EC5">
      <w:pPr>
        <w:spacing w:after="0" w:line="240" w:lineRule="auto"/>
        <w:rPr>
          <w:rFonts w:ascii="Times New Roman" w:eastAsia="Times New Roman" w:hAnsi="Times New Roman" w:cs="Times New Roman"/>
          <w:sz w:val="24"/>
          <w:szCs w:val="24"/>
        </w:rPr>
      </w:pPr>
    </w:p>
    <w:sectPr w:rsidR="008D3EC5" w:rsidRPr="008D3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413C6"/>
    <w:multiLevelType w:val="multilevel"/>
    <w:tmpl w:val="7D54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EC5"/>
    <w:rsid w:val="00493829"/>
    <w:rsid w:val="004E497F"/>
    <w:rsid w:val="006F6BEA"/>
    <w:rsid w:val="008D3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CF89"/>
  <w15:chartTrackingRefBased/>
  <w15:docId w15:val="{F20C0085-3BCF-447E-A8B7-162F4ECC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D3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3E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3E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3EC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D3E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14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Nieri</dc:creator>
  <cp:keywords/>
  <dc:description/>
  <cp:lastModifiedBy>Tanya Nieri</cp:lastModifiedBy>
  <cp:revision>2</cp:revision>
  <dcterms:created xsi:type="dcterms:W3CDTF">2026-09-21T20:37:00Z</dcterms:created>
  <dcterms:modified xsi:type="dcterms:W3CDTF">2026-09-21T20:47:00Z</dcterms:modified>
</cp:coreProperties>
</file>