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8502" w14:textId="3CCCE4D6" w:rsidR="00956A3C" w:rsidRPr="00244355" w:rsidRDefault="00956A3C" w:rsidP="00956A3C">
      <w:pPr>
        <w:rPr>
          <w:rFonts w:ascii="Calibri" w:hAnsi="Calibri" w:cs="Calibri"/>
          <w:b/>
          <w:bCs/>
          <w:color w:val="000000"/>
        </w:rPr>
      </w:pPr>
      <w:r w:rsidRPr="00244355">
        <w:rPr>
          <w:rFonts w:ascii="Calibri" w:hAnsi="Calibri" w:cs="Calibri"/>
          <w:b/>
          <w:bCs/>
          <w:color w:val="000000"/>
        </w:rPr>
        <w:t xml:space="preserve">Structural Racism </w:t>
      </w:r>
      <w:r w:rsidR="0083761C" w:rsidRPr="00244355">
        <w:rPr>
          <w:rFonts w:ascii="Calibri" w:hAnsi="Calibri" w:cs="Calibri"/>
          <w:b/>
          <w:bCs/>
          <w:color w:val="000000"/>
        </w:rPr>
        <w:t>W</w:t>
      </w:r>
      <w:r w:rsidRPr="00244355">
        <w:rPr>
          <w:rFonts w:ascii="Calibri" w:hAnsi="Calibri" w:cs="Calibri"/>
          <w:b/>
          <w:bCs/>
          <w:color w:val="000000"/>
        </w:rPr>
        <w:t>ithin Reason</w:t>
      </w:r>
    </w:p>
    <w:p w14:paraId="4C841D47" w14:textId="59A675CA" w:rsidR="00956A3C" w:rsidRPr="00244355" w:rsidRDefault="00956A3C" w:rsidP="00956A3C">
      <w:pPr>
        <w:rPr>
          <w:rFonts w:ascii="Calibri" w:hAnsi="Calibri" w:cs="Calibri"/>
          <w:color w:val="000000"/>
        </w:rPr>
      </w:pPr>
      <w:r w:rsidRPr="00244355">
        <w:rPr>
          <w:rFonts w:ascii="Calibri" w:hAnsi="Calibri" w:cs="Calibri"/>
          <w:color w:val="000000"/>
        </w:rPr>
        <w:t>Alisa Bierria, UCLA</w:t>
      </w:r>
    </w:p>
    <w:p w14:paraId="5FE36325" w14:textId="315F5B9B" w:rsidR="00956A3C" w:rsidRPr="00244355" w:rsidRDefault="00956A3C" w:rsidP="00956A3C">
      <w:pPr>
        <w:rPr>
          <w:rFonts w:ascii="Calibri" w:hAnsi="Calibri" w:cs="Calibri"/>
          <w:color w:val="000000"/>
        </w:rPr>
      </w:pPr>
    </w:p>
    <w:p w14:paraId="324A28FE" w14:textId="3524EB98" w:rsidR="00956A3C" w:rsidRPr="00244355" w:rsidRDefault="00956A3C" w:rsidP="00956A3C">
      <w:pPr>
        <w:rPr>
          <w:rFonts w:ascii="Calibri" w:hAnsi="Calibri" w:cs="Calibri"/>
        </w:rPr>
      </w:pPr>
    </w:p>
    <w:p w14:paraId="646EF21F" w14:textId="5DF398F3" w:rsidR="00EB5781" w:rsidRPr="00244355" w:rsidRDefault="00EB5781" w:rsidP="00956A3C">
      <w:pPr>
        <w:rPr>
          <w:rFonts w:ascii="Calibri" w:hAnsi="Calibri" w:cs="Calibri"/>
        </w:rPr>
      </w:pPr>
      <w:r w:rsidRPr="00244355">
        <w:rPr>
          <w:rFonts w:ascii="Calibri" w:hAnsi="Calibri" w:cs="Calibri"/>
        </w:rPr>
        <w:tab/>
      </w:r>
    </w:p>
    <w:p w14:paraId="58ECB6F5" w14:textId="3CD5E5A2" w:rsidR="00207F82" w:rsidRDefault="00207F82" w:rsidP="003E3F74">
      <w:pPr>
        <w:spacing w:line="480" w:lineRule="auto"/>
        <w:ind w:firstLine="720"/>
        <w:rPr>
          <w:rFonts w:ascii="Calibri" w:hAnsi="Calibri" w:cs="Calibri"/>
        </w:rPr>
      </w:pPr>
    </w:p>
    <w:p w14:paraId="74D7580E" w14:textId="77777777" w:rsidR="00072175" w:rsidRPr="00244355" w:rsidRDefault="00072175" w:rsidP="003E3F74">
      <w:pPr>
        <w:spacing w:line="480" w:lineRule="auto"/>
        <w:ind w:firstLine="720"/>
        <w:rPr>
          <w:rFonts w:ascii="Calibri" w:hAnsi="Calibri" w:cs="Calibri"/>
        </w:rPr>
      </w:pPr>
    </w:p>
    <w:p w14:paraId="7CAB6B05" w14:textId="70A34B8A" w:rsidR="00E961AE" w:rsidRPr="00244355" w:rsidRDefault="00207F82" w:rsidP="00B54780">
      <w:pPr>
        <w:spacing w:line="480" w:lineRule="auto"/>
        <w:ind w:firstLine="720"/>
        <w:rPr>
          <w:rFonts w:ascii="Calibri" w:hAnsi="Calibri" w:cs="Calibri"/>
        </w:rPr>
      </w:pPr>
      <w:r w:rsidRPr="00244355">
        <w:rPr>
          <w:rFonts w:ascii="Calibri" w:hAnsi="Calibri" w:cs="Calibri"/>
        </w:rPr>
        <w:t xml:space="preserve">Structural racism structures reason. </w:t>
      </w:r>
      <w:r w:rsidR="007402C5">
        <w:rPr>
          <w:rFonts w:ascii="Calibri" w:hAnsi="Calibri" w:cs="Calibri"/>
        </w:rPr>
        <w:t>In this discussion</w:t>
      </w:r>
      <w:r w:rsidR="007402C5" w:rsidRPr="00244355">
        <w:rPr>
          <w:rFonts w:ascii="Calibri" w:hAnsi="Calibri" w:cs="Calibri"/>
        </w:rPr>
        <w:t xml:space="preserve">, I engage the </w:t>
      </w:r>
      <w:r w:rsidR="007402C5" w:rsidRPr="00244355">
        <w:rPr>
          <w:rFonts w:ascii="Calibri" w:hAnsi="Calibri" w:cs="Calibri"/>
          <w:i/>
          <w:iCs/>
        </w:rPr>
        <w:t>politics of intention</w:t>
      </w:r>
      <w:r w:rsidR="007402C5">
        <w:rPr>
          <w:rFonts w:ascii="Calibri" w:hAnsi="Calibri" w:cs="Calibri"/>
        </w:rPr>
        <w:t xml:space="preserve"> to </w:t>
      </w:r>
      <w:r w:rsidR="00F71F6B" w:rsidRPr="00244355">
        <w:rPr>
          <w:rFonts w:ascii="Calibri" w:hAnsi="Calibri" w:cs="Calibri"/>
        </w:rPr>
        <w:t xml:space="preserve">explore how </w:t>
      </w:r>
      <w:r w:rsidR="00B63BEF" w:rsidRPr="00244355">
        <w:rPr>
          <w:rFonts w:ascii="Calibri" w:hAnsi="Calibri" w:cs="Calibri"/>
        </w:rPr>
        <w:t>structural racism structures the production of meaning and the practice of reason</w:t>
      </w:r>
      <w:r w:rsidR="007402C5">
        <w:rPr>
          <w:rFonts w:ascii="Calibri" w:hAnsi="Calibri" w:cs="Calibri"/>
        </w:rPr>
        <w:t xml:space="preserve">. </w:t>
      </w:r>
      <w:r w:rsidR="00F71F6B" w:rsidRPr="00244355">
        <w:rPr>
          <w:rFonts w:ascii="Calibri" w:hAnsi="Calibri" w:cs="Calibri"/>
        </w:rPr>
        <w:t>As an example, c</w:t>
      </w:r>
      <w:r w:rsidR="00C8339B" w:rsidRPr="00244355">
        <w:rPr>
          <w:rFonts w:ascii="Calibri" w:hAnsi="Calibri" w:cs="Calibri"/>
        </w:rPr>
        <w:t>onsider</w:t>
      </w:r>
      <w:r w:rsidR="00C90E82" w:rsidRPr="00244355">
        <w:rPr>
          <w:rFonts w:ascii="Calibri" w:hAnsi="Calibri" w:cs="Calibri"/>
        </w:rPr>
        <w:t xml:space="preserve"> the reason</w:t>
      </w:r>
      <w:r w:rsidR="00F71F6B" w:rsidRPr="00244355">
        <w:rPr>
          <w:rFonts w:ascii="Calibri" w:hAnsi="Calibri" w:cs="Calibri"/>
        </w:rPr>
        <w:t xml:space="preserve"> </w:t>
      </w:r>
      <w:r w:rsidR="00C90E82" w:rsidRPr="00244355">
        <w:rPr>
          <w:rFonts w:ascii="Calibri" w:hAnsi="Calibri" w:cs="Calibri"/>
        </w:rPr>
        <w:t xml:space="preserve">at work during the 2011 Stand Your Ground </w:t>
      </w:r>
      <w:r w:rsidR="00340B9B" w:rsidRPr="00244355">
        <w:rPr>
          <w:rFonts w:ascii="Calibri" w:hAnsi="Calibri" w:cs="Calibri"/>
        </w:rPr>
        <w:t xml:space="preserve">(SYG) </w:t>
      </w:r>
      <w:r w:rsidR="00C90E82" w:rsidRPr="00244355">
        <w:rPr>
          <w:rFonts w:ascii="Calibri" w:hAnsi="Calibri" w:cs="Calibri"/>
        </w:rPr>
        <w:t xml:space="preserve">hearing of Marissa Alexander. Alexander, a </w:t>
      </w:r>
      <w:r w:rsidR="00CD6950" w:rsidRPr="00244355">
        <w:rPr>
          <w:rFonts w:ascii="Calibri" w:hAnsi="Calibri" w:cs="Calibri"/>
        </w:rPr>
        <w:t>b</w:t>
      </w:r>
      <w:r w:rsidR="00780044" w:rsidRPr="00244355">
        <w:rPr>
          <w:rFonts w:ascii="Calibri" w:hAnsi="Calibri" w:cs="Calibri"/>
        </w:rPr>
        <w:t>lack</w:t>
      </w:r>
      <w:r w:rsidR="00C90E82" w:rsidRPr="00244355">
        <w:rPr>
          <w:rFonts w:ascii="Calibri" w:hAnsi="Calibri" w:cs="Calibri"/>
        </w:rPr>
        <w:t xml:space="preserve"> mother from Jacksonville, FL, defended herself when her estranged husband severely attacked her and threatened her life. During this attack, </w:t>
      </w:r>
      <w:r w:rsidR="00B15007" w:rsidRPr="00244355">
        <w:rPr>
          <w:rFonts w:ascii="Calibri" w:hAnsi="Calibri" w:cs="Calibri"/>
        </w:rPr>
        <w:t>Alexander</w:t>
      </w:r>
      <w:r w:rsidR="00C90E82" w:rsidRPr="00244355">
        <w:rPr>
          <w:rFonts w:ascii="Calibri" w:hAnsi="Calibri" w:cs="Calibri"/>
        </w:rPr>
        <w:t xml:space="preserve"> was able to retrieve her licensed firearm and she fired a single shot upwards into a wall to compel him to stop </w:t>
      </w:r>
      <w:r w:rsidR="00B15007" w:rsidRPr="00244355">
        <w:rPr>
          <w:rFonts w:ascii="Calibri" w:hAnsi="Calibri" w:cs="Calibri"/>
        </w:rPr>
        <w:t xml:space="preserve">his attack </w:t>
      </w:r>
      <w:r w:rsidR="00C90E82" w:rsidRPr="00244355">
        <w:rPr>
          <w:rFonts w:ascii="Calibri" w:hAnsi="Calibri" w:cs="Calibri"/>
        </w:rPr>
        <w:t>and leave</w:t>
      </w:r>
      <w:r w:rsidR="00B15007" w:rsidRPr="00244355">
        <w:rPr>
          <w:rFonts w:ascii="Calibri" w:hAnsi="Calibri" w:cs="Calibri"/>
        </w:rPr>
        <w:t xml:space="preserve"> </w:t>
      </w:r>
      <w:r w:rsidR="0049726E">
        <w:rPr>
          <w:rFonts w:ascii="Calibri" w:hAnsi="Calibri" w:cs="Calibri"/>
        </w:rPr>
        <w:t>the</w:t>
      </w:r>
      <w:r w:rsidR="00B15007" w:rsidRPr="00244355">
        <w:rPr>
          <w:rFonts w:ascii="Calibri" w:hAnsi="Calibri" w:cs="Calibri"/>
        </w:rPr>
        <w:t xml:space="preserve"> home</w:t>
      </w:r>
      <w:r w:rsidR="00C90E82" w:rsidRPr="00244355">
        <w:rPr>
          <w:rFonts w:ascii="Calibri" w:hAnsi="Calibri" w:cs="Calibri"/>
        </w:rPr>
        <w:t>. Althoug</w:t>
      </w:r>
      <w:r w:rsidR="00C3372B" w:rsidRPr="00244355">
        <w:rPr>
          <w:rFonts w:ascii="Calibri" w:hAnsi="Calibri" w:cs="Calibri"/>
        </w:rPr>
        <w:t>h</w:t>
      </w:r>
      <w:r w:rsidR="00C90E82" w:rsidRPr="00244355">
        <w:rPr>
          <w:rFonts w:ascii="Calibri" w:hAnsi="Calibri" w:cs="Calibri"/>
        </w:rPr>
        <w:t xml:space="preserve"> the gunshot caused no injuries</w:t>
      </w:r>
      <w:r w:rsidR="00C3372B" w:rsidRPr="00244355">
        <w:rPr>
          <w:rFonts w:ascii="Calibri" w:hAnsi="Calibri" w:cs="Calibri"/>
        </w:rPr>
        <w:t>, Alexander acted in self-defense,</w:t>
      </w:r>
      <w:r w:rsidR="00C90E82" w:rsidRPr="00244355">
        <w:rPr>
          <w:rFonts w:ascii="Calibri" w:hAnsi="Calibri" w:cs="Calibri"/>
        </w:rPr>
        <w:t xml:space="preserve"> and her abuser</w:t>
      </w:r>
      <w:r w:rsidR="00B15007" w:rsidRPr="00244355">
        <w:rPr>
          <w:rFonts w:ascii="Calibri" w:hAnsi="Calibri" w:cs="Calibri"/>
        </w:rPr>
        <w:t xml:space="preserve"> later</w:t>
      </w:r>
      <w:r w:rsidR="00C90E82" w:rsidRPr="00244355">
        <w:rPr>
          <w:rFonts w:ascii="Calibri" w:hAnsi="Calibri" w:cs="Calibri"/>
        </w:rPr>
        <w:t xml:space="preserve"> detailed his history of violence </w:t>
      </w:r>
      <w:r w:rsidR="00B15007" w:rsidRPr="00244355">
        <w:rPr>
          <w:rFonts w:ascii="Calibri" w:hAnsi="Calibri" w:cs="Calibri"/>
        </w:rPr>
        <w:t>during a deposition</w:t>
      </w:r>
      <w:r w:rsidR="00C90E82" w:rsidRPr="00244355">
        <w:rPr>
          <w:rFonts w:ascii="Calibri" w:hAnsi="Calibri" w:cs="Calibri"/>
        </w:rPr>
        <w:t>, Alexander was</w:t>
      </w:r>
      <w:r w:rsidR="00C3372B" w:rsidRPr="00244355">
        <w:rPr>
          <w:rFonts w:ascii="Calibri" w:hAnsi="Calibri" w:cs="Calibri"/>
        </w:rPr>
        <w:t xml:space="preserve"> denied legal protection and </w:t>
      </w:r>
      <w:r w:rsidR="00C90E82" w:rsidRPr="00244355">
        <w:rPr>
          <w:rFonts w:ascii="Calibri" w:hAnsi="Calibri" w:cs="Calibri"/>
        </w:rPr>
        <w:t>was</w:t>
      </w:r>
      <w:r w:rsidR="00C3372B" w:rsidRPr="00244355">
        <w:rPr>
          <w:rFonts w:ascii="Calibri" w:hAnsi="Calibri" w:cs="Calibri"/>
        </w:rPr>
        <w:t xml:space="preserve"> instead</w:t>
      </w:r>
      <w:r w:rsidR="00C90E82" w:rsidRPr="00244355">
        <w:rPr>
          <w:rFonts w:ascii="Calibri" w:hAnsi="Calibri" w:cs="Calibri"/>
        </w:rPr>
        <w:t xml:space="preserve"> prosecuted, convicted, and </w:t>
      </w:r>
      <w:r w:rsidR="00B15007" w:rsidRPr="00244355">
        <w:rPr>
          <w:rFonts w:ascii="Calibri" w:hAnsi="Calibri" w:cs="Calibri"/>
        </w:rPr>
        <w:t>sentenced to</w:t>
      </w:r>
      <w:r w:rsidR="00C90E82" w:rsidRPr="00244355">
        <w:rPr>
          <w:rFonts w:ascii="Calibri" w:hAnsi="Calibri" w:cs="Calibri"/>
        </w:rPr>
        <w:t xml:space="preserve"> a mandatory minimum </w:t>
      </w:r>
      <w:r w:rsidR="00B15007" w:rsidRPr="00244355">
        <w:rPr>
          <w:rFonts w:ascii="Calibri" w:hAnsi="Calibri" w:cs="Calibri"/>
        </w:rPr>
        <w:t>prison term</w:t>
      </w:r>
      <w:r w:rsidR="00C90E82" w:rsidRPr="00244355">
        <w:rPr>
          <w:rFonts w:ascii="Calibri" w:hAnsi="Calibri" w:cs="Calibri"/>
        </w:rPr>
        <w:t xml:space="preserve"> of 20 years.</w:t>
      </w:r>
      <w:r w:rsidR="00E961AE" w:rsidRPr="00244355">
        <w:rPr>
          <w:rStyle w:val="EndnoteReference"/>
          <w:rFonts w:ascii="Calibri" w:hAnsi="Calibri" w:cs="Calibri"/>
        </w:rPr>
        <w:endnoteReference w:id="1"/>
      </w:r>
      <w:r w:rsidR="00E961AE" w:rsidRPr="00244355">
        <w:rPr>
          <w:rFonts w:ascii="Calibri" w:hAnsi="Calibri" w:cs="Calibri"/>
        </w:rPr>
        <w:t xml:space="preserve"> In 2011, Florida’s Stand Your Ground law permitted a person to defend themselves without retreating if they are in fear of an attack. However, the presiding judge in </w:t>
      </w:r>
      <w:r w:rsidR="005D131E">
        <w:rPr>
          <w:rFonts w:ascii="Calibri" w:hAnsi="Calibri" w:cs="Calibri"/>
        </w:rPr>
        <w:t>Alexander’s</w:t>
      </w:r>
      <w:r w:rsidR="005D131E" w:rsidRPr="00244355">
        <w:rPr>
          <w:rFonts w:ascii="Calibri" w:hAnsi="Calibri" w:cs="Calibri"/>
        </w:rPr>
        <w:t xml:space="preserve"> </w:t>
      </w:r>
      <w:r w:rsidR="00E961AE" w:rsidRPr="00244355">
        <w:rPr>
          <w:rFonts w:ascii="Calibri" w:hAnsi="Calibri" w:cs="Calibri"/>
        </w:rPr>
        <w:t xml:space="preserve">Stand Your Ground hearing denied </w:t>
      </w:r>
      <w:r w:rsidR="005D131E">
        <w:rPr>
          <w:rFonts w:ascii="Calibri" w:hAnsi="Calibri" w:cs="Calibri"/>
        </w:rPr>
        <w:t>her</w:t>
      </w:r>
      <w:r w:rsidR="005D131E" w:rsidRPr="00244355">
        <w:rPr>
          <w:rFonts w:ascii="Calibri" w:hAnsi="Calibri" w:cs="Calibri"/>
        </w:rPr>
        <w:t xml:space="preserve"> </w:t>
      </w:r>
      <w:r w:rsidR="00E961AE" w:rsidRPr="00244355">
        <w:rPr>
          <w:rFonts w:ascii="Calibri" w:hAnsi="Calibri" w:cs="Calibri"/>
        </w:rPr>
        <w:t xml:space="preserve">immunity from prosecution because she asserted that Alexander did not act out of </w:t>
      </w:r>
      <w:r w:rsidR="00E961AE" w:rsidRPr="00244355">
        <w:rPr>
          <w:rFonts w:ascii="Calibri" w:hAnsi="Calibri" w:cs="Calibri"/>
          <w:i/>
          <w:iCs/>
        </w:rPr>
        <w:t>fear</w:t>
      </w:r>
      <w:r w:rsidR="00E961AE" w:rsidRPr="00244355">
        <w:rPr>
          <w:rFonts w:ascii="Calibri" w:hAnsi="Calibri" w:cs="Calibri"/>
        </w:rPr>
        <w:t xml:space="preserve">, but out of </w:t>
      </w:r>
      <w:r w:rsidR="00E961AE" w:rsidRPr="00244355">
        <w:rPr>
          <w:rFonts w:ascii="Calibri" w:hAnsi="Calibri" w:cs="Calibri"/>
          <w:i/>
          <w:iCs/>
        </w:rPr>
        <w:t>anger</w:t>
      </w:r>
      <w:r w:rsidR="00E961AE" w:rsidRPr="00244355">
        <w:rPr>
          <w:rFonts w:ascii="Calibri" w:hAnsi="Calibri" w:cs="Calibri"/>
        </w:rPr>
        <w:t xml:space="preserve">. I contend that this hearing outcome exemplifies how structural racism — in this case, both intimate personal violence and intimate state violence against black women — </w:t>
      </w:r>
      <w:r w:rsidR="00E961AE">
        <w:rPr>
          <w:rFonts w:ascii="Calibri" w:hAnsi="Calibri" w:cs="Calibri"/>
        </w:rPr>
        <w:t>enacts</w:t>
      </w:r>
      <w:r w:rsidR="00E961AE" w:rsidRPr="00244355">
        <w:rPr>
          <w:rFonts w:ascii="Calibri" w:hAnsi="Calibri" w:cs="Calibri"/>
        </w:rPr>
        <w:t xml:space="preserve"> race/gender domination through projecting constructed intentions onto black women</w:t>
      </w:r>
      <w:r w:rsidR="00E961AE">
        <w:rPr>
          <w:rFonts w:ascii="Calibri" w:hAnsi="Calibri" w:cs="Calibri"/>
        </w:rPr>
        <w:t xml:space="preserve"> as a strategy to justify punishing black women.</w:t>
      </w:r>
    </w:p>
    <w:p w14:paraId="2F90AE0F" w14:textId="2300A44F" w:rsidR="00E961AE" w:rsidRPr="00244355" w:rsidRDefault="00E961AE" w:rsidP="004B41F5">
      <w:pPr>
        <w:spacing w:line="480" w:lineRule="auto"/>
        <w:ind w:firstLine="720"/>
        <w:rPr>
          <w:rFonts w:ascii="Calibri" w:hAnsi="Calibri" w:cs="Calibri"/>
        </w:rPr>
      </w:pPr>
      <w:r w:rsidRPr="00244355">
        <w:rPr>
          <w:rFonts w:ascii="Calibri" w:hAnsi="Calibri" w:cs="Calibri"/>
        </w:rPr>
        <w:lastRenderedPageBreak/>
        <w:t xml:space="preserve">To examine reason and the politics of intention, particularly as a form of structural racism, this paper makes several claims. First, I contend that structural racism should be understood as a </w:t>
      </w:r>
      <w:r w:rsidR="007402C5">
        <w:rPr>
          <w:rFonts w:ascii="Calibri" w:hAnsi="Calibri" w:cs="Calibri"/>
        </w:rPr>
        <w:t xml:space="preserve">force of oppression </w:t>
      </w:r>
      <w:r w:rsidR="00E047E0" w:rsidRPr="00244355">
        <w:rPr>
          <w:rFonts w:ascii="Calibri" w:hAnsi="Calibri" w:cs="Calibri"/>
        </w:rPr>
        <w:t xml:space="preserve">that </w:t>
      </w:r>
      <w:r w:rsidR="00E047E0">
        <w:rPr>
          <w:rFonts w:ascii="Calibri" w:hAnsi="Calibri" w:cs="Calibri"/>
        </w:rPr>
        <w:t xml:space="preserve">shapes </w:t>
      </w:r>
      <w:r w:rsidR="00BE5B59">
        <w:rPr>
          <w:rFonts w:ascii="Calibri" w:hAnsi="Calibri" w:cs="Calibri"/>
        </w:rPr>
        <w:t>the terms of</w:t>
      </w:r>
      <w:r w:rsidR="009418DC">
        <w:rPr>
          <w:rFonts w:ascii="Calibri" w:hAnsi="Calibri" w:cs="Calibri"/>
        </w:rPr>
        <w:t xml:space="preserve"> social</w:t>
      </w:r>
      <w:r w:rsidR="00BE5B59">
        <w:rPr>
          <w:rFonts w:ascii="Calibri" w:hAnsi="Calibri" w:cs="Calibri"/>
        </w:rPr>
        <w:t xml:space="preserve"> </w:t>
      </w:r>
      <w:r w:rsidR="00E047E0">
        <w:rPr>
          <w:rFonts w:ascii="Calibri" w:hAnsi="Calibri" w:cs="Calibri"/>
        </w:rPr>
        <w:t>meaning and drives the practice of reason</w:t>
      </w:r>
      <w:r w:rsidR="000668F8">
        <w:rPr>
          <w:rFonts w:ascii="Calibri" w:hAnsi="Calibri" w:cs="Calibri"/>
        </w:rPr>
        <w:t xml:space="preserve">. </w:t>
      </w:r>
      <w:r w:rsidR="00894770">
        <w:rPr>
          <w:rFonts w:ascii="Calibri" w:hAnsi="Calibri" w:cs="Calibri"/>
        </w:rPr>
        <w:t xml:space="preserve">Rather than </w:t>
      </w:r>
      <w:r w:rsidR="00894770" w:rsidRPr="00894770">
        <w:rPr>
          <w:rFonts w:ascii="Calibri" w:hAnsi="Calibri" w:cs="Calibri"/>
        </w:rPr>
        <w:t>only</w:t>
      </w:r>
      <w:r w:rsidR="007402C5" w:rsidRPr="00244355">
        <w:rPr>
          <w:rFonts w:ascii="Calibri" w:hAnsi="Calibri" w:cs="Calibri"/>
        </w:rPr>
        <w:t xml:space="preserve"> a</w:t>
      </w:r>
      <w:r w:rsidR="00894770">
        <w:rPr>
          <w:rFonts w:ascii="Calibri" w:hAnsi="Calibri" w:cs="Calibri"/>
        </w:rPr>
        <w:t xml:space="preserve"> form of oppression </w:t>
      </w:r>
      <w:r w:rsidR="007402C5">
        <w:rPr>
          <w:rFonts w:ascii="Calibri" w:hAnsi="Calibri" w:cs="Calibri"/>
        </w:rPr>
        <w:t>based on error of fact,</w:t>
      </w:r>
      <w:r w:rsidR="00BD3CF6">
        <w:rPr>
          <w:rFonts w:ascii="Calibri" w:hAnsi="Calibri" w:cs="Calibri"/>
        </w:rPr>
        <w:t xml:space="preserve"> </w:t>
      </w:r>
      <w:r w:rsidR="00894770">
        <w:rPr>
          <w:rFonts w:ascii="Calibri" w:hAnsi="Calibri" w:cs="Calibri"/>
        </w:rPr>
        <w:t>structural racism</w:t>
      </w:r>
      <w:r w:rsidR="007402C5">
        <w:rPr>
          <w:rFonts w:ascii="Calibri" w:hAnsi="Calibri" w:cs="Calibri"/>
        </w:rPr>
        <w:t xml:space="preserve"> </w:t>
      </w:r>
      <w:r w:rsidR="00894770">
        <w:rPr>
          <w:rFonts w:ascii="Calibri" w:hAnsi="Calibri" w:cs="Calibri"/>
        </w:rPr>
        <w:t xml:space="preserve">also </w:t>
      </w:r>
      <w:r w:rsidR="000668F8">
        <w:rPr>
          <w:rFonts w:ascii="Calibri" w:hAnsi="Calibri" w:cs="Calibri"/>
        </w:rPr>
        <w:t xml:space="preserve">controls the terms of what </w:t>
      </w:r>
      <w:r w:rsidR="00BD3CF6">
        <w:rPr>
          <w:rFonts w:ascii="Calibri" w:hAnsi="Calibri" w:cs="Calibri"/>
        </w:rPr>
        <w:t>becomes socially</w:t>
      </w:r>
      <w:r w:rsidR="009418DC">
        <w:rPr>
          <w:rFonts w:ascii="Calibri" w:hAnsi="Calibri" w:cs="Calibri"/>
        </w:rPr>
        <w:t xml:space="preserve"> </w:t>
      </w:r>
      <w:r w:rsidR="00BD3CF6">
        <w:rPr>
          <w:rFonts w:ascii="Calibri" w:hAnsi="Calibri" w:cs="Calibri"/>
        </w:rPr>
        <w:t>determined as</w:t>
      </w:r>
      <w:r w:rsidR="000668F8">
        <w:rPr>
          <w:rFonts w:ascii="Calibri" w:hAnsi="Calibri" w:cs="Calibri"/>
        </w:rPr>
        <w:t xml:space="preserve"> </w:t>
      </w:r>
      <w:r w:rsidR="00A12C7E">
        <w:rPr>
          <w:rFonts w:ascii="Calibri" w:hAnsi="Calibri" w:cs="Calibri"/>
        </w:rPr>
        <w:t>“</w:t>
      </w:r>
      <w:r w:rsidR="000668F8">
        <w:rPr>
          <w:rFonts w:ascii="Calibri" w:hAnsi="Calibri" w:cs="Calibri"/>
        </w:rPr>
        <w:t>erroneous</w:t>
      </w:r>
      <w:r w:rsidR="00BD3CF6">
        <w:rPr>
          <w:rFonts w:ascii="Calibri" w:hAnsi="Calibri" w:cs="Calibri"/>
        </w:rPr>
        <w:t>” and “factual</w:t>
      </w:r>
      <w:r w:rsidR="009418DC">
        <w:rPr>
          <w:rFonts w:ascii="Calibri" w:hAnsi="Calibri" w:cs="Calibri"/>
        </w:rPr>
        <w:t>,</w:t>
      </w:r>
      <w:r w:rsidR="00BD3CF6">
        <w:rPr>
          <w:rFonts w:ascii="Calibri" w:hAnsi="Calibri" w:cs="Calibri"/>
        </w:rPr>
        <w:t>”</w:t>
      </w:r>
      <w:r w:rsidR="009418DC">
        <w:rPr>
          <w:rFonts w:ascii="Calibri" w:hAnsi="Calibri" w:cs="Calibri"/>
        </w:rPr>
        <w:t xml:space="preserve"> and stabilizes those terms through institutional power.</w:t>
      </w:r>
      <w:r w:rsidRPr="00244355">
        <w:rPr>
          <w:rFonts w:ascii="Calibri" w:hAnsi="Calibri" w:cs="Calibri"/>
        </w:rPr>
        <w:t xml:space="preserve"> Second, I discuss two key black feminist critiques of reason —</w:t>
      </w:r>
      <w:r>
        <w:rPr>
          <w:rFonts w:ascii="Calibri" w:hAnsi="Calibri" w:cs="Calibri"/>
        </w:rPr>
        <w:t xml:space="preserve"> </w:t>
      </w:r>
      <w:r w:rsidRPr="00244355">
        <w:rPr>
          <w:rFonts w:ascii="Calibri" w:hAnsi="Calibri" w:cs="Calibri"/>
        </w:rPr>
        <w:t xml:space="preserve">Patricia Hill Collins’ </w:t>
      </w:r>
      <w:r w:rsidR="00850AF0">
        <w:rPr>
          <w:rFonts w:ascii="Calibri" w:hAnsi="Calibri" w:cs="Calibri"/>
        </w:rPr>
        <w:t>discussion</w:t>
      </w:r>
      <w:r w:rsidR="00850AF0" w:rsidRPr="00244355">
        <w:rPr>
          <w:rFonts w:ascii="Calibri" w:hAnsi="Calibri" w:cs="Calibri"/>
        </w:rPr>
        <w:t xml:space="preserve"> </w:t>
      </w:r>
      <w:r w:rsidRPr="00244355">
        <w:rPr>
          <w:rFonts w:ascii="Calibri" w:hAnsi="Calibri" w:cs="Calibri"/>
        </w:rPr>
        <w:t xml:space="preserve">of “controlling images” </w:t>
      </w:r>
      <w:r w:rsidRPr="00244355">
        <w:rPr>
          <w:rFonts w:ascii="Calibri" w:hAnsi="Calibri" w:cs="Calibri"/>
          <w:noProof/>
        </w:rPr>
        <w:t>(2000)</w:t>
      </w:r>
      <w:r>
        <w:rPr>
          <w:rFonts w:ascii="Calibri" w:hAnsi="Calibri" w:cs="Calibri"/>
          <w:noProof/>
        </w:rPr>
        <w:t xml:space="preserve"> and </w:t>
      </w:r>
      <w:r w:rsidRPr="00244355">
        <w:rPr>
          <w:rFonts w:ascii="Calibri" w:hAnsi="Calibri" w:cs="Calibri"/>
        </w:rPr>
        <w:t>Michelle Cliff’s concept</w:t>
      </w:r>
      <w:r w:rsidR="00850AF0">
        <w:rPr>
          <w:rFonts w:ascii="Calibri" w:hAnsi="Calibri" w:cs="Calibri"/>
        </w:rPr>
        <w:t xml:space="preserve"> of the</w:t>
      </w:r>
      <w:r w:rsidRPr="00244355">
        <w:rPr>
          <w:rFonts w:ascii="Calibri" w:hAnsi="Calibri" w:cs="Calibri"/>
        </w:rPr>
        <w:t xml:space="preserve"> “mythic mind” </w:t>
      </w:r>
      <w:r w:rsidRPr="00244355">
        <w:rPr>
          <w:rFonts w:ascii="Calibri" w:hAnsi="Calibri" w:cs="Calibri"/>
          <w:noProof/>
        </w:rPr>
        <w:t>(1982)</w:t>
      </w:r>
      <w:r>
        <w:rPr>
          <w:rFonts w:ascii="Calibri" w:hAnsi="Calibri" w:cs="Calibri"/>
        </w:rPr>
        <w:t xml:space="preserve"> </w:t>
      </w:r>
      <w:r w:rsidRPr="00244355">
        <w:rPr>
          <w:rFonts w:ascii="Calibri" w:hAnsi="Calibri" w:cs="Calibri"/>
        </w:rPr>
        <w:t xml:space="preserve">— to propose </w:t>
      </w:r>
      <w:r w:rsidRPr="00244355">
        <w:rPr>
          <w:rFonts w:ascii="Calibri" w:hAnsi="Calibri" w:cs="Calibri"/>
          <w:i/>
          <w:iCs/>
        </w:rPr>
        <w:t>controlling intentions</w:t>
      </w:r>
      <w:r w:rsidRPr="00244355">
        <w:rPr>
          <w:rFonts w:ascii="Calibri" w:hAnsi="Calibri" w:cs="Calibri"/>
        </w:rPr>
        <w:t xml:space="preserve"> as a framework to theorize </w:t>
      </w:r>
      <w:r>
        <w:rPr>
          <w:rFonts w:ascii="Calibri" w:hAnsi="Calibri" w:cs="Calibri"/>
        </w:rPr>
        <w:t>how structural racism produces fictive</w:t>
      </w:r>
      <w:r w:rsidRPr="00244355">
        <w:rPr>
          <w:rFonts w:ascii="Calibri" w:hAnsi="Calibri" w:cs="Calibri"/>
        </w:rPr>
        <w:t xml:space="preserve"> intentions used to rationalize the criminal punishment of survival and justify that outcome as common sense. Finally, I analyze how Marissa Alexander’s intentions and intentional actions were replaced by controlling intentions in her Stand Your Ground hearing to illustrate how</w:t>
      </w:r>
      <w:r w:rsidR="0038048E">
        <w:rPr>
          <w:rFonts w:ascii="Calibri" w:hAnsi="Calibri" w:cs="Calibri"/>
        </w:rPr>
        <w:t xml:space="preserve"> </w:t>
      </w:r>
      <w:r w:rsidRPr="00244355">
        <w:rPr>
          <w:rFonts w:ascii="Calibri" w:hAnsi="Calibri" w:cs="Calibri"/>
        </w:rPr>
        <w:t>reason</w:t>
      </w:r>
      <w:r w:rsidR="0038048E">
        <w:rPr>
          <w:rFonts w:ascii="Calibri" w:hAnsi="Calibri" w:cs="Calibri"/>
        </w:rPr>
        <w:t>ing</w:t>
      </w:r>
      <w:r w:rsidRPr="00244355">
        <w:rPr>
          <w:rFonts w:ascii="Calibri" w:hAnsi="Calibri" w:cs="Calibri"/>
        </w:rPr>
        <w:t xml:space="preserve"> provides a form through which racial/gendered violence (among other forms of domination) </w:t>
      </w:r>
      <w:r w:rsidR="0038048E">
        <w:rPr>
          <w:rFonts w:ascii="Calibri" w:hAnsi="Calibri" w:cs="Calibri"/>
        </w:rPr>
        <w:t xml:space="preserve">becomes established as </w:t>
      </w:r>
      <w:r w:rsidR="0038048E">
        <w:rPr>
          <w:rFonts w:ascii="Calibri" w:hAnsi="Calibri" w:cs="Calibri"/>
          <w:i/>
          <w:iCs/>
        </w:rPr>
        <w:t>reasonable</w:t>
      </w:r>
      <w:r w:rsidR="00FA1088">
        <w:rPr>
          <w:rFonts w:ascii="Calibri" w:hAnsi="Calibri" w:cs="Calibri"/>
        </w:rPr>
        <w:t>.</w:t>
      </w:r>
    </w:p>
    <w:p w14:paraId="5AB7031A" w14:textId="39FEF24F" w:rsidR="00E961AE" w:rsidRPr="00244355" w:rsidRDefault="00E961AE" w:rsidP="004903F8">
      <w:pPr>
        <w:spacing w:line="480" w:lineRule="auto"/>
        <w:rPr>
          <w:rFonts w:ascii="Calibri" w:hAnsi="Calibri" w:cs="Calibri"/>
        </w:rPr>
      </w:pPr>
    </w:p>
    <w:p w14:paraId="7C1C453A" w14:textId="2AC903E7" w:rsidR="00E961AE" w:rsidRPr="00BD3D6D" w:rsidRDefault="00E961AE" w:rsidP="00BD3D6D">
      <w:pPr>
        <w:spacing w:line="480" w:lineRule="auto"/>
        <w:rPr>
          <w:rFonts w:ascii="Calibri" w:hAnsi="Calibri" w:cs="Calibri"/>
          <w:b/>
          <w:bCs/>
        </w:rPr>
      </w:pPr>
      <w:r w:rsidRPr="00244355">
        <w:rPr>
          <w:rFonts w:ascii="Calibri" w:hAnsi="Calibri" w:cs="Calibri"/>
          <w:b/>
          <w:bCs/>
        </w:rPr>
        <w:t>Structural Racism and the Politics of Meaning</w:t>
      </w:r>
    </w:p>
    <w:p w14:paraId="4CA1BA3D" w14:textId="67A68245" w:rsidR="00E961AE" w:rsidRDefault="00E961AE" w:rsidP="0047656F">
      <w:pPr>
        <w:spacing w:line="480" w:lineRule="auto"/>
        <w:ind w:firstLine="720"/>
        <w:rPr>
          <w:rFonts w:ascii="Calibri" w:hAnsi="Calibri" w:cs="Calibri"/>
        </w:rPr>
      </w:pPr>
      <w:r>
        <w:rPr>
          <w:rFonts w:ascii="Calibri" w:hAnsi="Calibri" w:cs="Calibri"/>
        </w:rPr>
        <w:t xml:space="preserve">Because the meaning of Alexander’s actions was used to rationalize her criminalization, in this section I aim to propose an account of structural racism that engages a politics of meaning. Let us first briefly review other helpful accounts of structural racism. </w:t>
      </w:r>
      <w:r w:rsidRPr="00244355">
        <w:rPr>
          <w:rFonts w:ascii="Calibri" w:hAnsi="Calibri" w:cs="Calibri"/>
        </w:rPr>
        <w:t xml:space="preserve">Theorists have challenged individualist conceptualizations of racism, arguing that racial power also insidiously shapes </w:t>
      </w:r>
      <w:r>
        <w:rPr>
          <w:rFonts w:ascii="Calibri" w:hAnsi="Calibri" w:cs="Calibri"/>
        </w:rPr>
        <w:t xml:space="preserve">and occupies </w:t>
      </w:r>
      <w:r w:rsidRPr="00244355">
        <w:rPr>
          <w:rFonts w:ascii="Calibri" w:hAnsi="Calibri" w:cs="Calibri"/>
        </w:rPr>
        <w:t xml:space="preserve">complex social and political structures. For example, Tommie Shelby argues that </w:t>
      </w:r>
      <w:r>
        <w:rPr>
          <w:rFonts w:ascii="Calibri" w:hAnsi="Calibri" w:cs="Calibri"/>
        </w:rPr>
        <w:t xml:space="preserve">structural racism both manifests as </w:t>
      </w:r>
      <w:r w:rsidR="0038048E">
        <w:rPr>
          <w:rFonts w:ascii="Calibri" w:hAnsi="Calibri" w:cs="Calibri"/>
        </w:rPr>
        <w:t>“</w:t>
      </w:r>
      <w:r w:rsidRPr="0038048E">
        <w:rPr>
          <w:rFonts w:ascii="Calibri" w:hAnsi="Calibri" w:cs="Calibri"/>
        </w:rPr>
        <w:t>ideological racism</w:t>
      </w:r>
      <w:r w:rsidR="0038048E">
        <w:rPr>
          <w:rFonts w:ascii="Calibri" w:hAnsi="Calibri" w:cs="Calibri"/>
        </w:rPr>
        <w:t>”</w:t>
      </w:r>
      <w:r>
        <w:rPr>
          <w:rFonts w:ascii="Calibri" w:hAnsi="Calibri" w:cs="Calibri"/>
          <w:i/>
          <w:iCs/>
        </w:rPr>
        <w:t xml:space="preserve"> </w:t>
      </w:r>
      <w:r w:rsidRPr="00244355">
        <w:rPr>
          <w:rFonts w:ascii="Calibri" w:hAnsi="Calibri" w:cs="Calibri"/>
        </w:rPr>
        <w:t xml:space="preserve">that socially reproduces </w:t>
      </w:r>
      <w:r w:rsidRPr="00244355">
        <w:rPr>
          <w:rFonts w:ascii="Calibri" w:hAnsi="Calibri" w:cs="Calibri"/>
        </w:rPr>
        <w:lastRenderedPageBreak/>
        <w:t>“misleading and irrationally held beliefs and assumptions” and a manifestation of “structural disadvantages” established by systems of racial violence, such as Jim Crow governance, and sustained as an embedded force within a wide range of economic and political institutions</w:t>
      </w:r>
      <w:r>
        <w:rPr>
          <w:rFonts w:ascii="Calibri" w:hAnsi="Calibri" w:cs="Calibri"/>
        </w:rPr>
        <w:t xml:space="preserve"> (Shelby 2005, 141-144)</w:t>
      </w:r>
      <w:r w:rsidRPr="00244355">
        <w:rPr>
          <w:rFonts w:ascii="Calibri" w:hAnsi="Calibri" w:cs="Calibri"/>
        </w:rPr>
        <w:t xml:space="preserve">. </w:t>
      </w:r>
      <w:r>
        <w:rPr>
          <w:rFonts w:ascii="Calibri" w:hAnsi="Calibri" w:cs="Calibri"/>
        </w:rPr>
        <w:t xml:space="preserve">Theorists sometimes refer to the latter form of structural racism as </w:t>
      </w:r>
      <w:r w:rsidR="0038048E">
        <w:rPr>
          <w:rFonts w:ascii="Calibri" w:hAnsi="Calibri" w:cs="Calibri"/>
        </w:rPr>
        <w:t>“</w:t>
      </w:r>
      <w:r w:rsidRPr="0038048E">
        <w:rPr>
          <w:rFonts w:ascii="Calibri" w:hAnsi="Calibri" w:cs="Calibri"/>
        </w:rPr>
        <w:t>institutional racism</w:t>
      </w:r>
      <w:r w:rsidR="0038048E">
        <w:rPr>
          <w:rFonts w:ascii="Calibri" w:hAnsi="Calibri" w:cs="Calibri"/>
        </w:rPr>
        <w:t>”</w:t>
      </w:r>
      <w:r>
        <w:rPr>
          <w:rFonts w:ascii="Calibri" w:hAnsi="Calibri" w:cs="Calibri"/>
        </w:rPr>
        <w:t xml:space="preserve"> because the </w:t>
      </w:r>
      <w:r>
        <w:rPr>
          <w:rFonts w:ascii="Calibri" w:hAnsi="Calibri" w:cs="Calibri"/>
          <w:i/>
          <w:iCs/>
        </w:rPr>
        <w:t>structural</w:t>
      </w:r>
      <w:r>
        <w:rPr>
          <w:rFonts w:ascii="Calibri" w:hAnsi="Calibri" w:cs="Calibri"/>
        </w:rPr>
        <w:t xml:space="preserve"> in “structural racism” signifies that racism is embedded within policies, practices, and sensibilities </w:t>
      </w:r>
      <w:r w:rsidR="0038048E">
        <w:rPr>
          <w:rFonts w:ascii="Calibri" w:hAnsi="Calibri" w:cs="Calibri"/>
        </w:rPr>
        <w:t>produced by</w:t>
      </w:r>
      <w:r>
        <w:rPr>
          <w:rFonts w:ascii="Calibri" w:hAnsi="Calibri" w:cs="Calibri"/>
        </w:rPr>
        <w:t xml:space="preserve"> various institutions, such as schools, policing, or housing policies (Shelby 2014; </w:t>
      </w:r>
      <w:proofErr w:type="spellStart"/>
      <w:r>
        <w:rPr>
          <w:rFonts w:ascii="Calibri" w:hAnsi="Calibri" w:cs="Calibri"/>
        </w:rPr>
        <w:t>Haslanger</w:t>
      </w:r>
      <w:proofErr w:type="spellEnd"/>
      <w:r>
        <w:rPr>
          <w:rFonts w:ascii="Calibri" w:hAnsi="Calibri" w:cs="Calibri"/>
        </w:rPr>
        <w:t xml:space="preserve"> 2019). In Shelby’s discussion of </w:t>
      </w:r>
      <w:r w:rsidRPr="00072287">
        <w:rPr>
          <w:rFonts w:ascii="Calibri" w:hAnsi="Calibri" w:cs="Calibri"/>
        </w:rPr>
        <w:t>ideological racism</w:t>
      </w:r>
      <w:r>
        <w:rPr>
          <w:rFonts w:ascii="Calibri" w:hAnsi="Calibri" w:cs="Calibri"/>
        </w:rPr>
        <w:t>, however, structural racism refers to beliefs and assumptions promoted by individuals, collective groups, and institutions that ultimately reinforce hegemonic social power (Shelby</w:t>
      </w:r>
      <w:r w:rsidR="00FA1088">
        <w:rPr>
          <w:rFonts w:ascii="Calibri" w:hAnsi="Calibri" w:cs="Calibri"/>
        </w:rPr>
        <w:t xml:space="preserve"> </w:t>
      </w:r>
      <w:r>
        <w:rPr>
          <w:rFonts w:ascii="Calibri" w:hAnsi="Calibri" w:cs="Calibri"/>
        </w:rPr>
        <w:t xml:space="preserve">2014). Sally </w:t>
      </w:r>
      <w:proofErr w:type="spellStart"/>
      <w:r>
        <w:rPr>
          <w:rFonts w:ascii="Calibri" w:hAnsi="Calibri" w:cs="Calibri"/>
        </w:rPr>
        <w:t>Haslanger</w:t>
      </w:r>
      <w:proofErr w:type="spellEnd"/>
      <w:r>
        <w:rPr>
          <w:rFonts w:ascii="Calibri" w:hAnsi="Calibri" w:cs="Calibri"/>
        </w:rPr>
        <w:t xml:space="preserve"> also persuasively maps the connection between these two forms of structural racism, arguing that structural racism is </w:t>
      </w:r>
      <w:r>
        <w:rPr>
          <w:rFonts w:ascii="Calibri" w:hAnsi="Calibri" w:cs="Calibri"/>
          <w:i/>
          <w:iCs/>
        </w:rPr>
        <w:t>relational</w:t>
      </w:r>
      <w:r>
        <w:rPr>
          <w:rFonts w:ascii="Calibri" w:hAnsi="Calibri" w:cs="Calibri"/>
        </w:rPr>
        <w:t xml:space="preserve"> because institutions “structure our relationships to one another,” establishing reciprocal reinforcement between unjust institutional policies and the racist beliefs of individuals and collective groups (</w:t>
      </w:r>
      <w:proofErr w:type="spellStart"/>
      <w:r>
        <w:rPr>
          <w:rFonts w:ascii="Calibri" w:hAnsi="Calibri" w:cs="Calibri"/>
        </w:rPr>
        <w:t>Haslanger</w:t>
      </w:r>
      <w:proofErr w:type="spellEnd"/>
      <w:r>
        <w:rPr>
          <w:rFonts w:ascii="Calibri" w:hAnsi="Calibri" w:cs="Calibri"/>
        </w:rPr>
        <w:t xml:space="preserve"> 2019, 102).</w:t>
      </w:r>
    </w:p>
    <w:p w14:paraId="352F3619" w14:textId="5BC3F621" w:rsidR="00E961AE" w:rsidRDefault="00E961AE" w:rsidP="00385BA4">
      <w:pPr>
        <w:spacing w:line="480" w:lineRule="auto"/>
        <w:ind w:firstLine="720"/>
        <w:rPr>
          <w:rFonts w:ascii="Calibri" w:hAnsi="Calibri" w:cs="Calibri"/>
        </w:rPr>
      </w:pPr>
      <w:r>
        <w:rPr>
          <w:rFonts w:ascii="Calibri" w:hAnsi="Calibri" w:cs="Calibri"/>
        </w:rPr>
        <w:t xml:space="preserve">These manifestations of structural racism can lead to profoundly destructive consequences, but the structural racism at work in Marissa Alexander’s hearing </w:t>
      </w:r>
      <w:r w:rsidRPr="00C22FCA">
        <w:rPr>
          <w:rFonts w:ascii="Calibri" w:hAnsi="Calibri" w:cs="Calibri"/>
        </w:rPr>
        <w:t>exceed</w:t>
      </w:r>
      <w:r>
        <w:rPr>
          <w:rFonts w:ascii="Calibri" w:hAnsi="Calibri" w:cs="Calibri"/>
        </w:rPr>
        <w:t>s institutional</w:t>
      </w:r>
      <w:r w:rsidR="00DF5694">
        <w:rPr>
          <w:rFonts w:ascii="Calibri" w:hAnsi="Calibri" w:cs="Calibri"/>
        </w:rPr>
        <w:t xml:space="preserve"> and</w:t>
      </w:r>
      <w:r>
        <w:rPr>
          <w:rFonts w:ascii="Calibri" w:hAnsi="Calibri" w:cs="Calibri"/>
        </w:rPr>
        <w:t xml:space="preserve"> ideological</w:t>
      </w:r>
      <w:r w:rsidR="00DF5694">
        <w:rPr>
          <w:rFonts w:ascii="Calibri" w:hAnsi="Calibri" w:cs="Calibri"/>
        </w:rPr>
        <w:t xml:space="preserve"> </w:t>
      </w:r>
      <w:r>
        <w:rPr>
          <w:rFonts w:ascii="Calibri" w:hAnsi="Calibri" w:cs="Calibri"/>
        </w:rPr>
        <w:t xml:space="preserve">forms of racism. These accounts generally operate from a premise that racism is </w:t>
      </w:r>
      <w:r w:rsidRPr="0047656F">
        <w:rPr>
          <w:rFonts w:ascii="Calibri" w:hAnsi="Calibri" w:cs="Calibri"/>
          <w:i/>
          <w:iCs/>
        </w:rPr>
        <w:t>outside</w:t>
      </w:r>
      <w:r>
        <w:rPr>
          <w:rFonts w:ascii="Calibri" w:hAnsi="Calibri" w:cs="Calibri"/>
        </w:rPr>
        <w:t xml:space="preserve"> of reason — characterized in Shelby’s and </w:t>
      </w:r>
      <w:proofErr w:type="spellStart"/>
      <w:r>
        <w:rPr>
          <w:rFonts w:ascii="Calibri" w:hAnsi="Calibri" w:cs="Calibri"/>
        </w:rPr>
        <w:t>Haslanger’s</w:t>
      </w:r>
      <w:proofErr w:type="spellEnd"/>
      <w:r>
        <w:rPr>
          <w:rFonts w:ascii="Calibri" w:hAnsi="Calibri" w:cs="Calibri"/>
        </w:rPr>
        <w:t xml:space="preserve"> texts as “misleading,” “illegitimate,” and “false” — rather than </w:t>
      </w:r>
      <w:r w:rsidRPr="0047656F">
        <w:rPr>
          <w:rFonts w:ascii="Calibri" w:hAnsi="Calibri" w:cs="Calibri"/>
          <w:i/>
          <w:iCs/>
        </w:rPr>
        <w:t xml:space="preserve">within </w:t>
      </w:r>
      <w:r w:rsidRPr="009418DC">
        <w:rPr>
          <w:rFonts w:ascii="Calibri" w:hAnsi="Calibri" w:cs="Calibri"/>
        </w:rPr>
        <w:t>reason</w:t>
      </w:r>
      <w:r w:rsidR="00BE5B59">
        <w:rPr>
          <w:rFonts w:ascii="Calibri" w:hAnsi="Calibri" w:cs="Calibri"/>
        </w:rPr>
        <w:t xml:space="preserve">. </w:t>
      </w:r>
      <w:r w:rsidR="0038048E">
        <w:rPr>
          <w:rFonts w:ascii="Calibri" w:hAnsi="Calibri" w:cs="Calibri"/>
        </w:rPr>
        <w:t>R</w:t>
      </w:r>
      <w:r>
        <w:rPr>
          <w:rFonts w:ascii="Calibri" w:hAnsi="Calibri" w:cs="Calibri"/>
        </w:rPr>
        <w:t>elations of power</w:t>
      </w:r>
      <w:r w:rsidR="0038048E">
        <w:rPr>
          <w:rFonts w:ascii="Calibri" w:hAnsi="Calibri" w:cs="Calibri"/>
        </w:rPr>
        <w:t>, however,</w:t>
      </w:r>
      <w:r>
        <w:rPr>
          <w:rFonts w:ascii="Calibri" w:hAnsi="Calibri" w:cs="Calibri"/>
        </w:rPr>
        <w:t xml:space="preserve"> control the terms of what </w:t>
      </w:r>
      <w:r w:rsidR="00850AF0">
        <w:rPr>
          <w:rFonts w:ascii="Calibri" w:hAnsi="Calibri" w:cs="Calibri"/>
        </w:rPr>
        <w:t xml:space="preserve">can be </w:t>
      </w:r>
      <w:r>
        <w:rPr>
          <w:rFonts w:ascii="Calibri" w:hAnsi="Calibri" w:cs="Calibri"/>
        </w:rPr>
        <w:t xml:space="preserve">authorized as </w:t>
      </w:r>
      <w:r w:rsidR="00FA1088">
        <w:rPr>
          <w:rFonts w:ascii="Calibri" w:hAnsi="Calibri" w:cs="Calibri"/>
        </w:rPr>
        <w:t>accurate, legitimate,</w:t>
      </w:r>
      <w:r>
        <w:rPr>
          <w:rFonts w:ascii="Calibri" w:hAnsi="Calibri" w:cs="Calibri"/>
        </w:rPr>
        <w:t xml:space="preserve"> and true. </w:t>
      </w:r>
      <w:r w:rsidR="00850AF0">
        <w:rPr>
          <w:rFonts w:ascii="Calibri" w:hAnsi="Calibri" w:cs="Calibri"/>
        </w:rPr>
        <w:t>Structural</w:t>
      </w:r>
      <w:r>
        <w:rPr>
          <w:rFonts w:ascii="Calibri" w:hAnsi="Calibri" w:cs="Calibri"/>
        </w:rPr>
        <w:t xml:space="preserve"> racism not only produce</w:t>
      </w:r>
      <w:r w:rsidR="00FA1088">
        <w:rPr>
          <w:rFonts w:ascii="Calibri" w:hAnsi="Calibri" w:cs="Calibri"/>
        </w:rPr>
        <w:t>s</w:t>
      </w:r>
      <w:r>
        <w:rPr>
          <w:rFonts w:ascii="Calibri" w:hAnsi="Calibri" w:cs="Calibri"/>
        </w:rPr>
        <w:t xml:space="preserve"> false beliefs about the meanings of things, </w:t>
      </w:r>
      <w:r w:rsidR="00FA1088">
        <w:rPr>
          <w:rFonts w:ascii="Calibri" w:hAnsi="Calibri" w:cs="Calibri"/>
        </w:rPr>
        <w:t>it also</w:t>
      </w:r>
      <w:r>
        <w:rPr>
          <w:rFonts w:ascii="Calibri" w:hAnsi="Calibri" w:cs="Calibri"/>
        </w:rPr>
        <w:t xml:space="preserve"> </w:t>
      </w:r>
      <w:r w:rsidRPr="00C156A1">
        <w:rPr>
          <w:rFonts w:ascii="Calibri" w:hAnsi="Calibri" w:cs="Calibri"/>
        </w:rPr>
        <w:t>structures meaning itself</w:t>
      </w:r>
      <w:r>
        <w:rPr>
          <w:rFonts w:ascii="Calibri" w:hAnsi="Calibri" w:cs="Calibri"/>
        </w:rPr>
        <w:t xml:space="preserve">, including situating false claims as </w:t>
      </w:r>
      <w:r w:rsidRPr="001B09D5">
        <w:rPr>
          <w:rFonts w:ascii="Calibri" w:hAnsi="Calibri" w:cs="Calibri"/>
          <w:i/>
          <w:iCs/>
        </w:rPr>
        <w:t xml:space="preserve">effectively </w:t>
      </w:r>
      <w:r w:rsidRPr="00FA1088">
        <w:rPr>
          <w:rFonts w:ascii="Calibri" w:hAnsi="Calibri" w:cs="Calibri"/>
        </w:rPr>
        <w:t>true</w:t>
      </w:r>
      <w:r>
        <w:rPr>
          <w:rFonts w:ascii="Calibri" w:hAnsi="Calibri" w:cs="Calibri"/>
        </w:rPr>
        <w:t xml:space="preserve"> in the sense that the claim is </w:t>
      </w:r>
      <w:r w:rsidR="00BE5B59">
        <w:rPr>
          <w:rFonts w:ascii="Calibri" w:hAnsi="Calibri" w:cs="Calibri"/>
        </w:rPr>
        <w:lastRenderedPageBreak/>
        <w:t xml:space="preserve">rendered legitimate and </w:t>
      </w:r>
      <w:r>
        <w:rPr>
          <w:rFonts w:ascii="Calibri" w:hAnsi="Calibri" w:cs="Calibri"/>
        </w:rPr>
        <w:t xml:space="preserve">officially </w:t>
      </w:r>
      <w:r w:rsidR="00FA1088">
        <w:rPr>
          <w:rFonts w:ascii="Calibri" w:hAnsi="Calibri" w:cs="Calibri"/>
        </w:rPr>
        <w:t>established</w:t>
      </w:r>
      <w:r>
        <w:rPr>
          <w:rFonts w:ascii="Calibri" w:hAnsi="Calibri" w:cs="Calibri"/>
        </w:rPr>
        <w:t xml:space="preserve"> as true </w:t>
      </w:r>
      <w:r w:rsidR="0023210C">
        <w:rPr>
          <w:rFonts w:ascii="Calibri" w:hAnsi="Calibri" w:cs="Calibri"/>
        </w:rPr>
        <w:t xml:space="preserve">through the means of </w:t>
      </w:r>
      <w:r>
        <w:rPr>
          <w:rFonts w:ascii="Calibri" w:hAnsi="Calibri" w:cs="Calibri"/>
        </w:rPr>
        <w:t>structural power. As others have argued, structural racism structures social meaning and concepts, as well as our process of making sense of how those concepts work together and our practice of drawing conclusions based on that “making” of sense (</w:t>
      </w:r>
      <w:r w:rsidR="00530C07">
        <w:rPr>
          <w:rFonts w:ascii="Calibri" w:hAnsi="Calibri" w:cs="Calibri"/>
        </w:rPr>
        <w:t>e.g.,</w:t>
      </w:r>
      <w:r>
        <w:rPr>
          <w:rFonts w:ascii="Calibri" w:hAnsi="Calibri" w:cs="Calibri"/>
        </w:rPr>
        <w:t xml:space="preserve"> Bierria 2014, 2020; Dotson 2014; </w:t>
      </w:r>
      <w:proofErr w:type="spellStart"/>
      <w:r w:rsidR="0038048E">
        <w:rPr>
          <w:rFonts w:ascii="Calibri" w:hAnsi="Calibri" w:cs="Calibri"/>
        </w:rPr>
        <w:t>Haslanger</w:t>
      </w:r>
      <w:proofErr w:type="spellEnd"/>
      <w:r w:rsidR="0038048E">
        <w:rPr>
          <w:rFonts w:ascii="Calibri" w:hAnsi="Calibri" w:cs="Calibri"/>
        </w:rPr>
        <w:t xml:space="preserve"> 2014; </w:t>
      </w:r>
      <w:r>
        <w:rPr>
          <w:rFonts w:ascii="Calibri" w:hAnsi="Calibri" w:cs="Calibri"/>
        </w:rPr>
        <w:t xml:space="preserve">Higginbotham 1992; Mills 1997). This form of structural racism — let us call it </w:t>
      </w:r>
      <w:r w:rsidRPr="00C22FCA">
        <w:rPr>
          <w:rFonts w:ascii="Calibri" w:hAnsi="Calibri" w:cs="Calibri"/>
          <w:i/>
          <w:iCs/>
        </w:rPr>
        <w:t>racism</w:t>
      </w:r>
      <w:r w:rsidR="00530C07">
        <w:rPr>
          <w:rFonts w:ascii="Calibri" w:hAnsi="Calibri" w:cs="Calibri"/>
          <w:i/>
          <w:iCs/>
        </w:rPr>
        <w:t xml:space="preserve"> within reason</w:t>
      </w:r>
      <w:r>
        <w:rPr>
          <w:rFonts w:ascii="Calibri" w:hAnsi="Calibri" w:cs="Calibri"/>
        </w:rPr>
        <w:t xml:space="preserve"> — has a reciprocal relationship with other forms of structural racism cited above as it is sustained through institutional legitimization and so</w:t>
      </w:r>
      <w:r w:rsidR="00E667A1">
        <w:rPr>
          <w:rFonts w:ascii="Calibri" w:hAnsi="Calibri" w:cs="Calibri"/>
        </w:rPr>
        <w:t xml:space="preserve">cial affirmation </w:t>
      </w:r>
      <w:r>
        <w:rPr>
          <w:rFonts w:ascii="Calibri" w:hAnsi="Calibri" w:cs="Calibri"/>
        </w:rPr>
        <w:t xml:space="preserve">created by endless reiterations throughout individual and shared sites of knowledge production. </w:t>
      </w:r>
    </w:p>
    <w:p w14:paraId="705D2BA5" w14:textId="44C9258D" w:rsidR="00E961AE" w:rsidRPr="001B09D5" w:rsidRDefault="00E961AE" w:rsidP="007604E3">
      <w:pPr>
        <w:spacing w:line="480" w:lineRule="auto"/>
        <w:ind w:firstLine="720"/>
        <w:rPr>
          <w:rFonts w:ascii="Calibri" w:hAnsi="Calibri" w:cs="Calibri"/>
        </w:rPr>
      </w:pPr>
      <w:r>
        <w:rPr>
          <w:rFonts w:ascii="Calibri" w:hAnsi="Calibri" w:cs="Calibri"/>
        </w:rPr>
        <w:t>To understand how structural racism structures reason, let us turn to the politics of intention as a generative site of theorizing. María Lugones analyzes</w:t>
      </w:r>
      <w:r w:rsidRPr="00244355">
        <w:rPr>
          <w:rFonts w:ascii="Calibri" w:hAnsi="Calibri" w:cs="Calibri"/>
        </w:rPr>
        <w:t xml:space="preserve"> the formation of intentions as a</w:t>
      </w:r>
      <w:r>
        <w:rPr>
          <w:rFonts w:ascii="Calibri" w:hAnsi="Calibri" w:cs="Calibri"/>
        </w:rPr>
        <w:t xml:space="preserve"> kind</w:t>
      </w:r>
      <w:r w:rsidRPr="00244355">
        <w:rPr>
          <w:rFonts w:ascii="Calibri" w:hAnsi="Calibri" w:cs="Calibri"/>
        </w:rPr>
        <w:t xml:space="preserve"> of practical reasoning</w:t>
      </w:r>
      <w:r>
        <w:rPr>
          <w:rFonts w:ascii="Calibri" w:hAnsi="Calibri" w:cs="Calibri"/>
        </w:rPr>
        <w:t>, specifically engaging</w:t>
      </w:r>
      <w:r w:rsidRPr="00244355">
        <w:rPr>
          <w:rFonts w:ascii="Calibri" w:hAnsi="Calibri" w:cs="Calibri"/>
        </w:rPr>
        <w:t xml:space="preserve"> </w:t>
      </w:r>
      <w:r>
        <w:rPr>
          <w:rFonts w:ascii="Calibri" w:hAnsi="Calibri" w:cs="Calibri"/>
        </w:rPr>
        <w:t>Aristotelian</w:t>
      </w:r>
      <w:r w:rsidRPr="00244355">
        <w:rPr>
          <w:rFonts w:ascii="Calibri" w:hAnsi="Calibri" w:cs="Calibri"/>
        </w:rPr>
        <w:t xml:space="preserve"> practical syllogism</w:t>
      </w:r>
      <w:r>
        <w:rPr>
          <w:rFonts w:ascii="Calibri" w:hAnsi="Calibri" w:cs="Calibri"/>
        </w:rPr>
        <w:t>s as</w:t>
      </w:r>
      <w:r w:rsidRPr="00244355">
        <w:rPr>
          <w:rFonts w:ascii="Calibri" w:hAnsi="Calibri" w:cs="Calibri"/>
        </w:rPr>
        <w:t xml:space="preserve"> </w:t>
      </w:r>
      <w:r>
        <w:rPr>
          <w:rFonts w:ascii="Calibri" w:hAnsi="Calibri" w:cs="Calibri"/>
        </w:rPr>
        <w:t xml:space="preserve">a practice of </w:t>
      </w:r>
      <w:r w:rsidRPr="00244355">
        <w:rPr>
          <w:rFonts w:ascii="Calibri" w:hAnsi="Calibri" w:cs="Calibri"/>
        </w:rPr>
        <w:t>reason in which at least two related premises logically lead to a consequential action</w:t>
      </w:r>
      <w:r>
        <w:rPr>
          <w:rFonts w:ascii="Calibri" w:hAnsi="Calibri" w:cs="Calibri"/>
        </w:rPr>
        <w:t xml:space="preserve"> </w:t>
      </w:r>
      <w:r w:rsidRPr="00244355">
        <w:rPr>
          <w:rFonts w:ascii="Calibri" w:hAnsi="Calibri" w:cs="Calibri"/>
          <w:noProof/>
        </w:rPr>
        <w:t>(2003)</w:t>
      </w:r>
      <w:r w:rsidRPr="00244355">
        <w:rPr>
          <w:rFonts w:ascii="Calibri" w:hAnsi="Calibri" w:cs="Calibri"/>
        </w:rPr>
        <w:t xml:space="preserve">. Lugones writes, “I am understanding the practical syllogism…as reasoning that ends in action, not as propositions that entail other propositions” </w:t>
      </w:r>
      <w:r w:rsidRPr="00244355">
        <w:rPr>
          <w:rFonts w:ascii="Calibri" w:hAnsi="Calibri" w:cs="Calibri"/>
          <w:noProof/>
        </w:rPr>
        <w:t>(56)</w:t>
      </w:r>
      <w:r w:rsidRPr="00244355">
        <w:rPr>
          <w:rFonts w:ascii="Calibri" w:hAnsi="Calibri" w:cs="Calibri"/>
        </w:rPr>
        <w:t xml:space="preserve">. For example, we might say that, in a case like Marissa Alexander’s, a practical syllogism leading to one’s act of self-defense could unfold thusly: </w:t>
      </w:r>
      <w:r w:rsidRPr="00244355">
        <w:rPr>
          <w:rFonts w:ascii="Calibri" w:hAnsi="Calibri" w:cs="Calibri"/>
          <w:i/>
          <w:iCs/>
        </w:rPr>
        <w:t>General premise</w:t>
      </w:r>
      <w:r w:rsidRPr="00244355">
        <w:rPr>
          <w:rFonts w:ascii="Calibri" w:hAnsi="Calibri" w:cs="Calibri"/>
        </w:rPr>
        <w:t xml:space="preserve">: Symbols of force, like warning shots, can compel people to cease their threatening behavior. </w:t>
      </w:r>
      <w:r w:rsidRPr="00244355">
        <w:rPr>
          <w:rFonts w:ascii="Calibri" w:hAnsi="Calibri" w:cs="Calibri"/>
          <w:i/>
          <w:iCs/>
        </w:rPr>
        <w:t>Related localized premise</w:t>
      </w:r>
      <w:r w:rsidRPr="00244355">
        <w:rPr>
          <w:rFonts w:ascii="Calibri" w:hAnsi="Calibri" w:cs="Calibri"/>
        </w:rPr>
        <w:t xml:space="preserve">: I need to compel this person to cease their behavior or else I will likely be killed. </w:t>
      </w:r>
      <w:r w:rsidRPr="00244355">
        <w:rPr>
          <w:rFonts w:ascii="Calibri" w:hAnsi="Calibri" w:cs="Calibri"/>
          <w:i/>
          <w:iCs/>
        </w:rPr>
        <w:t>Conclusive action</w:t>
      </w:r>
      <w:r w:rsidRPr="00244355">
        <w:rPr>
          <w:rFonts w:ascii="Calibri" w:hAnsi="Calibri" w:cs="Calibri"/>
        </w:rPr>
        <w:t xml:space="preserve">: I fire the warning shot. </w:t>
      </w:r>
      <w:r>
        <w:rPr>
          <w:rFonts w:ascii="Calibri" w:hAnsi="Calibri" w:cs="Calibri"/>
        </w:rPr>
        <w:t xml:space="preserve">However, </w:t>
      </w:r>
      <w:r w:rsidRPr="00244355">
        <w:rPr>
          <w:rFonts w:ascii="Calibri" w:hAnsi="Calibri" w:cs="Calibri"/>
        </w:rPr>
        <w:t xml:space="preserve">In </w:t>
      </w:r>
      <w:r>
        <w:rPr>
          <w:rFonts w:ascii="Calibri" w:hAnsi="Calibri" w:cs="Calibri"/>
        </w:rPr>
        <w:t>Lugones’</w:t>
      </w:r>
      <w:r w:rsidRPr="00244355">
        <w:rPr>
          <w:rFonts w:ascii="Calibri" w:hAnsi="Calibri" w:cs="Calibri"/>
        </w:rPr>
        <w:t xml:space="preserve"> analysis of the formation of intention in contexts of domination, </w:t>
      </w:r>
      <w:r>
        <w:rPr>
          <w:rFonts w:ascii="Calibri" w:hAnsi="Calibri" w:cs="Calibri"/>
        </w:rPr>
        <w:t>she</w:t>
      </w:r>
      <w:r w:rsidRPr="00244355">
        <w:rPr>
          <w:rFonts w:ascii="Calibri" w:hAnsi="Calibri" w:cs="Calibri"/>
        </w:rPr>
        <w:t xml:space="preserve"> </w:t>
      </w:r>
      <w:r>
        <w:rPr>
          <w:rFonts w:ascii="Calibri" w:hAnsi="Calibri" w:cs="Calibri"/>
        </w:rPr>
        <w:t>ultimately argues that</w:t>
      </w:r>
      <w:r w:rsidRPr="00244355">
        <w:rPr>
          <w:rFonts w:ascii="Calibri" w:hAnsi="Calibri" w:cs="Calibri"/>
        </w:rPr>
        <w:t xml:space="preserve"> </w:t>
      </w:r>
      <w:r w:rsidRPr="00244355">
        <w:rPr>
          <w:rFonts w:ascii="Calibri" w:hAnsi="Calibri" w:cs="Calibri"/>
          <w:i/>
          <w:iCs/>
        </w:rPr>
        <w:t>multiple</w:t>
      </w:r>
      <w:r w:rsidRPr="00244355">
        <w:rPr>
          <w:rFonts w:ascii="Calibri" w:hAnsi="Calibri" w:cs="Calibri"/>
        </w:rPr>
        <w:t xml:space="preserve"> </w:t>
      </w:r>
      <w:r>
        <w:rPr>
          <w:rFonts w:ascii="Calibri" w:hAnsi="Calibri" w:cs="Calibri"/>
        </w:rPr>
        <w:t>syllogisms</w:t>
      </w:r>
      <w:r w:rsidRPr="00244355">
        <w:rPr>
          <w:rFonts w:ascii="Calibri" w:hAnsi="Calibri" w:cs="Calibri"/>
        </w:rPr>
        <w:t xml:space="preserve"> </w:t>
      </w:r>
      <w:r>
        <w:rPr>
          <w:rFonts w:ascii="Calibri" w:hAnsi="Calibri" w:cs="Calibri"/>
        </w:rPr>
        <w:t>can exist for only</w:t>
      </w:r>
      <w:r w:rsidRPr="00244355">
        <w:rPr>
          <w:rFonts w:ascii="Calibri" w:hAnsi="Calibri" w:cs="Calibri"/>
        </w:rPr>
        <w:t xml:space="preserve"> one</w:t>
      </w:r>
      <w:r>
        <w:rPr>
          <w:rFonts w:ascii="Calibri" w:hAnsi="Calibri" w:cs="Calibri"/>
        </w:rPr>
        <w:t xml:space="preserve"> subject’s </w:t>
      </w:r>
      <w:r w:rsidRPr="00244355">
        <w:rPr>
          <w:rFonts w:ascii="Calibri" w:hAnsi="Calibri" w:cs="Calibri"/>
        </w:rPr>
        <w:t xml:space="preserve">action: </w:t>
      </w:r>
      <w:r>
        <w:rPr>
          <w:rFonts w:ascii="Calibri" w:hAnsi="Calibri" w:cs="Calibri"/>
        </w:rPr>
        <w:t xml:space="preserve">a line of </w:t>
      </w:r>
      <w:r w:rsidRPr="00244355">
        <w:rPr>
          <w:rFonts w:ascii="Calibri" w:hAnsi="Calibri" w:cs="Calibri"/>
        </w:rPr>
        <w:t>reasoning formulated by actors themselves</w:t>
      </w:r>
      <w:r>
        <w:rPr>
          <w:rFonts w:ascii="Calibri" w:hAnsi="Calibri" w:cs="Calibri"/>
        </w:rPr>
        <w:t xml:space="preserve"> </w:t>
      </w:r>
      <w:r w:rsidRPr="00244355">
        <w:rPr>
          <w:rFonts w:ascii="Calibri" w:hAnsi="Calibri" w:cs="Calibri"/>
        </w:rPr>
        <w:t xml:space="preserve">and reasoning formulated </w:t>
      </w:r>
      <w:r w:rsidRPr="001C06B0">
        <w:rPr>
          <w:rFonts w:ascii="Calibri" w:hAnsi="Calibri" w:cs="Calibri"/>
        </w:rPr>
        <w:t>and projected onto them</w:t>
      </w:r>
      <w:r w:rsidRPr="00244355">
        <w:rPr>
          <w:rFonts w:ascii="Calibri" w:hAnsi="Calibri" w:cs="Calibri"/>
        </w:rPr>
        <w:t xml:space="preserve"> by those in positions of power</w:t>
      </w:r>
      <w:r>
        <w:rPr>
          <w:rFonts w:ascii="Calibri" w:hAnsi="Calibri" w:cs="Calibri"/>
        </w:rPr>
        <w:t xml:space="preserve">. </w:t>
      </w:r>
    </w:p>
    <w:p w14:paraId="1208AB81" w14:textId="3FFB1D68" w:rsidR="00E961AE" w:rsidRPr="00244355" w:rsidRDefault="00E961AE" w:rsidP="00241520">
      <w:pPr>
        <w:spacing w:line="480" w:lineRule="auto"/>
        <w:ind w:firstLine="720"/>
        <w:rPr>
          <w:rFonts w:ascii="Calibri" w:hAnsi="Calibri" w:cs="Calibri"/>
        </w:rPr>
      </w:pPr>
      <w:r w:rsidRPr="00244355">
        <w:rPr>
          <w:rFonts w:ascii="Calibri" w:hAnsi="Calibri" w:cs="Calibri"/>
        </w:rPr>
        <w:lastRenderedPageBreak/>
        <w:t xml:space="preserve">As an example, Lugones considers a woman who acts in the context of a patriarchal structure of meaning in which women can only exist </w:t>
      </w:r>
      <w:r w:rsidRPr="00244355">
        <w:rPr>
          <w:rFonts w:ascii="Calibri" w:hAnsi="Calibri" w:cs="Calibri"/>
          <w:i/>
          <w:iCs/>
        </w:rPr>
        <w:t>for</w:t>
      </w:r>
      <w:r w:rsidRPr="00244355">
        <w:rPr>
          <w:rFonts w:ascii="Calibri" w:hAnsi="Calibri" w:cs="Calibri"/>
        </w:rPr>
        <w:t xml:space="preserve"> men and the only reasoning </w:t>
      </w:r>
      <w:r>
        <w:rPr>
          <w:rFonts w:ascii="Calibri" w:hAnsi="Calibri" w:cs="Calibri"/>
        </w:rPr>
        <w:t>considered possible</w:t>
      </w:r>
      <w:r w:rsidRPr="00244355">
        <w:rPr>
          <w:rFonts w:ascii="Calibri" w:hAnsi="Calibri" w:cs="Calibri"/>
        </w:rPr>
        <w:t xml:space="preserve"> is that which men have </w:t>
      </w:r>
      <w:r>
        <w:rPr>
          <w:rFonts w:ascii="Calibri" w:hAnsi="Calibri" w:cs="Calibri"/>
        </w:rPr>
        <w:t>constructed</w:t>
      </w:r>
      <w:r w:rsidRPr="00244355">
        <w:rPr>
          <w:rFonts w:ascii="Calibri" w:hAnsi="Calibri" w:cs="Calibri"/>
        </w:rPr>
        <w:t>.</w:t>
      </w:r>
      <w:r>
        <w:rPr>
          <w:rFonts w:ascii="Calibri" w:hAnsi="Calibri" w:cs="Calibri"/>
        </w:rPr>
        <w:t xml:space="preserve"> </w:t>
      </w:r>
      <w:r w:rsidRPr="00244355">
        <w:rPr>
          <w:rFonts w:ascii="Calibri" w:hAnsi="Calibri" w:cs="Calibri"/>
        </w:rPr>
        <w:t xml:space="preserve">However, rather than assessing this </w:t>
      </w:r>
      <w:r>
        <w:rPr>
          <w:rFonts w:ascii="Calibri" w:hAnsi="Calibri" w:cs="Calibri"/>
        </w:rPr>
        <w:t>dynamic</w:t>
      </w:r>
      <w:r w:rsidRPr="00244355">
        <w:rPr>
          <w:rFonts w:ascii="Calibri" w:hAnsi="Calibri" w:cs="Calibri"/>
        </w:rPr>
        <w:t xml:space="preserve"> as </w:t>
      </w:r>
      <w:r w:rsidRPr="00244355">
        <w:rPr>
          <w:rFonts w:ascii="Calibri" w:hAnsi="Calibri" w:cs="Calibri"/>
          <w:i/>
          <w:iCs/>
        </w:rPr>
        <w:t>only</w:t>
      </w:r>
      <w:r w:rsidRPr="00244355">
        <w:rPr>
          <w:rFonts w:ascii="Calibri" w:hAnsi="Calibri" w:cs="Calibri"/>
        </w:rPr>
        <w:t xml:space="preserve"> a form of erasure or silencing, Lugones asserts that</w:t>
      </w:r>
      <w:r>
        <w:rPr>
          <w:rFonts w:ascii="Calibri" w:hAnsi="Calibri" w:cs="Calibri"/>
        </w:rPr>
        <w:t xml:space="preserve">, still, </w:t>
      </w:r>
      <w:r w:rsidRPr="00244355">
        <w:rPr>
          <w:rFonts w:ascii="Calibri" w:hAnsi="Calibri" w:cs="Calibri"/>
        </w:rPr>
        <w:t xml:space="preserve">there is “no denial here that the woman can engage in practical reasoning” </w:t>
      </w:r>
      <w:r w:rsidRPr="00244355">
        <w:rPr>
          <w:rFonts w:ascii="Calibri" w:hAnsi="Calibri" w:cs="Calibri"/>
          <w:noProof/>
        </w:rPr>
        <w:t>(56)</w:t>
      </w:r>
      <w:r w:rsidRPr="00244355">
        <w:rPr>
          <w:rFonts w:ascii="Calibri" w:hAnsi="Calibri" w:cs="Calibri"/>
        </w:rPr>
        <w:t>. She argues that</w:t>
      </w:r>
      <w:r>
        <w:rPr>
          <w:rFonts w:ascii="Calibri" w:hAnsi="Calibri" w:cs="Calibri"/>
        </w:rPr>
        <w:t>, given</w:t>
      </w:r>
      <w:r w:rsidRPr="00244355">
        <w:rPr>
          <w:rFonts w:ascii="Calibri" w:hAnsi="Calibri" w:cs="Calibri"/>
        </w:rPr>
        <w:t xml:space="preserve"> </w:t>
      </w:r>
      <w:r w:rsidR="00974324">
        <w:rPr>
          <w:rFonts w:ascii="Calibri" w:hAnsi="Calibri" w:cs="Calibri"/>
        </w:rPr>
        <w:t xml:space="preserve">that </w:t>
      </w:r>
      <w:r>
        <w:rPr>
          <w:rFonts w:ascii="Calibri" w:hAnsi="Calibri" w:cs="Calibri"/>
        </w:rPr>
        <w:t>a subject navigates</w:t>
      </w:r>
      <w:r w:rsidRPr="00244355">
        <w:rPr>
          <w:rFonts w:ascii="Calibri" w:hAnsi="Calibri" w:cs="Calibri"/>
        </w:rPr>
        <w:t xml:space="preserve"> multiple contexts of sociopolitical realities</w:t>
      </w:r>
      <w:r>
        <w:rPr>
          <w:rFonts w:ascii="Calibri" w:hAnsi="Calibri" w:cs="Calibri"/>
        </w:rPr>
        <w:t xml:space="preserve"> (their own reality and the reality established by structural power), we must understand the</w:t>
      </w:r>
      <w:r w:rsidRPr="00244355">
        <w:rPr>
          <w:rFonts w:ascii="Calibri" w:hAnsi="Calibri" w:cs="Calibri"/>
        </w:rPr>
        <w:t xml:space="preserve"> </w:t>
      </w:r>
      <w:r>
        <w:rPr>
          <w:rFonts w:ascii="Calibri" w:hAnsi="Calibri" w:cs="Calibri"/>
        </w:rPr>
        <w:t xml:space="preserve">“self” as </w:t>
      </w:r>
      <w:r w:rsidRPr="00DD65CA">
        <w:rPr>
          <w:rFonts w:ascii="Calibri" w:hAnsi="Calibri" w:cs="Calibri"/>
          <w:i/>
          <w:iCs/>
        </w:rPr>
        <w:t>pluralistic</w:t>
      </w:r>
      <w:r>
        <w:rPr>
          <w:rFonts w:ascii="Calibri" w:hAnsi="Calibri" w:cs="Calibri"/>
        </w:rPr>
        <w:t xml:space="preserve">. </w:t>
      </w:r>
      <w:r w:rsidRPr="00244355">
        <w:rPr>
          <w:rFonts w:ascii="Calibri" w:hAnsi="Calibri" w:cs="Calibri"/>
        </w:rPr>
        <w:t xml:space="preserve">Lugones’ divestment from “the unified account of the self” creates analytical space for her pluralistic account of multiple formations of the self that occupy multiple realities and travel across and in between multiple structures of meaning. She writes, </w:t>
      </w:r>
    </w:p>
    <w:p w14:paraId="5ABDA8FE" w14:textId="64A275E7" w:rsidR="00E961AE" w:rsidRPr="00244355" w:rsidRDefault="00E961AE" w:rsidP="00467DC6">
      <w:pPr>
        <w:ind w:left="720"/>
        <w:jc w:val="both"/>
        <w:rPr>
          <w:rFonts w:ascii="Calibri" w:hAnsi="Calibri" w:cs="Calibri"/>
        </w:rPr>
      </w:pPr>
      <w:r w:rsidRPr="00244355">
        <w:rPr>
          <w:rFonts w:ascii="Calibri" w:hAnsi="Calibri" w:cs="Calibri"/>
        </w:rPr>
        <w:t xml:space="preserve">Structures construct or constitute persons not just in the sense of giving them a façade, but also in the sense of giving them emotions, beliefs, norms, intentions. That is, the person does not just wear a mask, but that person is the person that the structure constructs </w:t>
      </w:r>
      <w:r w:rsidRPr="00244355">
        <w:rPr>
          <w:rFonts w:ascii="Calibri" w:hAnsi="Calibri" w:cs="Calibri"/>
          <w:noProof/>
        </w:rPr>
        <w:t>(2003, 60)</w:t>
      </w:r>
      <w:r w:rsidRPr="00244355">
        <w:rPr>
          <w:rFonts w:ascii="Calibri" w:hAnsi="Calibri" w:cs="Calibri"/>
        </w:rPr>
        <w:t>.</w:t>
      </w:r>
    </w:p>
    <w:p w14:paraId="1E2438BA" w14:textId="77777777" w:rsidR="00E961AE" w:rsidRPr="00244355" w:rsidRDefault="00E961AE" w:rsidP="00467DC6">
      <w:pPr>
        <w:tabs>
          <w:tab w:val="left" w:pos="1440"/>
          <w:tab w:val="left" w:pos="7920"/>
        </w:tabs>
        <w:ind w:left="1440"/>
        <w:rPr>
          <w:rFonts w:ascii="Calibri" w:hAnsi="Calibri" w:cs="Calibri"/>
        </w:rPr>
      </w:pPr>
    </w:p>
    <w:p w14:paraId="2EA13F1F" w14:textId="146FA548" w:rsidR="00E961AE" w:rsidRPr="00244355" w:rsidRDefault="00E961AE" w:rsidP="001C06B0">
      <w:pPr>
        <w:spacing w:line="480" w:lineRule="auto"/>
        <w:rPr>
          <w:rFonts w:ascii="Calibri" w:hAnsi="Calibri" w:cs="Calibri"/>
        </w:rPr>
      </w:pPr>
      <w:r w:rsidRPr="00244355">
        <w:rPr>
          <w:rFonts w:ascii="Calibri" w:hAnsi="Calibri" w:cs="Calibri"/>
        </w:rPr>
        <w:t xml:space="preserve">Lugones’ pluralist view of the self contends that an oppressed subject can occupy and navigate multiple “selves,” including a self that aligns with their own perspective of who they are and why they act, </w:t>
      </w:r>
      <w:r>
        <w:rPr>
          <w:rFonts w:ascii="Calibri" w:hAnsi="Calibri" w:cs="Calibri"/>
        </w:rPr>
        <w:t>and</w:t>
      </w:r>
      <w:r w:rsidRPr="00244355">
        <w:rPr>
          <w:rFonts w:ascii="Calibri" w:hAnsi="Calibri" w:cs="Calibri"/>
        </w:rPr>
        <w:t xml:space="preserve"> a</w:t>
      </w:r>
      <w:r>
        <w:rPr>
          <w:rFonts w:ascii="Calibri" w:hAnsi="Calibri" w:cs="Calibri"/>
        </w:rPr>
        <w:t>n additional</w:t>
      </w:r>
      <w:r w:rsidRPr="00244355">
        <w:rPr>
          <w:rFonts w:ascii="Calibri" w:hAnsi="Calibri" w:cs="Calibri"/>
        </w:rPr>
        <w:t xml:space="preserve"> self that is constituted by a sociopolitical structure </w:t>
      </w:r>
      <w:r>
        <w:rPr>
          <w:rFonts w:ascii="Calibri" w:hAnsi="Calibri" w:cs="Calibri"/>
        </w:rPr>
        <w:t xml:space="preserve">as a strategy </w:t>
      </w:r>
      <w:r w:rsidRPr="00244355">
        <w:rPr>
          <w:rFonts w:ascii="Calibri" w:hAnsi="Calibri" w:cs="Calibri"/>
        </w:rPr>
        <w:t xml:space="preserve">to control and exploit. As she argues, this latter self is not merely a projected façade, but a </w:t>
      </w:r>
      <w:r w:rsidR="00442CF5">
        <w:rPr>
          <w:rFonts w:ascii="Calibri" w:hAnsi="Calibri" w:cs="Calibri"/>
        </w:rPr>
        <w:t>being</w:t>
      </w:r>
      <w:r w:rsidRPr="00244355">
        <w:rPr>
          <w:rFonts w:ascii="Calibri" w:hAnsi="Calibri" w:cs="Calibri"/>
        </w:rPr>
        <w:t xml:space="preserve"> </w:t>
      </w:r>
      <w:r>
        <w:rPr>
          <w:rFonts w:ascii="Calibri" w:hAnsi="Calibri" w:cs="Calibri"/>
        </w:rPr>
        <w:t>with</w:t>
      </w:r>
      <w:r w:rsidRPr="00244355">
        <w:rPr>
          <w:rFonts w:ascii="Calibri" w:hAnsi="Calibri" w:cs="Calibri"/>
        </w:rPr>
        <w:t xml:space="preserve"> a</w:t>
      </w:r>
      <w:r w:rsidR="00442CF5">
        <w:rPr>
          <w:rFonts w:ascii="Calibri" w:hAnsi="Calibri" w:cs="Calibri"/>
        </w:rPr>
        <w:t xml:space="preserve">n invented </w:t>
      </w:r>
      <w:r w:rsidRPr="00244355">
        <w:rPr>
          <w:rFonts w:ascii="Calibri" w:hAnsi="Calibri" w:cs="Calibri"/>
        </w:rPr>
        <w:t>interior life assigned with “emotions, beliefs, norms, intentions</w:t>
      </w:r>
      <w:r w:rsidR="00442CF5">
        <w:rPr>
          <w:rFonts w:ascii="Calibri" w:hAnsi="Calibri" w:cs="Calibri"/>
        </w:rPr>
        <w:t>.”</w:t>
      </w:r>
      <w:r>
        <w:rPr>
          <w:rFonts w:ascii="Calibri" w:hAnsi="Calibri" w:cs="Calibri"/>
        </w:rPr>
        <w:t xml:space="preserve"> </w:t>
      </w:r>
    </w:p>
    <w:p w14:paraId="305E8CD7" w14:textId="03E35420" w:rsidR="00E961AE" w:rsidRPr="00244355" w:rsidRDefault="00E961AE" w:rsidP="00C44336">
      <w:pPr>
        <w:spacing w:line="480" w:lineRule="auto"/>
        <w:ind w:firstLine="720"/>
        <w:rPr>
          <w:rFonts w:ascii="Calibri" w:hAnsi="Calibri" w:cs="Calibri"/>
        </w:rPr>
      </w:pPr>
      <w:r>
        <w:rPr>
          <w:rFonts w:ascii="Calibri" w:hAnsi="Calibri" w:cs="Calibri"/>
        </w:rPr>
        <w:t>Lugones’</w:t>
      </w:r>
      <w:r w:rsidRPr="00244355">
        <w:rPr>
          <w:rFonts w:ascii="Calibri" w:hAnsi="Calibri" w:cs="Calibri"/>
        </w:rPr>
        <w:t xml:space="preserve"> framework of ontological plurality</w:t>
      </w:r>
      <w:r>
        <w:rPr>
          <w:rFonts w:ascii="Calibri" w:hAnsi="Calibri" w:cs="Calibri"/>
        </w:rPr>
        <w:t xml:space="preserve"> can be applied</w:t>
      </w:r>
      <w:r w:rsidRPr="00244355">
        <w:rPr>
          <w:rFonts w:ascii="Calibri" w:hAnsi="Calibri" w:cs="Calibri"/>
        </w:rPr>
        <w:t xml:space="preserve"> to cases in which “the person that the structure constructs” is constituted </w:t>
      </w:r>
      <w:r>
        <w:rPr>
          <w:rFonts w:ascii="Calibri" w:hAnsi="Calibri" w:cs="Calibri"/>
        </w:rPr>
        <w:t xml:space="preserve">by systems of power specifically </w:t>
      </w:r>
      <w:r w:rsidRPr="00244355">
        <w:rPr>
          <w:rFonts w:ascii="Calibri" w:hAnsi="Calibri" w:cs="Calibri"/>
        </w:rPr>
        <w:t xml:space="preserve">to </w:t>
      </w:r>
      <w:r w:rsidRPr="00244355">
        <w:rPr>
          <w:rFonts w:ascii="Calibri" w:hAnsi="Calibri" w:cs="Calibri"/>
          <w:i/>
          <w:iCs/>
        </w:rPr>
        <w:t>supplant</w:t>
      </w:r>
      <w:r w:rsidRPr="00244355">
        <w:rPr>
          <w:rFonts w:ascii="Calibri" w:hAnsi="Calibri" w:cs="Calibri"/>
        </w:rPr>
        <w:t xml:space="preserve"> the oppressed subject as an </w:t>
      </w:r>
      <w:r>
        <w:rPr>
          <w:rFonts w:ascii="Calibri" w:hAnsi="Calibri" w:cs="Calibri"/>
        </w:rPr>
        <w:t>exercise</w:t>
      </w:r>
      <w:r w:rsidRPr="00244355">
        <w:rPr>
          <w:rFonts w:ascii="Calibri" w:hAnsi="Calibri" w:cs="Calibri"/>
        </w:rPr>
        <w:t xml:space="preserve"> of control. Consider, for example, poet Claudia Rankine’s reflection in the following excerpt from an</w:t>
      </w:r>
      <w:r w:rsidRPr="00244355">
        <w:rPr>
          <w:rFonts w:ascii="Calibri" w:hAnsi="Calibri" w:cs="Calibri"/>
          <w:spacing w:val="1"/>
        </w:rPr>
        <w:t xml:space="preserve"> </w:t>
      </w:r>
      <w:r w:rsidRPr="00244355">
        <w:rPr>
          <w:rFonts w:ascii="Calibri" w:hAnsi="Calibri" w:cs="Calibri"/>
        </w:rPr>
        <w:t>interview about</w:t>
      </w:r>
      <w:r w:rsidRPr="00244355">
        <w:rPr>
          <w:rFonts w:ascii="Calibri" w:hAnsi="Calibri" w:cs="Calibri"/>
          <w:spacing w:val="-2"/>
        </w:rPr>
        <w:t xml:space="preserve"> </w:t>
      </w:r>
      <w:r w:rsidRPr="00244355">
        <w:rPr>
          <w:rFonts w:ascii="Calibri" w:hAnsi="Calibri" w:cs="Calibri"/>
        </w:rPr>
        <w:t>the</w:t>
      </w:r>
      <w:r w:rsidRPr="00244355">
        <w:rPr>
          <w:rFonts w:ascii="Calibri" w:hAnsi="Calibri" w:cs="Calibri"/>
          <w:spacing w:val="-8"/>
        </w:rPr>
        <w:t xml:space="preserve"> </w:t>
      </w:r>
      <w:r w:rsidRPr="00244355">
        <w:rPr>
          <w:rFonts w:ascii="Calibri" w:hAnsi="Calibri" w:cs="Calibri"/>
        </w:rPr>
        <w:t>fatal</w:t>
      </w:r>
      <w:r w:rsidRPr="00244355">
        <w:rPr>
          <w:rFonts w:ascii="Calibri" w:hAnsi="Calibri" w:cs="Calibri"/>
          <w:spacing w:val="-6"/>
        </w:rPr>
        <w:t xml:space="preserve"> </w:t>
      </w:r>
      <w:r w:rsidRPr="00244355">
        <w:rPr>
          <w:rFonts w:ascii="Calibri" w:hAnsi="Calibri" w:cs="Calibri"/>
        </w:rPr>
        <w:t>police</w:t>
      </w:r>
      <w:r w:rsidRPr="00244355">
        <w:rPr>
          <w:rFonts w:ascii="Calibri" w:hAnsi="Calibri" w:cs="Calibri"/>
          <w:spacing w:val="-4"/>
        </w:rPr>
        <w:t xml:space="preserve"> </w:t>
      </w:r>
      <w:r w:rsidRPr="00244355">
        <w:rPr>
          <w:rFonts w:ascii="Calibri" w:hAnsi="Calibri" w:cs="Calibri"/>
        </w:rPr>
        <w:t>shooting</w:t>
      </w:r>
      <w:r w:rsidRPr="00244355">
        <w:rPr>
          <w:rFonts w:ascii="Calibri" w:hAnsi="Calibri" w:cs="Calibri"/>
          <w:spacing w:val="-3"/>
        </w:rPr>
        <w:t xml:space="preserve"> </w:t>
      </w:r>
      <w:r w:rsidRPr="00244355">
        <w:rPr>
          <w:rFonts w:ascii="Calibri" w:hAnsi="Calibri" w:cs="Calibri"/>
        </w:rPr>
        <w:t>of</w:t>
      </w:r>
      <w:r w:rsidRPr="00244355">
        <w:rPr>
          <w:rFonts w:ascii="Calibri" w:hAnsi="Calibri" w:cs="Calibri"/>
          <w:spacing w:val="-2"/>
        </w:rPr>
        <w:t xml:space="preserve"> </w:t>
      </w:r>
      <w:r w:rsidRPr="00244355">
        <w:rPr>
          <w:rFonts w:ascii="Calibri" w:hAnsi="Calibri" w:cs="Calibri"/>
        </w:rPr>
        <w:t>unarmed</w:t>
      </w:r>
      <w:r w:rsidRPr="00244355">
        <w:rPr>
          <w:rFonts w:ascii="Calibri" w:hAnsi="Calibri" w:cs="Calibri"/>
          <w:spacing w:val="-4"/>
        </w:rPr>
        <w:t xml:space="preserve"> </w:t>
      </w:r>
      <w:r w:rsidRPr="00244355">
        <w:rPr>
          <w:rFonts w:ascii="Calibri" w:hAnsi="Calibri" w:cs="Calibri"/>
        </w:rPr>
        <w:t>black</w:t>
      </w:r>
      <w:r w:rsidRPr="00244355">
        <w:rPr>
          <w:rFonts w:ascii="Calibri" w:hAnsi="Calibri" w:cs="Calibri"/>
          <w:spacing w:val="-3"/>
        </w:rPr>
        <w:t xml:space="preserve"> </w:t>
      </w:r>
      <w:r w:rsidRPr="00244355">
        <w:rPr>
          <w:rFonts w:ascii="Calibri" w:hAnsi="Calibri" w:cs="Calibri"/>
        </w:rPr>
        <w:t>teenager,</w:t>
      </w:r>
      <w:r w:rsidRPr="00244355">
        <w:rPr>
          <w:rFonts w:ascii="Calibri" w:hAnsi="Calibri" w:cs="Calibri"/>
          <w:spacing w:val="-1"/>
        </w:rPr>
        <w:t xml:space="preserve"> </w:t>
      </w:r>
      <w:r w:rsidRPr="00244355">
        <w:rPr>
          <w:rFonts w:ascii="Calibri" w:hAnsi="Calibri" w:cs="Calibri"/>
        </w:rPr>
        <w:t>Michael</w:t>
      </w:r>
      <w:r w:rsidRPr="00244355">
        <w:rPr>
          <w:rFonts w:ascii="Calibri" w:hAnsi="Calibri" w:cs="Calibri"/>
          <w:spacing w:val="-4"/>
        </w:rPr>
        <w:t xml:space="preserve"> </w:t>
      </w:r>
      <w:r w:rsidRPr="00244355">
        <w:rPr>
          <w:rFonts w:ascii="Calibri" w:hAnsi="Calibri" w:cs="Calibri"/>
        </w:rPr>
        <w:t>Brown:</w:t>
      </w:r>
    </w:p>
    <w:p w14:paraId="364DD645" w14:textId="6496B182" w:rsidR="00E961AE" w:rsidRPr="00244355" w:rsidRDefault="00E961AE" w:rsidP="00D23F2C">
      <w:pPr>
        <w:ind w:left="720"/>
        <w:rPr>
          <w:rFonts w:ascii="Calibri" w:hAnsi="Calibri" w:cs="Calibri"/>
        </w:rPr>
      </w:pPr>
      <w:r w:rsidRPr="00244355">
        <w:rPr>
          <w:rFonts w:ascii="Calibri" w:hAnsi="Calibri" w:cs="Calibri"/>
        </w:rPr>
        <w:lastRenderedPageBreak/>
        <w:t>Interviewer: “Because white men can’t / police their imagination / black men are dying.” What was in your mind when you wrote that line?</w:t>
      </w:r>
    </w:p>
    <w:p w14:paraId="0424AAB0" w14:textId="77777777" w:rsidR="00E961AE" w:rsidRPr="00244355" w:rsidRDefault="00E961AE" w:rsidP="00D23F2C">
      <w:pPr>
        <w:ind w:left="720"/>
        <w:rPr>
          <w:rFonts w:ascii="Calibri" w:hAnsi="Calibri" w:cs="Calibri"/>
        </w:rPr>
      </w:pPr>
    </w:p>
    <w:p w14:paraId="2453546F" w14:textId="65686A4E" w:rsidR="00E961AE" w:rsidRPr="00244355" w:rsidRDefault="00E961AE" w:rsidP="00D23F2C">
      <w:pPr>
        <w:ind w:left="720"/>
        <w:rPr>
          <w:rFonts w:ascii="Calibri" w:hAnsi="Calibri" w:cs="Calibri"/>
        </w:rPr>
      </w:pPr>
      <w:r w:rsidRPr="00244355">
        <w:rPr>
          <w:rFonts w:ascii="Calibri" w:hAnsi="Calibri" w:cs="Calibri"/>
        </w:rPr>
        <w:t xml:space="preserve">Rankine: When white men are shooting black people, some of it is malice and some an out-of-control image of blackness in their minds. Darren Wilson told the jury that he shot Michael Brown because he looked “like a demon.” And I don’t disbelieve it. Blackness in the white imagination has nothing to do with black people </w:t>
      </w:r>
      <w:r w:rsidRPr="00244355">
        <w:rPr>
          <w:rFonts w:ascii="Calibri" w:hAnsi="Calibri" w:cs="Calibri"/>
          <w:noProof/>
        </w:rPr>
        <w:t>(Kellaway 2015)</w:t>
      </w:r>
      <w:r w:rsidRPr="00244355">
        <w:rPr>
          <w:rFonts w:ascii="Calibri" w:hAnsi="Calibri" w:cs="Calibri"/>
        </w:rPr>
        <w:t>.</w:t>
      </w:r>
    </w:p>
    <w:p w14:paraId="2BDAF141" w14:textId="77777777" w:rsidR="00E961AE" w:rsidRPr="00244355" w:rsidRDefault="00E961AE" w:rsidP="00291198">
      <w:pPr>
        <w:tabs>
          <w:tab w:val="left" w:pos="3555"/>
        </w:tabs>
        <w:rPr>
          <w:rFonts w:ascii="Calibri" w:hAnsi="Calibri" w:cs="Calibri"/>
        </w:rPr>
      </w:pPr>
    </w:p>
    <w:p w14:paraId="0B15AC04" w14:textId="1928755E" w:rsidR="00E961AE" w:rsidRDefault="00E961AE" w:rsidP="007604E3">
      <w:pPr>
        <w:pStyle w:val="BodyText"/>
        <w:spacing w:before="43" w:line="484" w:lineRule="auto"/>
        <w:ind w:left="0" w:right="398"/>
        <w:rPr>
          <w:rFonts w:ascii="Calibri" w:hAnsi="Calibri" w:cs="Calibri"/>
          <w:sz w:val="24"/>
          <w:szCs w:val="24"/>
        </w:rPr>
      </w:pPr>
      <w:r w:rsidRPr="00244355">
        <w:rPr>
          <w:rFonts w:ascii="Calibri" w:hAnsi="Calibri" w:cs="Calibri"/>
          <w:sz w:val="24"/>
          <w:szCs w:val="24"/>
        </w:rPr>
        <w:t>Rankine</w:t>
      </w:r>
      <w:r w:rsidRPr="00244355">
        <w:rPr>
          <w:rFonts w:ascii="Calibri" w:hAnsi="Calibri" w:cs="Calibri"/>
          <w:spacing w:val="-6"/>
          <w:sz w:val="24"/>
          <w:szCs w:val="24"/>
        </w:rPr>
        <w:t xml:space="preserve"> </w:t>
      </w:r>
      <w:r w:rsidRPr="00244355">
        <w:rPr>
          <w:rFonts w:ascii="Calibri" w:hAnsi="Calibri" w:cs="Calibri"/>
          <w:sz w:val="24"/>
          <w:szCs w:val="24"/>
        </w:rPr>
        <w:t>explains</w:t>
      </w:r>
      <w:r w:rsidRPr="00244355">
        <w:rPr>
          <w:rFonts w:ascii="Calibri" w:hAnsi="Calibri" w:cs="Calibri"/>
          <w:spacing w:val="-4"/>
          <w:sz w:val="24"/>
          <w:szCs w:val="24"/>
        </w:rPr>
        <w:t xml:space="preserve"> </w:t>
      </w:r>
      <w:r w:rsidRPr="00244355">
        <w:rPr>
          <w:rFonts w:ascii="Calibri" w:hAnsi="Calibri" w:cs="Calibri"/>
          <w:sz w:val="24"/>
          <w:szCs w:val="24"/>
        </w:rPr>
        <w:t>that</w:t>
      </w:r>
      <w:r w:rsidRPr="00244355">
        <w:rPr>
          <w:rFonts w:ascii="Calibri" w:hAnsi="Calibri" w:cs="Calibri"/>
          <w:spacing w:val="-2"/>
          <w:sz w:val="24"/>
          <w:szCs w:val="24"/>
        </w:rPr>
        <w:t xml:space="preserve"> </w:t>
      </w:r>
      <w:r w:rsidRPr="00244355">
        <w:rPr>
          <w:rFonts w:ascii="Calibri" w:hAnsi="Calibri" w:cs="Calibri"/>
          <w:sz w:val="24"/>
          <w:szCs w:val="24"/>
        </w:rPr>
        <w:t>it</w:t>
      </w:r>
      <w:r w:rsidRPr="00244355">
        <w:rPr>
          <w:rFonts w:ascii="Calibri" w:hAnsi="Calibri" w:cs="Calibri"/>
          <w:spacing w:val="-6"/>
          <w:sz w:val="24"/>
          <w:szCs w:val="24"/>
        </w:rPr>
        <w:t xml:space="preserve"> </w:t>
      </w:r>
      <w:r w:rsidRPr="00244355">
        <w:rPr>
          <w:rFonts w:ascii="Calibri" w:hAnsi="Calibri" w:cs="Calibri"/>
          <w:sz w:val="24"/>
          <w:szCs w:val="24"/>
        </w:rPr>
        <w:t>is</w:t>
      </w:r>
      <w:r w:rsidRPr="00244355">
        <w:rPr>
          <w:rFonts w:ascii="Calibri" w:hAnsi="Calibri" w:cs="Calibri"/>
          <w:spacing w:val="-3"/>
          <w:sz w:val="24"/>
          <w:szCs w:val="24"/>
        </w:rPr>
        <w:t xml:space="preserve"> </w:t>
      </w:r>
      <w:r w:rsidRPr="00244355">
        <w:rPr>
          <w:rFonts w:ascii="Calibri" w:hAnsi="Calibri" w:cs="Calibri"/>
          <w:sz w:val="24"/>
          <w:szCs w:val="24"/>
        </w:rPr>
        <w:t>not</w:t>
      </w:r>
      <w:r w:rsidRPr="00244355">
        <w:rPr>
          <w:rFonts w:ascii="Calibri" w:hAnsi="Calibri" w:cs="Calibri"/>
          <w:spacing w:val="-5"/>
          <w:sz w:val="24"/>
          <w:szCs w:val="24"/>
        </w:rPr>
        <w:t xml:space="preserve"> </w:t>
      </w:r>
      <w:r w:rsidRPr="00244355">
        <w:rPr>
          <w:rFonts w:ascii="Calibri" w:hAnsi="Calibri" w:cs="Calibri"/>
          <w:sz w:val="24"/>
          <w:szCs w:val="24"/>
        </w:rPr>
        <w:t>the</w:t>
      </w:r>
      <w:r w:rsidRPr="00244355">
        <w:rPr>
          <w:rFonts w:ascii="Calibri" w:hAnsi="Calibri" w:cs="Calibri"/>
          <w:spacing w:val="-4"/>
          <w:sz w:val="24"/>
          <w:szCs w:val="24"/>
        </w:rPr>
        <w:t xml:space="preserve"> </w:t>
      </w:r>
      <w:r w:rsidRPr="00244355">
        <w:rPr>
          <w:rFonts w:ascii="Calibri" w:hAnsi="Calibri" w:cs="Calibri"/>
          <w:sz w:val="24"/>
          <w:szCs w:val="24"/>
        </w:rPr>
        <w:t>case</w:t>
      </w:r>
      <w:r w:rsidRPr="00244355">
        <w:rPr>
          <w:rFonts w:ascii="Calibri" w:hAnsi="Calibri" w:cs="Calibri"/>
          <w:spacing w:val="-6"/>
          <w:sz w:val="24"/>
          <w:szCs w:val="24"/>
        </w:rPr>
        <w:t xml:space="preserve"> </w:t>
      </w:r>
      <w:r w:rsidRPr="00244355">
        <w:rPr>
          <w:rFonts w:ascii="Calibri" w:hAnsi="Calibri" w:cs="Calibri"/>
          <w:sz w:val="24"/>
          <w:szCs w:val="24"/>
        </w:rPr>
        <w:t>that</w:t>
      </w:r>
      <w:r w:rsidRPr="00244355">
        <w:rPr>
          <w:rFonts w:ascii="Calibri" w:hAnsi="Calibri" w:cs="Calibri"/>
          <w:spacing w:val="-7"/>
          <w:sz w:val="24"/>
          <w:szCs w:val="24"/>
        </w:rPr>
        <w:t xml:space="preserve"> </w:t>
      </w:r>
      <w:r w:rsidRPr="00244355">
        <w:rPr>
          <w:rFonts w:ascii="Calibri" w:hAnsi="Calibri" w:cs="Calibri"/>
          <w:sz w:val="24"/>
          <w:szCs w:val="24"/>
        </w:rPr>
        <w:t>Officer</w:t>
      </w:r>
      <w:r w:rsidRPr="00244355">
        <w:rPr>
          <w:rFonts w:ascii="Calibri" w:hAnsi="Calibri" w:cs="Calibri"/>
          <w:spacing w:val="-5"/>
          <w:sz w:val="24"/>
          <w:szCs w:val="24"/>
        </w:rPr>
        <w:t xml:space="preserve"> </w:t>
      </w:r>
      <w:r w:rsidRPr="00244355">
        <w:rPr>
          <w:rFonts w:ascii="Calibri" w:hAnsi="Calibri" w:cs="Calibri"/>
          <w:sz w:val="24"/>
          <w:szCs w:val="24"/>
        </w:rPr>
        <w:t>Darren</w:t>
      </w:r>
      <w:r w:rsidRPr="00244355">
        <w:rPr>
          <w:rFonts w:ascii="Calibri" w:hAnsi="Calibri" w:cs="Calibri"/>
          <w:spacing w:val="-11"/>
          <w:sz w:val="24"/>
          <w:szCs w:val="24"/>
        </w:rPr>
        <w:t xml:space="preserve"> </w:t>
      </w:r>
      <w:r w:rsidRPr="00244355">
        <w:rPr>
          <w:rFonts w:ascii="Calibri" w:hAnsi="Calibri" w:cs="Calibri"/>
          <w:sz w:val="24"/>
          <w:szCs w:val="24"/>
        </w:rPr>
        <w:t>Wilson</w:t>
      </w:r>
      <w:r w:rsidRPr="00244355">
        <w:rPr>
          <w:rFonts w:ascii="Calibri" w:hAnsi="Calibri" w:cs="Calibri"/>
          <w:spacing w:val="-9"/>
          <w:sz w:val="24"/>
          <w:szCs w:val="24"/>
        </w:rPr>
        <w:t xml:space="preserve"> </w:t>
      </w:r>
      <w:r w:rsidRPr="00244355">
        <w:rPr>
          <w:rFonts w:ascii="Calibri" w:hAnsi="Calibri" w:cs="Calibri"/>
          <w:sz w:val="24"/>
          <w:szCs w:val="24"/>
        </w:rPr>
        <w:t>killed Michael Brown</w:t>
      </w:r>
      <w:r w:rsidRPr="00244355">
        <w:rPr>
          <w:rFonts w:ascii="Calibri" w:hAnsi="Calibri" w:cs="Calibri"/>
          <w:spacing w:val="-7"/>
          <w:sz w:val="24"/>
          <w:szCs w:val="24"/>
        </w:rPr>
        <w:t xml:space="preserve"> </w:t>
      </w:r>
      <w:r w:rsidRPr="00244355">
        <w:rPr>
          <w:rFonts w:ascii="Calibri" w:hAnsi="Calibri" w:cs="Calibri"/>
          <w:sz w:val="24"/>
          <w:szCs w:val="24"/>
        </w:rPr>
        <w:t>because</w:t>
      </w:r>
      <w:r w:rsidRPr="00244355">
        <w:rPr>
          <w:rFonts w:ascii="Calibri" w:hAnsi="Calibri" w:cs="Calibri"/>
          <w:spacing w:val="-11"/>
          <w:sz w:val="24"/>
          <w:szCs w:val="24"/>
        </w:rPr>
        <w:t xml:space="preserve"> </w:t>
      </w:r>
      <w:r w:rsidRPr="00244355">
        <w:rPr>
          <w:rFonts w:ascii="Calibri" w:hAnsi="Calibri" w:cs="Calibri"/>
          <w:sz w:val="24"/>
          <w:szCs w:val="24"/>
        </w:rPr>
        <w:t>he</w:t>
      </w:r>
      <w:r w:rsidRPr="00244355">
        <w:rPr>
          <w:rFonts w:ascii="Calibri" w:hAnsi="Calibri" w:cs="Calibri"/>
          <w:spacing w:val="-7"/>
          <w:sz w:val="24"/>
          <w:szCs w:val="24"/>
        </w:rPr>
        <w:t xml:space="preserve"> </w:t>
      </w:r>
      <w:r w:rsidRPr="00C470A9">
        <w:rPr>
          <w:rFonts w:ascii="Calibri" w:hAnsi="Calibri" w:cs="Calibri"/>
          <w:i/>
          <w:iCs/>
          <w:sz w:val="24"/>
          <w:szCs w:val="24"/>
        </w:rPr>
        <w:t>unfairly</w:t>
      </w:r>
      <w:r w:rsidRPr="00244355">
        <w:rPr>
          <w:rFonts w:ascii="Calibri" w:hAnsi="Calibri" w:cs="Calibri"/>
          <w:spacing w:val="-7"/>
          <w:sz w:val="24"/>
          <w:szCs w:val="24"/>
        </w:rPr>
        <w:t xml:space="preserve"> </w:t>
      </w:r>
      <w:r w:rsidRPr="00244355">
        <w:rPr>
          <w:rFonts w:ascii="Calibri" w:hAnsi="Calibri" w:cs="Calibri"/>
          <w:sz w:val="24"/>
          <w:szCs w:val="24"/>
        </w:rPr>
        <w:t>characterized</w:t>
      </w:r>
      <w:r w:rsidRPr="00244355">
        <w:rPr>
          <w:rFonts w:ascii="Calibri" w:hAnsi="Calibri" w:cs="Calibri"/>
          <w:spacing w:val="-7"/>
          <w:sz w:val="24"/>
          <w:szCs w:val="24"/>
        </w:rPr>
        <w:t xml:space="preserve"> </w:t>
      </w:r>
      <w:r w:rsidRPr="00244355">
        <w:rPr>
          <w:rFonts w:ascii="Calibri" w:hAnsi="Calibri" w:cs="Calibri"/>
          <w:sz w:val="24"/>
          <w:szCs w:val="24"/>
        </w:rPr>
        <w:t xml:space="preserve">Brown. Instead, according to his own testimony, Wilson </w:t>
      </w:r>
      <w:r w:rsidRPr="00244355">
        <w:rPr>
          <w:rFonts w:ascii="Calibri" w:hAnsi="Calibri" w:cs="Calibri"/>
          <w:iCs/>
          <w:sz w:val="24"/>
          <w:szCs w:val="24"/>
        </w:rPr>
        <w:t>invents</w:t>
      </w:r>
      <w:r w:rsidRPr="00244355">
        <w:rPr>
          <w:rFonts w:ascii="Calibri" w:hAnsi="Calibri" w:cs="Calibri"/>
          <w:i/>
          <w:sz w:val="24"/>
          <w:szCs w:val="24"/>
        </w:rPr>
        <w:t xml:space="preserve"> </w:t>
      </w:r>
      <w:r w:rsidRPr="00244355">
        <w:rPr>
          <w:rFonts w:ascii="Calibri" w:hAnsi="Calibri" w:cs="Calibri"/>
          <w:sz w:val="24"/>
          <w:szCs w:val="24"/>
        </w:rPr>
        <w:t xml:space="preserve">a fictive agent – </w:t>
      </w:r>
      <w:r w:rsidRPr="00244355">
        <w:rPr>
          <w:rFonts w:ascii="Calibri" w:hAnsi="Calibri" w:cs="Calibri"/>
          <w:i/>
          <w:sz w:val="24"/>
          <w:szCs w:val="24"/>
        </w:rPr>
        <w:t xml:space="preserve">demon </w:t>
      </w:r>
      <w:r w:rsidRPr="00244355">
        <w:rPr>
          <w:rFonts w:ascii="Calibri" w:hAnsi="Calibri" w:cs="Calibri"/>
          <w:sz w:val="24"/>
          <w:szCs w:val="24"/>
        </w:rPr>
        <w:t>– that,</w:t>
      </w:r>
      <w:r w:rsidRPr="00244355">
        <w:rPr>
          <w:rFonts w:ascii="Calibri" w:hAnsi="Calibri" w:cs="Calibri"/>
          <w:spacing w:val="1"/>
          <w:sz w:val="24"/>
          <w:szCs w:val="24"/>
        </w:rPr>
        <w:t xml:space="preserve"> </w:t>
      </w:r>
      <w:r w:rsidRPr="00244355">
        <w:rPr>
          <w:rFonts w:ascii="Calibri" w:hAnsi="Calibri" w:cs="Calibri"/>
          <w:sz w:val="24"/>
          <w:szCs w:val="24"/>
        </w:rPr>
        <w:t xml:space="preserve">as Rankine puts it, “has nothing to do with” Brown himself. Though this </w:t>
      </w:r>
      <w:r w:rsidRPr="00244355">
        <w:rPr>
          <w:rFonts w:ascii="Calibri" w:hAnsi="Calibri" w:cs="Calibri"/>
          <w:i/>
          <w:iCs/>
          <w:sz w:val="24"/>
          <w:szCs w:val="24"/>
        </w:rPr>
        <w:t xml:space="preserve">demon </w:t>
      </w:r>
      <w:r w:rsidRPr="00244355">
        <w:rPr>
          <w:rFonts w:ascii="Calibri" w:hAnsi="Calibri" w:cs="Calibri"/>
          <w:sz w:val="24"/>
          <w:szCs w:val="24"/>
        </w:rPr>
        <w:t xml:space="preserve">is a being invented by Wilson and projected onto Brown, it is </w:t>
      </w:r>
      <w:r w:rsidRPr="009E11F4">
        <w:rPr>
          <w:rFonts w:ascii="Calibri" w:hAnsi="Calibri" w:cs="Calibri"/>
          <w:sz w:val="24"/>
          <w:szCs w:val="24"/>
        </w:rPr>
        <w:t>distinct from</w:t>
      </w:r>
      <w:r w:rsidRPr="00244355">
        <w:rPr>
          <w:rFonts w:ascii="Calibri" w:hAnsi="Calibri" w:cs="Calibri"/>
          <w:sz w:val="24"/>
          <w:szCs w:val="24"/>
        </w:rPr>
        <w:t xml:space="preserve"> Brown. Thus, three</w:t>
      </w:r>
      <w:r w:rsidRPr="00244355">
        <w:rPr>
          <w:rFonts w:ascii="Calibri" w:hAnsi="Calibri" w:cs="Calibri"/>
          <w:spacing w:val="1"/>
          <w:sz w:val="24"/>
          <w:szCs w:val="24"/>
        </w:rPr>
        <w:t xml:space="preserve"> </w:t>
      </w:r>
      <w:r w:rsidRPr="00244355">
        <w:rPr>
          <w:rFonts w:ascii="Calibri" w:hAnsi="Calibri" w:cs="Calibri"/>
          <w:sz w:val="24"/>
          <w:szCs w:val="24"/>
        </w:rPr>
        <w:t xml:space="preserve">agents </w:t>
      </w:r>
      <w:r w:rsidR="00C470A9">
        <w:rPr>
          <w:rFonts w:ascii="Calibri" w:hAnsi="Calibri" w:cs="Calibri"/>
          <w:sz w:val="24"/>
          <w:szCs w:val="24"/>
        </w:rPr>
        <w:t>occupy</w:t>
      </w:r>
      <w:r w:rsidRPr="00244355">
        <w:rPr>
          <w:rFonts w:ascii="Calibri" w:hAnsi="Calibri" w:cs="Calibri"/>
          <w:sz w:val="24"/>
          <w:szCs w:val="24"/>
        </w:rPr>
        <w:t xml:space="preserve"> this encounter: 1) Officer Darren Wilson; 2) Michael Brown, whose</w:t>
      </w:r>
      <w:r w:rsidRPr="00244355">
        <w:rPr>
          <w:rFonts w:ascii="Calibri" w:hAnsi="Calibri" w:cs="Calibri"/>
          <w:spacing w:val="1"/>
          <w:sz w:val="24"/>
          <w:szCs w:val="24"/>
        </w:rPr>
        <w:t xml:space="preserve"> </w:t>
      </w:r>
      <w:r w:rsidRPr="00244355">
        <w:rPr>
          <w:rFonts w:ascii="Calibri" w:hAnsi="Calibri" w:cs="Calibri"/>
          <w:sz w:val="24"/>
          <w:szCs w:val="24"/>
        </w:rPr>
        <w:t xml:space="preserve">subjectivity is evacuated by Wilson; and 3) a “demon,” which is an excess phantom agent with whom Wilson replaces Brown. </w:t>
      </w:r>
      <w:r>
        <w:rPr>
          <w:rFonts w:ascii="Calibri" w:hAnsi="Calibri" w:cs="Calibri"/>
          <w:sz w:val="24"/>
          <w:szCs w:val="24"/>
        </w:rPr>
        <w:t>In this case,</w:t>
      </w:r>
      <w:r w:rsidRPr="00244355">
        <w:rPr>
          <w:rFonts w:ascii="Calibri" w:hAnsi="Calibri" w:cs="Calibri"/>
          <w:sz w:val="24"/>
          <w:szCs w:val="24"/>
        </w:rPr>
        <w:t xml:space="preserve"> the oppressed subject exists </w:t>
      </w:r>
      <w:r w:rsidRPr="007604E3">
        <w:rPr>
          <w:rFonts w:ascii="Calibri" w:hAnsi="Calibri" w:cs="Calibri"/>
          <w:sz w:val="24"/>
          <w:szCs w:val="24"/>
        </w:rPr>
        <w:t>in addition to</w:t>
      </w:r>
      <w:r>
        <w:rPr>
          <w:rFonts w:ascii="Calibri" w:hAnsi="Calibri" w:cs="Calibri"/>
          <w:i/>
          <w:iCs/>
          <w:sz w:val="24"/>
          <w:szCs w:val="24"/>
        </w:rPr>
        <w:t>,</w:t>
      </w:r>
      <w:r w:rsidRPr="009E11F4">
        <w:rPr>
          <w:rFonts w:ascii="Calibri" w:hAnsi="Calibri" w:cs="Calibri"/>
          <w:i/>
          <w:iCs/>
          <w:sz w:val="24"/>
          <w:szCs w:val="24"/>
        </w:rPr>
        <w:t xml:space="preserve"> but distinct from</w:t>
      </w:r>
      <w:r>
        <w:rPr>
          <w:rFonts w:ascii="Calibri" w:hAnsi="Calibri" w:cs="Calibri"/>
          <w:sz w:val="24"/>
          <w:szCs w:val="24"/>
        </w:rPr>
        <w:t>,</w:t>
      </w:r>
      <w:r>
        <w:rPr>
          <w:rFonts w:ascii="Calibri" w:hAnsi="Calibri" w:cs="Calibri"/>
          <w:i/>
          <w:iCs/>
          <w:sz w:val="24"/>
          <w:szCs w:val="24"/>
        </w:rPr>
        <w:t xml:space="preserve"> </w:t>
      </w:r>
      <w:r w:rsidRPr="00244355">
        <w:rPr>
          <w:rFonts w:ascii="Calibri" w:hAnsi="Calibri" w:cs="Calibri"/>
          <w:sz w:val="24"/>
          <w:szCs w:val="24"/>
        </w:rPr>
        <w:t>a phantom subject that, to quote Rankine, has nothing to do with them.</w:t>
      </w:r>
      <w:r>
        <w:rPr>
          <w:rFonts w:ascii="Calibri" w:hAnsi="Calibri" w:cs="Calibri"/>
          <w:sz w:val="24"/>
          <w:szCs w:val="24"/>
        </w:rPr>
        <w:t xml:space="preserve"> Further, p</w:t>
      </w:r>
      <w:r w:rsidRPr="00244355">
        <w:rPr>
          <w:rFonts w:ascii="Calibri" w:hAnsi="Calibri" w:cs="Calibri"/>
          <w:sz w:val="24"/>
          <w:szCs w:val="24"/>
        </w:rPr>
        <w:t>hantom subject</w:t>
      </w:r>
      <w:r>
        <w:rPr>
          <w:rFonts w:ascii="Calibri" w:hAnsi="Calibri" w:cs="Calibri"/>
          <w:sz w:val="24"/>
          <w:szCs w:val="24"/>
        </w:rPr>
        <w:t>s</w:t>
      </w:r>
      <w:r w:rsidRPr="00244355">
        <w:rPr>
          <w:rFonts w:ascii="Calibri" w:hAnsi="Calibri" w:cs="Calibri"/>
          <w:sz w:val="24"/>
          <w:szCs w:val="24"/>
        </w:rPr>
        <w:t xml:space="preserve"> </w:t>
      </w:r>
      <w:r>
        <w:rPr>
          <w:rFonts w:ascii="Calibri" w:hAnsi="Calibri" w:cs="Calibri"/>
          <w:sz w:val="24"/>
          <w:szCs w:val="24"/>
        </w:rPr>
        <w:t>are</w:t>
      </w:r>
      <w:r w:rsidRPr="00244355">
        <w:rPr>
          <w:rFonts w:ascii="Calibri" w:hAnsi="Calibri" w:cs="Calibri"/>
          <w:sz w:val="24"/>
          <w:szCs w:val="24"/>
        </w:rPr>
        <w:t xml:space="preserve"> manifested into “being” by systems of power that </w:t>
      </w:r>
      <w:r>
        <w:rPr>
          <w:rFonts w:ascii="Calibri" w:hAnsi="Calibri" w:cs="Calibri"/>
          <w:sz w:val="24"/>
          <w:szCs w:val="24"/>
        </w:rPr>
        <w:t xml:space="preserve">also </w:t>
      </w:r>
      <w:r w:rsidRPr="00244355">
        <w:rPr>
          <w:rFonts w:ascii="Calibri" w:hAnsi="Calibri" w:cs="Calibri"/>
          <w:sz w:val="24"/>
          <w:szCs w:val="24"/>
        </w:rPr>
        <w:t>project “emotions, beliefs, norms, intentions” that imbue the phantom subject with an invented interior life</w:t>
      </w:r>
      <w:r>
        <w:rPr>
          <w:rFonts w:ascii="Calibri" w:hAnsi="Calibri" w:cs="Calibri"/>
          <w:sz w:val="24"/>
          <w:szCs w:val="24"/>
        </w:rPr>
        <w:t>, an invention</w:t>
      </w:r>
      <w:r w:rsidRPr="00244355">
        <w:rPr>
          <w:rFonts w:ascii="Calibri" w:hAnsi="Calibri" w:cs="Calibri"/>
          <w:sz w:val="24"/>
          <w:szCs w:val="24"/>
        </w:rPr>
        <w:t xml:space="preserve"> </w:t>
      </w:r>
      <w:r>
        <w:rPr>
          <w:rFonts w:ascii="Calibri" w:hAnsi="Calibri" w:cs="Calibri"/>
          <w:sz w:val="24"/>
          <w:szCs w:val="24"/>
        </w:rPr>
        <w:t>used to</w:t>
      </w:r>
      <w:r w:rsidRPr="00244355">
        <w:rPr>
          <w:rFonts w:ascii="Calibri" w:hAnsi="Calibri" w:cs="Calibri"/>
          <w:sz w:val="24"/>
          <w:szCs w:val="24"/>
        </w:rPr>
        <w:t xml:space="preserve"> rationalize and stabilize the “realness” of the phantom subject. </w:t>
      </w:r>
      <w:r>
        <w:rPr>
          <w:rFonts w:ascii="Calibri" w:hAnsi="Calibri" w:cs="Calibri"/>
          <w:sz w:val="24"/>
          <w:szCs w:val="24"/>
        </w:rPr>
        <w:t>Finally, i</w:t>
      </w:r>
      <w:r w:rsidRPr="00244355">
        <w:rPr>
          <w:rFonts w:ascii="Calibri" w:hAnsi="Calibri" w:cs="Calibri"/>
          <w:sz w:val="24"/>
          <w:szCs w:val="24"/>
        </w:rPr>
        <w:t xml:space="preserve">ndividuals and institutions — such as police officers or courts of law — </w:t>
      </w:r>
      <w:r>
        <w:rPr>
          <w:rFonts w:ascii="Calibri" w:hAnsi="Calibri" w:cs="Calibri"/>
          <w:sz w:val="24"/>
          <w:szCs w:val="24"/>
        </w:rPr>
        <w:t>that</w:t>
      </w:r>
      <w:r w:rsidRPr="00244355">
        <w:rPr>
          <w:rFonts w:ascii="Calibri" w:hAnsi="Calibri" w:cs="Calibri"/>
          <w:sz w:val="24"/>
          <w:szCs w:val="24"/>
        </w:rPr>
        <w:t xml:space="preserve"> </w:t>
      </w:r>
      <w:r>
        <w:rPr>
          <w:rFonts w:ascii="Calibri" w:hAnsi="Calibri" w:cs="Calibri"/>
          <w:sz w:val="24"/>
          <w:szCs w:val="24"/>
        </w:rPr>
        <w:t xml:space="preserve">conjure these phantom subjects </w:t>
      </w:r>
      <w:r w:rsidR="00C470A9">
        <w:rPr>
          <w:rFonts w:ascii="Calibri" w:hAnsi="Calibri" w:cs="Calibri"/>
          <w:sz w:val="24"/>
          <w:szCs w:val="24"/>
        </w:rPr>
        <w:t>employ</w:t>
      </w:r>
      <w:r>
        <w:rPr>
          <w:rFonts w:ascii="Calibri" w:hAnsi="Calibri" w:cs="Calibri"/>
          <w:sz w:val="24"/>
          <w:szCs w:val="24"/>
        </w:rPr>
        <w:t xml:space="preserve"> their social epistemic power to </w:t>
      </w:r>
      <w:r w:rsidR="00C470A9">
        <w:rPr>
          <w:rFonts w:ascii="Calibri" w:hAnsi="Calibri" w:cs="Calibri"/>
          <w:sz w:val="24"/>
          <w:szCs w:val="24"/>
        </w:rPr>
        <w:t>establish</w:t>
      </w:r>
      <w:r w:rsidRPr="00244355">
        <w:rPr>
          <w:rFonts w:ascii="Calibri" w:hAnsi="Calibri" w:cs="Calibri"/>
          <w:sz w:val="24"/>
          <w:szCs w:val="24"/>
        </w:rPr>
        <w:t xml:space="preserve"> what </w:t>
      </w:r>
      <w:r>
        <w:rPr>
          <w:rFonts w:ascii="Calibri" w:hAnsi="Calibri" w:cs="Calibri"/>
          <w:sz w:val="24"/>
          <w:szCs w:val="24"/>
        </w:rPr>
        <w:t xml:space="preserve">social realities </w:t>
      </w:r>
      <w:r w:rsidR="00C470A9">
        <w:rPr>
          <w:rFonts w:ascii="Calibri" w:hAnsi="Calibri" w:cs="Calibri"/>
          <w:sz w:val="24"/>
          <w:szCs w:val="24"/>
        </w:rPr>
        <w:t>will</w:t>
      </w:r>
      <w:r w:rsidRPr="00244355">
        <w:rPr>
          <w:rFonts w:ascii="Calibri" w:hAnsi="Calibri" w:cs="Calibri"/>
          <w:sz w:val="24"/>
          <w:szCs w:val="24"/>
        </w:rPr>
        <w:t xml:space="preserve"> be </w:t>
      </w:r>
      <w:r w:rsidR="00C470A9">
        <w:rPr>
          <w:rFonts w:ascii="Calibri" w:hAnsi="Calibri" w:cs="Calibri"/>
          <w:sz w:val="24"/>
          <w:szCs w:val="24"/>
        </w:rPr>
        <w:t>regarded</w:t>
      </w:r>
      <w:r w:rsidRPr="00244355">
        <w:rPr>
          <w:rFonts w:ascii="Calibri" w:hAnsi="Calibri" w:cs="Calibri"/>
          <w:sz w:val="24"/>
          <w:szCs w:val="24"/>
        </w:rPr>
        <w:t xml:space="preserve"> as </w:t>
      </w:r>
      <w:r w:rsidRPr="00F06655">
        <w:rPr>
          <w:rFonts w:ascii="Calibri" w:hAnsi="Calibri" w:cs="Calibri"/>
          <w:i/>
          <w:iCs/>
          <w:sz w:val="24"/>
          <w:szCs w:val="24"/>
        </w:rPr>
        <w:t>legitimate</w:t>
      </w:r>
      <w:r>
        <w:rPr>
          <w:rFonts w:ascii="Calibri" w:hAnsi="Calibri" w:cs="Calibri"/>
          <w:i/>
          <w:iCs/>
          <w:sz w:val="24"/>
          <w:szCs w:val="24"/>
        </w:rPr>
        <w:t>ly true</w:t>
      </w:r>
      <w:r>
        <w:rPr>
          <w:rFonts w:ascii="Calibri" w:hAnsi="Calibri" w:cs="Calibri"/>
          <w:sz w:val="24"/>
          <w:szCs w:val="24"/>
        </w:rPr>
        <w:t>.</w:t>
      </w:r>
      <w:r w:rsidRPr="00244355">
        <w:rPr>
          <w:rFonts w:ascii="Calibri" w:hAnsi="Calibri" w:cs="Calibri"/>
          <w:sz w:val="24"/>
          <w:szCs w:val="24"/>
        </w:rPr>
        <w:t xml:space="preserve"> </w:t>
      </w:r>
      <w:r w:rsidR="00C470A9">
        <w:rPr>
          <w:rFonts w:ascii="Calibri" w:hAnsi="Calibri" w:cs="Calibri"/>
          <w:sz w:val="24"/>
          <w:szCs w:val="24"/>
        </w:rPr>
        <w:t>Thus, Wilson not only projected t</w:t>
      </w:r>
      <w:r w:rsidRPr="00244355">
        <w:rPr>
          <w:rFonts w:ascii="Calibri" w:hAnsi="Calibri" w:cs="Calibri"/>
          <w:sz w:val="24"/>
          <w:szCs w:val="24"/>
        </w:rPr>
        <w:t xml:space="preserve">he </w:t>
      </w:r>
      <w:r w:rsidR="00C470A9">
        <w:rPr>
          <w:rFonts w:ascii="Calibri" w:hAnsi="Calibri" w:cs="Calibri"/>
          <w:sz w:val="24"/>
          <w:szCs w:val="24"/>
        </w:rPr>
        <w:t xml:space="preserve">phantom agent, </w:t>
      </w:r>
      <w:r w:rsidRPr="00244355">
        <w:rPr>
          <w:rFonts w:ascii="Calibri" w:hAnsi="Calibri" w:cs="Calibri"/>
          <w:sz w:val="24"/>
          <w:szCs w:val="24"/>
        </w:rPr>
        <w:t>demon</w:t>
      </w:r>
      <w:r w:rsidR="00C470A9">
        <w:rPr>
          <w:rFonts w:ascii="Calibri" w:hAnsi="Calibri" w:cs="Calibri"/>
          <w:sz w:val="24"/>
          <w:szCs w:val="24"/>
        </w:rPr>
        <w:t>,</w:t>
      </w:r>
      <w:r w:rsidRPr="00244355">
        <w:rPr>
          <w:rFonts w:ascii="Calibri" w:hAnsi="Calibri" w:cs="Calibri"/>
          <w:sz w:val="24"/>
          <w:szCs w:val="24"/>
        </w:rPr>
        <w:t xml:space="preserve"> </w:t>
      </w:r>
      <w:r w:rsidRPr="003B786E">
        <w:rPr>
          <w:rFonts w:ascii="Calibri" w:hAnsi="Calibri" w:cs="Calibri"/>
          <w:sz w:val="24"/>
          <w:szCs w:val="24"/>
        </w:rPr>
        <w:t>onto</w:t>
      </w:r>
      <w:r w:rsidRPr="00244355">
        <w:rPr>
          <w:rFonts w:ascii="Calibri" w:hAnsi="Calibri" w:cs="Calibri"/>
          <w:sz w:val="24"/>
          <w:szCs w:val="24"/>
        </w:rPr>
        <w:t xml:space="preserve"> Michael Brown</w:t>
      </w:r>
      <w:r w:rsidR="00C470A9">
        <w:rPr>
          <w:rFonts w:ascii="Calibri" w:hAnsi="Calibri" w:cs="Calibri"/>
          <w:sz w:val="24"/>
          <w:szCs w:val="24"/>
        </w:rPr>
        <w:t>,</w:t>
      </w:r>
      <w:r w:rsidRPr="00244355">
        <w:rPr>
          <w:rFonts w:ascii="Calibri" w:hAnsi="Calibri" w:cs="Calibri"/>
          <w:sz w:val="24"/>
          <w:szCs w:val="24"/>
        </w:rPr>
        <w:t xml:space="preserve"> </w:t>
      </w:r>
      <w:r w:rsidR="00C470A9">
        <w:rPr>
          <w:rFonts w:ascii="Calibri" w:hAnsi="Calibri" w:cs="Calibri"/>
          <w:sz w:val="24"/>
          <w:szCs w:val="24"/>
        </w:rPr>
        <w:t xml:space="preserve">he </w:t>
      </w:r>
      <w:r w:rsidR="00EE62AA">
        <w:rPr>
          <w:rFonts w:ascii="Calibri" w:hAnsi="Calibri" w:cs="Calibri"/>
          <w:sz w:val="24"/>
          <w:szCs w:val="24"/>
        </w:rPr>
        <w:t>invoke</w:t>
      </w:r>
      <w:r w:rsidR="003B786E">
        <w:rPr>
          <w:rFonts w:ascii="Calibri" w:hAnsi="Calibri" w:cs="Calibri"/>
          <w:sz w:val="24"/>
          <w:szCs w:val="24"/>
        </w:rPr>
        <w:t>d</w:t>
      </w:r>
      <w:r w:rsidR="00C470A9">
        <w:rPr>
          <w:rFonts w:ascii="Calibri" w:hAnsi="Calibri" w:cs="Calibri"/>
          <w:sz w:val="24"/>
          <w:szCs w:val="24"/>
        </w:rPr>
        <w:t xml:space="preserve"> the </w:t>
      </w:r>
      <w:r w:rsidR="00EE62AA">
        <w:rPr>
          <w:rFonts w:ascii="Calibri" w:hAnsi="Calibri" w:cs="Calibri"/>
          <w:sz w:val="24"/>
          <w:szCs w:val="24"/>
        </w:rPr>
        <w:t>phantom as a fact</w:t>
      </w:r>
      <w:r w:rsidR="00C470A9">
        <w:rPr>
          <w:rFonts w:ascii="Calibri" w:hAnsi="Calibri" w:cs="Calibri"/>
          <w:sz w:val="24"/>
          <w:szCs w:val="24"/>
        </w:rPr>
        <w:t xml:space="preserve"> </w:t>
      </w:r>
      <w:r w:rsidR="00EE62AA">
        <w:rPr>
          <w:rFonts w:ascii="Calibri" w:hAnsi="Calibri" w:cs="Calibri"/>
          <w:sz w:val="24"/>
          <w:szCs w:val="24"/>
        </w:rPr>
        <w:t xml:space="preserve">in his testimony to a grand </w:t>
      </w:r>
      <w:r w:rsidR="00C470A9">
        <w:rPr>
          <w:rFonts w:ascii="Calibri" w:hAnsi="Calibri" w:cs="Calibri"/>
          <w:sz w:val="24"/>
          <w:szCs w:val="24"/>
        </w:rPr>
        <w:t>jury</w:t>
      </w:r>
      <w:r w:rsidR="003B786E">
        <w:rPr>
          <w:rFonts w:ascii="Calibri" w:hAnsi="Calibri" w:cs="Calibri"/>
          <w:sz w:val="24"/>
          <w:szCs w:val="24"/>
        </w:rPr>
        <w:t xml:space="preserve"> that declined to criminally charge him for killing Brown</w:t>
      </w:r>
      <w:r w:rsidR="00C470A9">
        <w:rPr>
          <w:rFonts w:ascii="Calibri" w:hAnsi="Calibri" w:cs="Calibri"/>
          <w:sz w:val="24"/>
          <w:szCs w:val="24"/>
        </w:rPr>
        <w:t xml:space="preserve">. </w:t>
      </w:r>
      <w:r w:rsidR="00EE62AA">
        <w:rPr>
          <w:rFonts w:ascii="Calibri" w:hAnsi="Calibri" w:cs="Calibri"/>
          <w:sz w:val="24"/>
          <w:szCs w:val="24"/>
        </w:rPr>
        <w:t xml:space="preserve"> </w:t>
      </w:r>
    </w:p>
    <w:p w14:paraId="6EC3E920" w14:textId="77777777" w:rsidR="00C470A9" w:rsidRDefault="00C470A9" w:rsidP="007604E3">
      <w:pPr>
        <w:pStyle w:val="BodyText"/>
        <w:spacing w:before="43" w:line="484" w:lineRule="auto"/>
        <w:ind w:left="0" w:right="398"/>
        <w:rPr>
          <w:rFonts w:ascii="Calibri" w:hAnsi="Calibri" w:cs="Calibri"/>
          <w:sz w:val="24"/>
          <w:szCs w:val="24"/>
        </w:rPr>
      </w:pPr>
    </w:p>
    <w:p w14:paraId="2C3DD12B" w14:textId="25B07A7F" w:rsidR="00E961AE" w:rsidRPr="00244355" w:rsidRDefault="00E961AE" w:rsidP="004B41F5">
      <w:pPr>
        <w:spacing w:line="480" w:lineRule="auto"/>
        <w:rPr>
          <w:rFonts w:ascii="Calibri" w:hAnsi="Calibri" w:cs="Calibri"/>
          <w:b/>
        </w:rPr>
      </w:pPr>
      <w:r w:rsidRPr="00244355">
        <w:rPr>
          <w:rFonts w:ascii="Calibri" w:hAnsi="Calibri" w:cs="Calibri"/>
          <w:b/>
        </w:rPr>
        <w:lastRenderedPageBreak/>
        <w:t>Controlling</w:t>
      </w:r>
      <w:r>
        <w:rPr>
          <w:rFonts w:ascii="Calibri" w:hAnsi="Calibri" w:cs="Calibri"/>
          <w:b/>
        </w:rPr>
        <w:t xml:space="preserve"> Images, Controlling</w:t>
      </w:r>
      <w:r w:rsidRPr="00244355">
        <w:rPr>
          <w:rFonts w:ascii="Calibri" w:hAnsi="Calibri" w:cs="Calibri"/>
          <w:b/>
        </w:rPr>
        <w:t xml:space="preserve"> Intentions</w:t>
      </w:r>
    </w:p>
    <w:p w14:paraId="1CF6FD4C" w14:textId="49D029AE" w:rsidR="00E961AE" w:rsidRDefault="00E961AE" w:rsidP="00AA551F">
      <w:pPr>
        <w:spacing w:line="480" w:lineRule="auto"/>
        <w:ind w:firstLine="720"/>
        <w:rPr>
          <w:rFonts w:ascii="Calibri" w:hAnsi="Calibri" w:cs="Calibri"/>
          <w:bCs/>
          <w:color w:val="000000" w:themeColor="text1"/>
        </w:rPr>
      </w:pPr>
      <w:r>
        <w:rPr>
          <w:rFonts w:ascii="Calibri" w:hAnsi="Calibri" w:cs="Calibri"/>
          <w:bCs/>
          <w:color w:val="000000" w:themeColor="text1"/>
        </w:rPr>
        <w:t xml:space="preserve">How do systems of power conjure phantom subjects to occupy contexts </w:t>
      </w:r>
      <w:r w:rsidR="00B01A97">
        <w:rPr>
          <w:rFonts w:ascii="Calibri" w:hAnsi="Calibri" w:cs="Calibri"/>
          <w:bCs/>
          <w:color w:val="000000" w:themeColor="text1"/>
        </w:rPr>
        <w:t>in which</w:t>
      </w:r>
      <w:r>
        <w:rPr>
          <w:rFonts w:ascii="Calibri" w:hAnsi="Calibri" w:cs="Calibri"/>
          <w:bCs/>
          <w:color w:val="000000" w:themeColor="text1"/>
        </w:rPr>
        <w:t xml:space="preserve"> black women</w:t>
      </w:r>
      <w:r w:rsidR="00B01A97">
        <w:rPr>
          <w:rFonts w:ascii="Calibri" w:hAnsi="Calibri" w:cs="Calibri"/>
          <w:bCs/>
          <w:color w:val="000000" w:themeColor="text1"/>
        </w:rPr>
        <w:t>’s intentions</w:t>
      </w:r>
      <w:r>
        <w:rPr>
          <w:rFonts w:ascii="Calibri" w:hAnsi="Calibri" w:cs="Calibri"/>
          <w:bCs/>
          <w:color w:val="000000" w:themeColor="text1"/>
        </w:rPr>
        <w:t xml:space="preserve"> have been erased?  </w:t>
      </w:r>
      <w:r w:rsidRPr="00244355">
        <w:rPr>
          <w:rFonts w:ascii="Calibri" w:hAnsi="Calibri" w:cs="Calibri"/>
          <w:bCs/>
          <w:color w:val="000000" w:themeColor="text1"/>
        </w:rPr>
        <w:t>Patricia Hill Collins</w:t>
      </w:r>
      <w:r w:rsidR="00B01A97">
        <w:rPr>
          <w:rFonts w:ascii="Calibri" w:hAnsi="Calibri" w:cs="Calibri"/>
          <w:bCs/>
          <w:color w:val="000000" w:themeColor="text1"/>
        </w:rPr>
        <w:t>’</w:t>
      </w:r>
      <w:r w:rsidRPr="00244355">
        <w:rPr>
          <w:rFonts w:ascii="Calibri" w:hAnsi="Calibri" w:cs="Calibri"/>
          <w:bCs/>
          <w:color w:val="000000" w:themeColor="text1"/>
        </w:rPr>
        <w:t xml:space="preserve"> </w:t>
      </w:r>
      <w:r w:rsidR="00212C0B">
        <w:rPr>
          <w:rFonts w:ascii="Calibri" w:hAnsi="Calibri" w:cs="Calibri"/>
          <w:bCs/>
          <w:color w:val="000000" w:themeColor="text1"/>
        </w:rPr>
        <w:t>influential</w:t>
      </w:r>
      <w:r w:rsidRPr="00244355">
        <w:rPr>
          <w:rFonts w:ascii="Calibri" w:hAnsi="Calibri" w:cs="Calibri"/>
          <w:bCs/>
          <w:color w:val="000000" w:themeColor="text1"/>
        </w:rPr>
        <w:t xml:space="preserve"> theoretical </w:t>
      </w:r>
      <w:r w:rsidR="00212C0B">
        <w:rPr>
          <w:rFonts w:ascii="Calibri" w:hAnsi="Calibri" w:cs="Calibri"/>
          <w:bCs/>
          <w:color w:val="000000" w:themeColor="text1"/>
        </w:rPr>
        <w:t>concept</w:t>
      </w:r>
      <w:r w:rsidRPr="00244355">
        <w:rPr>
          <w:rFonts w:ascii="Calibri" w:hAnsi="Calibri" w:cs="Calibri"/>
          <w:bCs/>
          <w:color w:val="000000" w:themeColor="text1"/>
        </w:rPr>
        <w:t xml:space="preserve">, “controlling images,” </w:t>
      </w:r>
      <w:r w:rsidR="00212C0B">
        <w:rPr>
          <w:rFonts w:ascii="Calibri" w:hAnsi="Calibri" w:cs="Calibri"/>
          <w:bCs/>
          <w:color w:val="000000" w:themeColor="text1"/>
        </w:rPr>
        <w:t>defines</w:t>
      </w:r>
      <w:r w:rsidRPr="00244355">
        <w:rPr>
          <w:rFonts w:ascii="Calibri" w:hAnsi="Calibri" w:cs="Calibri"/>
          <w:bCs/>
          <w:color w:val="000000" w:themeColor="text1"/>
        </w:rPr>
        <w:t xml:space="preserve"> an archive of constructed images imposed onto black women that were instituted during slavery as a strategy to </w:t>
      </w:r>
      <w:r>
        <w:rPr>
          <w:rFonts w:ascii="Calibri" w:hAnsi="Calibri" w:cs="Calibri"/>
          <w:bCs/>
          <w:color w:val="000000" w:themeColor="text1"/>
        </w:rPr>
        <w:t>establish and justify</w:t>
      </w:r>
      <w:r w:rsidRPr="00244355">
        <w:rPr>
          <w:rFonts w:ascii="Calibri" w:hAnsi="Calibri" w:cs="Calibri"/>
          <w:bCs/>
          <w:color w:val="000000" w:themeColor="text1"/>
        </w:rPr>
        <w:t xml:space="preserve"> brutality against and subordination of black</w:t>
      </w:r>
      <w:r>
        <w:rPr>
          <w:rFonts w:ascii="Calibri" w:hAnsi="Calibri" w:cs="Calibri"/>
          <w:bCs/>
          <w:color w:val="000000" w:themeColor="text1"/>
        </w:rPr>
        <w:t xml:space="preserve"> people</w:t>
      </w:r>
      <w:r w:rsidRPr="00244355">
        <w:rPr>
          <w:rFonts w:ascii="Calibri" w:hAnsi="Calibri" w:cs="Calibri"/>
          <w:bCs/>
          <w:color w:val="000000" w:themeColor="text1"/>
        </w:rPr>
        <w:t xml:space="preserve">. </w:t>
      </w:r>
      <w:r w:rsidR="00212C0B">
        <w:rPr>
          <w:rFonts w:ascii="Calibri" w:hAnsi="Calibri" w:cs="Calibri"/>
          <w:bCs/>
          <w:color w:val="000000" w:themeColor="text1"/>
        </w:rPr>
        <w:t>C</w:t>
      </w:r>
      <w:r w:rsidRPr="00244355">
        <w:rPr>
          <w:rFonts w:ascii="Calibri" w:hAnsi="Calibri" w:cs="Calibri"/>
          <w:bCs/>
          <w:color w:val="000000" w:themeColor="text1"/>
        </w:rPr>
        <w:t xml:space="preserve">ontrolling images continue to be sustained through a culture of exploitation, violence, and control that roots the images and the meanings they convey within the dominant understanding of what constitutes “common sense.” Collins writes, “The dominant ideology of the slave era fostered the creation of several interrelated, socially constructed controlling images of Black womanhood, each reflecting the dominant group’s interest in maintaining Black women’s subordination” </w:t>
      </w:r>
      <w:r w:rsidRPr="00244355">
        <w:rPr>
          <w:rFonts w:ascii="Calibri" w:hAnsi="Calibri" w:cs="Calibri"/>
          <w:bCs/>
          <w:noProof/>
          <w:color w:val="000000" w:themeColor="text1"/>
        </w:rPr>
        <w:t>(2000, 72)</w:t>
      </w:r>
      <w:r w:rsidRPr="00244355">
        <w:rPr>
          <w:rFonts w:ascii="Calibri" w:hAnsi="Calibri" w:cs="Calibri"/>
          <w:bCs/>
          <w:color w:val="000000" w:themeColor="text1"/>
        </w:rPr>
        <w:t>.</w:t>
      </w:r>
    </w:p>
    <w:p w14:paraId="5F6E33D6" w14:textId="50C08861" w:rsidR="00E961AE" w:rsidRPr="00244355" w:rsidRDefault="00E961AE" w:rsidP="00AA551F">
      <w:pPr>
        <w:spacing w:line="480" w:lineRule="auto"/>
        <w:ind w:firstLine="720"/>
        <w:rPr>
          <w:rFonts w:ascii="Calibri" w:hAnsi="Calibri" w:cs="Calibri"/>
          <w:bCs/>
          <w:color w:val="000000" w:themeColor="text1"/>
        </w:rPr>
      </w:pPr>
      <w:r>
        <w:rPr>
          <w:rFonts w:ascii="Calibri" w:hAnsi="Calibri" w:cs="Calibri"/>
          <w:bCs/>
          <w:color w:val="000000" w:themeColor="text1"/>
        </w:rPr>
        <w:t>Highlighting</w:t>
      </w:r>
      <w:r w:rsidRPr="00244355">
        <w:rPr>
          <w:rFonts w:ascii="Calibri" w:hAnsi="Calibri" w:cs="Calibri"/>
          <w:bCs/>
          <w:color w:val="000000" w:themeColor="text1"/>
        </w:rPr>
        <w:t xml:space="preserve"> three </w:t>
      </w:r>
      <w:r w:rsidR="00295400">
        <w:rPr>
          <w:rFonts w:ascii="Calibri" w:hAnsi="Calibri" w:cs="Calibri"/>
          <w:bCs/>
          <w:color w:val="000000" w:themeColor="text1"/>
        </w:rPr>
        <w:t>key</w:t>
      </w:r>
      <w:r w:rsidR="00295400" w:rsidRPr="00244355">
        <w:rPr>
          <w:rFonts w:ascii="Calibri" w:hAnsi="Calibri" w:cs="Calibri"/>
          <w:bCs/>
          <w:color w:val="000000" w:themeColor="text1"/>
        </w:rPr>
        <w:t xml:space="preserve"> </w:t>
      </w:r>
      <w:r w:rsidRPr="00244355">
        <w:rPr>
          <w:rFonts w:ascii="Calibri" w:hAnsi="Calibri" w:cs="Calibri"/>
          <w:bCs/>
          <w:color w:val="000000" w:themeColor="text1"/>
        </w:rPr>
        <w:t xml:space="preserve">features of </w:t>
      </w:r>
      <w:r w:rsidR="00295400">
        <w:rPr>
          <w:rFonts w:ascii="Calibri" w:hAnsi="Calibri" w:cs="Calibri"/>
          <w:bCs/>
          <w:color w:val="000000" w:themeColor="text1"/>
        </w:rPr>
        <w:t xml:space="preserve">controlling images can clarify </w:t>
      </w:r>
      <w:r w:rsidRPr="00244355">
        <w:rPr>
          <w:rFonts w:ascii="Calibri" w:hAnsi="Calibri" w:cs="Calibri"/>
          <w:bCs/>
          <w:color w:val="000000" w:themeColor="text1"/>
        </w:rPr>
        <w:t xml:space="preserve">how </w:t>
      </w:r>
      <w:r w:rsidR="00295400">
        <w:rPr>
          <w:rFonts w:ascii="Calibri" w:hAnsi="Calibri" w:cs="Calibri"/>
          <w:bCs/>
          <w:color w:val="000000" w:themeColor="text1"/>
        </w:rPr>
        <w:t>they</w:t>
      </w:r>
      <w:r w:rsidRPr="00244355">
        <w:rPr>
          <w:rFonts w:ascii="Calibri" w:hAnsi="Calibri" w:cs="Calibri"/>
          <w:bCs/>
          <w:color w:val="000000" w:themeColor="text1"/>
        </w:rPr>
        <w:t xml:space="preserve"> structure</w:t>
      </w:r>
      <w:r w:rsidR="00295400">
        <w:rPr>
          <w:rFonts w:ascii="Calibri" w:hAnsi="Calibri" w:cs="Calibri"/>
          <w:bCs/>
          <w:color w:val="000000" w:themeColor="text1"/>
        </w:rPr>
        <w:t xml:space="preserve"> and manage</w:t>
      </w:r>
      <w:r w:rsidRPr="00244355">
        <w:rPr>
          <w:rFonts w:ascii="Calibri" w:hAnsi="Calibri" w:cs="Calibri"/>
          <w:bCs/>
          <w:color w:val="000000" w:themeColor="text1"/>
        </w:rPr>
        <w:t xml:space="preserve"> </w:t>
      </w:r>
      <w:r w:rsidR="00295400">
        <w:rPr>
          <w:rFonts w:ascii="Calibri" w:hAnsi="Calibri" w:cs="Calibri"/>
          <w:bCs/>
          <w:color w:val="000000" w:themeColor="text1"/>
        </w:rPr>
        <w:t xml:space="preserve">dominant practices of </w:t>
      </w:r>
      <w:r w:rsidRPr="00244355">
        <w:rPr>
          <w:rFonts w:ascii="Calibri" w:hAnsi="Calibri" w:cs="Calibri"/>
          <w:bCs/>
          <w:color w:val="000000" w:themeColor="text1"/>
        </w:rPr>
        <w:t>reason</w:t>
      </w:r>
      <w:r w:rsidR="00212C0B">
        <w:rPr>
          <w:rFonts w:ascii="Calibri" w:hAnsi="Calibri" w:cs="Calibri"/>
          <w:bCs/>
          <w:color w:val="000000" w:themeColor="text1"/>
        </w:rPr>
        <w:t>ing</w:t>
      </w:r>
      <w:r w:rsidRPr="00244355">
        <w:rPr>
          <w:rFonts w:ascii="Calibri" w:hAnsi="Calibri" w:cs="Calibri"/>
          <w:bCs/>
          <w:color w:val="000000" w:themeColor="text1"/>
        </w:rPr>
        <w:t xml:space="preserve">. First, controlling images are produced </w:t>
      </w:r>
      <w:r w:rsidR="00212C0B">
        <w:rPr>
          <w:rFonts w:ascii="Calibri" w:hAnsi="Calibri" w:cs="Calibri"/>
          <w:bCs/>
          <w:color w:val="000000" w:themeColor="text1"/>
        </w:rPr>
        <w:t>for the</w:t>
      </w:r>
      <w:r w:rsidRPr="00244355">
        <w:rPr>
          <w:rFonts w:ascii="Calibri" w:hAnsi="Calibri" w:cs="Calibri"/>
          <w:bCs/>
          <w:color w:val="000000" w:themeColor="text1"/>
        </w:rPr>
        <w:t xml:space="preserve"> explicit purpose </w:t>
      </w:r>
      <w:r w:rsidR="00212C0B">
        <w:rPr>
          <w:rFonts w:ascii="Calibri" w:hAnsi="Calibri" w:cs="Calibri"/>
          <w:bCs/>
          <w:color w:val="000000" w:themeColor="text1"/>
        </w:rPr>
        <w:t>of</w:t>
      </w:r>
      <w:r w:rsidRPr="00244355">
        <w:rPr>
          <w:rFonts w:ascii="Calibri" w:hAnsi="Calibri" w:cs="Calibri"/>
          <w:bCs/>
          <w:color w:val="000000" w:themeColor="text1"/>
        </w:rPr>
        <w:t xml:space="preserve"> facilitat</w:t>
      </w:r>
      <w:r w:rsidR="00212C0B">
        <w:rPr>
          <w:rFonts w:ascii="Calibri" w:hAnsi="Calibri" w:cs="Calibri"/>
          <w:bCs/>
          <w:color w:val="000000" w:themeColor="text1"/>
        </w:rPr>
        <w:t>ing</w:t>
      </w:r>
      <w:r w:rsidRPr="00244355">
        <w:rPr>
          <w:rFonts w:ascii="Calibri" w:hAnsi="Calibri" w:cs="Calibri"/>
          <w:bCs/>
          <w:color w:val="000000" w:themeColor="text1"/>
        </w:rPr>
        <w:t xml:space="preserve"> and normaliz</w:t>
      </w:r>
      <w:r w:rsidR="00212C0B">
        <w:rPr>
          <w:rFonts w:ascii="Calibri" w:hAnsi="Calibri" w:cs="Calibri"/>
          <w:bCs/>
          <w:color w:val="000000" w:themeColor="text1"/>
        </w:rPr>
        <w:t>ing</w:t>
      </w:r>
      <w:r w:rsidRPr="00244355">
        <w:rPr>
          <w:rFonts w:ascii="Calibri" w:hAnsi="Calibri" w:cs="Calibri"/>
          <w:bCs/>
          <w:color w:val="000000" w:themeColor="text1"/>
        </w:rPr>
        <w:t xml:space="preserve"> systems of domination. For example, the controlling image of “mammy” was “created to justify economic exploitation” of enslaved black women forced into domestic and emotional labor </w:t>
      </w:r>
      <w:r w:rsidRPr="00244355">
        <w:rPr>
          <w:rFonts w:ascii="Calibri" w:hAnsi="Calibri" w:cs="Calibri"/>
          <w:bCs/>
          <w:noProof/>
          <w:color w:val="000000" w:themeColor="text1"/>
        </w:rPr>
        <w:t>(72)</w:t>
      </w:r>
      <w:r w:rsidRPr="00244355">
        <w:rPr>
          <w:rFonts w:ascii="Calibri" w:hAnsi="Calibri" w:cs="Calibri"/>
          <w:bCs/>
          <w:color w:val="000000" w:themeColor="text1"/>
        </w:rPr>
        <w:t xml:space="preserve">. When black women were prevented from accessing social welfare benefits, Collins writes that “there was no need” for the controlling image of “welfare mother,” but when they gained access to welfare, “the need arose for this controlling image” to use as a tool to enact economic-eugenics policies that aimed to control black women’s sexuality and reproduction </w:t>
      </w:r>
      <w:r w:rsidRPr="00244355">
        <w:rPr>
          <w:rFonts w:ascii="Calibri" w:hAnsi="Calibri" w:cs="Calibri"/>
          <w:bCs/>
          <w:noProof/>
          <w:color w:val="000000" w:themeColor="text1"/>
        </w:rPr>
        <w:t>(78)</w:t>
      </w:r>
      <w:r w:rsidRPr="00244355">
        <w:rPr>
          <w:rFonts w:ascii="Calibri" w:hAnsi="Calibri" w:cs="Calibri"/>
          <w:bCs/>
          <w:color w:val="000000" w:themeColor="text1"/>
        </w:rPr>
        <w:t>. Controlling images control meaning for a purpose: to control black women so that they can control relations of power.</w:t>
      </w:r>
    </w:p>
    <w:p w14:paraId="04D6FA68" w14:textId="2D62E43A" w:rsidR="00E961AE" w:rsidRPr="00244355" w:rsidRDefault="00E961AE" w:rsidP="00D445DB">
      <w:pPr>
        <w:spacing w:line="480" w:lineRule="auto"/>
        <w:ind w:firstLine="720"/>
        <w:rPr>
          <w:rFonts w:ascii="Calibri" w:hAnsi="Calibri" w:cs="Calibri"/>
          <w:bCs/>
          <w:i/>
          <w:iCs/>
          <w:color w:val="000000" w:themeColor="text1"/>
        </w:rPr>
      </w:pPr>
      <w:r w:rsidRPr="00244355">
        <w:rPr>
          <w:rFonts w:ascii="Calibri" w:hAnsi="Calibri" w:cs="Calibri"/>
          <w:bCs/>
          <w:color w:val="000000" w:themeColor="text1"/>
        </w:rPr>
        <w:lastRenderedPageBreak/>
        <w:t xml:space="preserve">Second, controlling images are remarkably adaptive and resilient over time in part because they are designed to adapt to shifting political and economic conditions. As Beth Richie contends, controlling images of black women are dynamic and dialectical, always in formation with respect to the context in which they are constructed </w:t>
      </w:r>
      <w:r w:rsidRPr="00244355">
        <w:rPr>
          <w:rFonts w:ascii="Calibri" w:hAnsi="Calibri" w:cs="Calibri"/>
          <w:bCs/>
          <w:noProof/>
          <w:color w:val="000000" w:themeColor="text1"/>
        </w:rPr>
        <w:t>(2012)</w:t>
      </w:r>
      <w:r w:rsidRPr="00244355">
        <w:rPr>
          <w:rFonts w:ascii="Calibri" w:hAnsi="Calibri" w:cs="Calibri"/>
          <w:bCs/>
          <w:color w:val="000000" w:themeColor="text1"/>
        </w:rPr>
        <w:t xml:space="preserve">. For example, in Sarah Haley’s vivid description of the continuities of anti-black gendered violence between slavery and carceral Jim Crow, she explains how </w:t>
      </w:r>
      <w:r>
        <w:rPr>
          <w:rFonts w:ascii="Calibri" w:hAnsi="Calibri" w:cs="Calibri"/>
          <w:bCs/>
          <w:color w:val="000000" w:themeColor="text1"/>
        </w:rPr>
        <w:t>forcing</w:t>
      </w:r>
      <w:r w:rsidRPr="00244355">
        <w:rPr>
          <w:rFonts w:ascii="Calibri" w:hAnsi="Calibri" w:cs="Calibri"/>
          <w:bCs/>
          <w:color w:val="000000" w:themeColor="text1"/>
        </w:rPr>
        <w:t xml:space="preserve"> black women </w:t>
      </w:r>
      <w:r>
        <w:rPr>
          <w:rFonts w:ascii="Calibri" w:hAnsi="Calibri" w:cs="Calibri"/>
          <w:bCs/>
          <w:color w:val="000000" w:themeColor="text1"/>
        </w:rPr>
        <w:t xml:space="preserve">into domestic labor </w:t>
      </w:r>
      <w:r w:rsidRPr="00244355">
        <w:rPr>
          <w:rFonts w:ascii="Calibri" w:hAnsi="Calibri" w:cs="Calibri"/>
          <w:bCs/>
          <w:color w:val="000000" w:themeColor="text1"/>
        </w:rPr>
        <w:t xml:space="preserve">via slavery continued to be sustained by a convict lease system that </w:t>
      </w:r>
      <w:r w:rsidR="00212C0B">
        <w:rPr>
          <w:rFonts w:ascii="Calibri" w:hAnsi="Calibri" w:cs="Calibri"/>
          <w:bCs/>
          <w:color w:val="000000" w:themeColor="text1"/>
        </w:rPr>
        <w:t>bound</w:t>
      </w:r>
      <w:r w:rsidRPr="00244355">
        <w:rPr>
          <w:rFonts w:ascii="Calibri" w:hAnsi="Calibri" w:cs="Calibri"/>
          <w:bCs/>
          <w:color w:val="000000" w:themeColor="text1"/>
        </w:rPr>
        <w:t xml:space="preserve"> incarcerated black women </w:t>
      </w:r>
      <w:r w:rsidR="00212C0B">
        <w:rPr>
          <w:rFonts w:ascii="Calibri" w:hAnsi="Calibri" w:cs="Calibri"/>
          <w:bCs/>
          <w:color w:val="000000" w:themeColor="text1"/>
        </w:rPr>
        <w:t>into</w:t>
      </w:r>
      <w:r w:rsidRPr="00244355">
        <w:rPr>
          <w:rFonts w:ascii="Calibri" w:hAnsi="Calibri" w:cs="Calibri"/>
          <w:bCs/>
          <w:color w:val="000000" w:themeColor="text1"/>
        </w:rPr>
        <w:t xml:space="preserve"> this formation of servitude, ultimately “fixing black women’s association with subordinated domestic labor” </w:t>
      </w:r>
      <w:r w:rsidRPr="00244355">
        <w:rPr>
          <w:rFonts w:ascii="Calibri" w:hAnsi="Calibri" w:cs="Calibri"/>
          <w:bCs/>
          <w:noProof/>
          <w:color w:val="000000" w:themeColor="text1"/>
        </w:rPr>
        <w:t>(2016, 81)</w:t>
      </w:r>
      <w:r w:rsidRPr="00244355">
        <w:rPr>
          <w:rFonts w:ascii="Calibri" w:hAnsi="Calibri" w:cs="Calibri"/>
          <w:bCs/>
          <w:color w:val="000000" w:themeColor="text1"/>
        </w:rPr>
        <w:t>. In Collins’ discussion of the evolving life of “mammy,” Collins notes that, while over time, fewer U.S. Black women remained employed as domestic workers in private homes, once integrated and rooted within dominant contexts of meaning, a controlling image that controls how labor is organized via race, class, and gender can adapt and assume a revised form consistent with changing economic realities. As an example, she argues that Black women continue to be routed to and coerced within job sectors that may not be categorized as “domestic labor” but still demand forms of “mammy work,” such as exploitative emotional labor for low pay (</w:t>
      </w:r>
      <w:r w:rsidR="00295400">
        <w:rPr>
          <w:rFonts w:ascii="Calibri" w:hAnsi="Calibri" w:cs="Calibri"/>
          <w:bCs/>
          <w:color w:val="000000" w:themeColor="text1"/>
        </w:rPr>
        <w:t xml:space="preserve">2000, </w:t>
      </w:r>
      <w:r w:rsidRPr="00244355">
        <w:rPr>
          <w:rFonts w:ascii="Calibri" w:hAnsi="Calibri" w:cs="Calibri"/>
          <w:bCs/>
          <w:color w:val="000000" w:themeColor="text1"/>
        </w:rPr>
        <w:t>40). T</w:t>
      </w:r>
      <w:r w:rsidRPr="00244355">
        <w:rPr>
          <w:rFonts w:ascii="Calibri" w:hAnsi="Calibri" w:cs="Calibri"/>
          <w:bCs/>
        </w:rPr>
        <w:t xml:space="preserve">he </w:t>
      </w:r>
      <w:r w:rsidRPr="00244355">
        <w:rPr>
          <w:rFonts w:ascii="Calibri" w:hAnsi="Calibri" w:cs="Calibri"/>
          <w:bCs/>
          <w:color w:val="000000" w:themeColor="text1"/>
        </w:rPr>
        <w:t xml:space="preserve">jobs that black women are coerced into may look different, but the controlling image controls the terms of labor expected of black women, nevertheless. </w:t>
      </w:r>
    </w:p>
    <w:p w14:paraId="4ABBBFCB" w14:textId="2C4F43D6" w:rsidR="00E961AE" w:rsidRPr="00244355" w:rsidRDefault="00E961AE" w:rsidP="00B251E4">
      <w:pPr>
        <w:spacing w:line="480" w:lineRule="auto"/>
        <w:ind w:firstLine="720"/>
        <w:rPr>
          <w:rFonts w:ascii="Calibri" w:hAnsi="Calibri" w:cs="Calibri"/>
          <w:bCs/>
          <w:color w:val="000000" w:themeColor="text1"/>
        </w:rPr>
      </w:pPr>
      <w:r w:rsidRPr="00244355">
        <w:rPr>
          <w:rFonts w:ascii="Calibri" w:hAnsi="Calibri" w:cs="Calibri"/>
          <w:bCs/>
          <w:color w:val="000000" w:themeColor="text1"/>
        </w:rPr>
        <w:t xml:space="preserve">Finally, the third feature of controlling images marks a form of epistemic violence that I describe as </w:t>
      </w:r>
      <w:r w:rsidRPr="00244355">
        <w:rPr>
          <w:rFonts w:ascii="Calibri" w:hAnsi="Calibri" w:cs="Calibri"/>
          <w:bCs/>
          <w:i/>
          <w:iCs/>
          <w:color w:val="000000" w:themeColor="text1"/>
        </w:rPr>
        <w:t>epistemic excess</w:t>
      </w:r>
      <w:r w:rsidRPr="00244355">
        <w:rPr>
          <w:rFonts w:ascii="Calibri" w:hAnsi="Calibri" w:cs="Calibri"/>
          <w:bCs/>
          <w:color w:val="000000" w:themeColor="text1"/>
        </w:rPr>
        <w:t xml:space="preserve">. Black feminist theorists have detailed epistemic violence </w:t>
      </w:r>
      <w:r w:rsidRPr="00244355">
        <w:rPr>
          <w:rFonts w:ascii="Calibri" w:hAnsi="Calibri" w:cs="Calibri"/>
        </w:rPr>
        <w:t xml:space="preserve">that prevents black women from being recognized as credible knowers through their experience of being discredited, their testimony silenced or smothered, or their worldview rendered illegible </w:t>
      </w:r>
      <w:r w:rsidRPr="00244355">
        <w:rPr>
          <w:rFonts w:ascii="Calibri" w:hAnsi="Calibri" w:cs="Calibri"/>
          <w:noProof/>
        </w:rPr>
        <w:t>(</w:t>
      </w:r>
      <w:r w:rsidR="00072175">
        <w:rPr>
          <w:rFonts w:ascii="Calibri" w:hAnsi="Calibri" w:cs="Calibri"/>
          <w:noProof/>
        </w:rPr>
        <w:t xml:space="preserve">e.g., </w:t>
      </w:r>
      <w:r w:rsidRPr="00244355">
        <w:rPr>
          <w:rFonts w:ascii="Calibri" w:hAnsi="Calibri" w:cs="Calibri"/>
          <w:noProof/>
        </w:rPr>
        <w:t>Dotson 2011)</w:t>
      </w:r>
      <w:r w:rsidRPr="00244355">
        <w:rPr>
          <w:rFonts w:ascii="Calibri" w:hAnsi="Calibri" w:cs="Calibri"/>
        </w:rPr>
        <w:t xml:space="preserve">. This form of violence might be understood as a kind of </w:t>
      </w:r>
      <w:r w:rsidRPr="00244355">
        <w:rPr>
          <w:rFonts w:ascii="Calibri" w:hAnsi="Calibri" w:cs="Calibri"/>
          <w:i/>
          <w:iCs/>
        </w:rPr>
        <w:t>epistemic deficit</w:t>
      </w:r>
      <w:r w:rsidRPr="00244355">
        <w:rPr>
          <w:rFonts w:ascii="Calibri" w:hAnsi="Calibri" w:cs="Calibri"/>
        </w:rPr>
        <w:t xml:space="preserve"> in </w:t>
      </w:r>
      <w:r w:rsidRPr="00244355">
        <w:rPr>
          <w:rFonts w:ascii="Calibri" w:hAnsi="Calibri" w:cs="Calibri"/>
        </w:rPr>
        <w:lastRenderedPageBreak/>
        <w:t xml:space="preserve">that black women are blocked from contributing to shared knowledge, which diminishes the overall social system of knowledge production. </w:t>
      </w:r>
      <w:r w:rsidRPr="00244355">
        <w:rPr>
          <w:rFonts w:ascii="Calibri" w:hAnsi="Calibri" w:cs="Calibri"/>
          <w:bCs/>
          <w:color w:val="000000" w:themeColor="text1"/>
        </w:rPr>
        <w:t xml:space="preserve">However, in addition to facilitating this epistemic deficit </w:t>
      </w:r>
      <w:r w:rsidRPr="00244355">
        <w:rPr>
          <w:rFonts w:ascii="Calibri" w:hAnsi="Calibri" w:cs="Calibri"/>
          <w:bCs/>
          <w:i/>
          <w:iCs/>
          <w:color w:val="000000" w:themeColor="text1"/>
        </w:rPr>
        <w:t>against</w:t>
      </w:r>
      <w:r w:rsidRPr="00244355">
        <w:rPr>
          <w:rFonts w:ascii="Calibri" w:hAnsi="Calibri" w:cs="Calibri"/>
          <w:bCs/>
          <w:color w:val="000000" w:themeColor="text1"/>
        </w:rPr>
        <w:t xml:space="preserve"> black women, controlling images </w:t>
      </w:r>
      <w:r>
        <w:rPr>
          <w:rFonts w:ascii="Calibri" w:hAnsi="Calibri" w:cs="Calibri"/>
          <w:bCs/>
          <w:color w:val="000000" w:themeColor="text1"/>
        </w:rPr>
        <w:t>exist as</w:t>
      </w:r>
      <w:r w:rsidRPr="00244355">
        <w:rPr>
          <w:rFonts w:ascii="Calibri" w:hAnsi="Calibri" w:cs="Calibri"/>
          <w:bCs/>
          <w:color w:val="000000" w:themeColor="text1"/>
        </w:rPr>
        <w:t xml:space="preserve"> excess subjects that </w:t>
      </w:r>
      <w:r w:rsidRPr="00244355">
        <w:rPr>
          <w:rFonts w:ascii="Calibri" w:hAnsi="Calibri" w:cs="Calibri"/>
          <w:bCs/>
          <w:i/>
          <w:iCs/>
          <w:color w:val="000000" w:themeColor="text1"/>
        </w:rPr>
        <w:t>eclipse</w:t>
      </w:r>
      <w:r w:rsidRPr="00244355">
        <w:rPr>
          <w:rFonts w:ascii="Calibri" w:hAnsi="Calibri" w:cs="Calibri"/>
          <w:bCs/>
          <w:color w:val="000000" w:themeColor="text1"/>
        </w:rPr>
        <w:t xml:space="preserve"> black women</w:t>
      </w:r>
      <w:r w:rsidRPr="00244355">
        <w:rPr>
          <w:rFonts w:ascii="Calibri" w:hAnsi="Calibri" w:cs="Calibri"/>
        </w:rPr>
        <w:t xml:space="preserve">. </w:t>
      </w:r>
      <w:r w:rsidRPr="00244355">
        <w:rPr>
          <w:rFonts w:ascii="Calibri" w:hAnsi="Calibri" w:cs="Calibri"/>
          <w:bCs/>
          <w:color w:val="000000" w:themeColor="text1"/>
        </w:rPr>
        <w:t xml:space="preserve">Though Collins sometimes uses “stereotype” and “controlling image” interchangeably </w:t>
      </w:r>
      <w:r w:rsidRPr="00244355">
        <w:rPr>
          <w:rFonts w:ascii="Calibri" w:hAnsi="Calibri" w:cs="Calibri"/>
          <w:bCs/>
          <w:noProof/>
          <w:color w:val="000000" w:themeColor="text1"/>
        </w:rPr>
        <w:t>(69, 78)</w:t>
      </w:r>
      <w:r w:rsidRPr="00244355">
        <w:rPr>
          <w:rFonts w:ascii="Calibri" w:hAnsi="Calibri" w:cs="Calibri"/>
          <w:bCs/>
          <w:color w:val="000000" w:themeColor="text1"/>
        </w:rPr>
        <w:t xml:space="preserve">, her description of controlling images suggests a more complex account of stereotype than its common meaning of universalizing generalizations about a social group. Controlling images do not merely produce generalized beliefs about black women, instead they </w:t>
      </w:r>
      <w:r w:rsidRPr="00244355">
        <w:rPr>
          <w:rFonts w:ascii="Calibri" w:hAnsi="Calibri" w:cs="Calibri"/>
          <w:bCs/>
          <w:i/>
          <w:iCs/>
          <w:color w:val="000000" w:themeColor="text1"/>
        </w:rPr>
        <w:t>crowd out</w:t>
      </w:r>
      <w:r w:rsidRPr="00244355">
        <w:rPr>
          <w:rFonts w:ascii="Calibri" w:hAnsi="Calibri" w:cs="Calibri"/>
          <w:bCs/>
          <w:color w:val="000000" w:themeColor="text1"/>
        </w:rPr>
        <w:t xml:space="preserve"> black women, replacing them with invented beings with invented names (“Jemima,” “Jezebel”) and invented affects. The “image” in “controlling image” is critical to their meaning — their wide reproduction within film, television, and ephemera has established a deeply rooted cultural recognition and, thus, is central to their ongoing cultural and political power. However, because these “images” have also been imbued or associated with constructed affect, motives, and desires </w:t>
      </w:r>
      <w:r w:rsidRPr="00244355">
        <w:rPr>
          <w:rFonts w:ascii="Calibri" w:hAnsi="Calibri" w:cs="Calibri"/>
          <w:bCs/>
          <w:noProof/>
          <w:color w:val="000000" w:themeColor="text1"/>
        </w:rPr>
        <w:t xml:space="preserve">(Collins 2000, </w:t>
      </w:r>
      <w:r w:rsidR="00686E02">
        <w:rPr>
          <w:rFonts w:ascii="Calibri" w:hAnsi="Calibri" w:cs="Calibri"/>
          <w:bCs/>
          <w:noProof/>
          <w:color w:val="000000" w:themeColor="text1"/>
        </w:rPr>
        <w:t xml:space="preserve">81, </w:t>
      </w:r>
      <w:r w:rsidRPr="00244355">
        <w:rPr>
          <w:rFonts w:ascii="Calibri" w:hAnsi="Calibri" w:cs="Calibri"/>
          <w:bCs/>
          <w:noProof/>
          <w:color w:val="000000" w:themeColor="text1"/>
        </w:rPr>
        <w:t>176)</w:t>
      </w:r>
      <w:r w:rsidRPr="00244355">
        <w:rPr>
          <w:rFonts w:ascii="Calibri" w:hAnsi="Calibri" w:cs="Calibri"/>
          <w:bCs/>
          <w:color w:val="000000" w:themeColor="text1"/>
        </w:rPr>
        <w:t xml:space="preserve">, I contend that controlling images are beings with invented interior lives. To echo Lugones, controlling images are not merely facades, but a </w:t>
      </w:r>
      <w:r w:rsidR="00F36E02">
        <w:rPr>
          <w:rFonts w:ascii="Calibri" w:hAnsi="Calibri" w:cs="Calibri"/>
          <w:bCs/>
          <w:color w:val="000000" w:themeColor="text1"/>
        </w:rPr>
        <w:t xml:space="preserve">phantom </w:t>
      </w:r>
      <w:r w:rsidRPr="00244355">
        <w:rPr>
          <w:rFonts w:ascii="Calibri" w:hAnsi="Calibri" w:cs="Calibri"/>
          <w:bCs/>
          <w:color w:val="000000" w:themeColor="text1"/>
        </w:rPr>
        <w:t xml:space="preserve">subject </w:t>
      </w:r>
      <w:r>
        <w:rPr>
          <w:rFonts w:ascii="Calibri" w:hAnsi="Calibri" w:cs="Calibri"/>
          <w:bCs/>
          <w:color w:val="000000" w:themeColor="text1"/>
        </w:rPr>
        <w:t>formation that is posited by those in power as very present and very real</w:t>
      </w:r>
      <w:r w:rsidRPr="00244355">
        <w:rPr>
          <w:rFonts w:ascii="Calibri" w:hAnsi="Calibri" w:cs="Calibri"/>
          <w:bCs/>
          <w:color w:val="000000" w:themeColor="text1"/>
        </w:rPr>
        <w:t xml:space="preserve">. </w:t>
      </w:r>
    </w:p>
    <w:p w14:paraId="16030FB2" w14:textId="4925777F" w:rsidR="00E961AE" w:rsidRDefault="00E961AE" w:rsidP="00584214">
      <w:pPr>
        <w:spacing w:line="480" w:lineRule="auto"/>
        <w:ind w:firstLine="720"/>
        <w:rPr>
          <w:rFonts w:ascii="Calibri" w:hAnsi="Calibri" w:cs="Calibri"/>
          <w:bCs/>
          <w:color w:val="000000" w:themeColor="text1"/>
        </w:rPr>
      </w:pPr>
      <w:r w:rsidRPr="00244355">
        <w:rPr>
          <w:rFonts w:ascii="Calibri" w:hAnsi="Calibri" w:cs="Calibri"/>
          <w:bCs/>
          <w:color w:val="000000" w:themeColor="text1"/>
        </w:rPr>
        <w:t xml:space="preserve">These features of controlling images — having a purpose to protect and naturalize relations of power, resilient and adaptive to shifting social conditions, and a form of epistemic excess — work together to control how people are organized to understand each other, the actions we take, and the reasons why we </w:t>
      </w:r>
      <w:r>
        <w:rPr>
          <w:rFonts w:ascii="Calibri" w:hAnsi="Calibri" w:cs="Calibri"/>
          <w:bCs/>
          <w:color w:val="000000" w:themeColor="text1"/>
        </w:rPr>
        <w:t>act</w:t>
      </w:r>
      <w:r w:rsidRPr="00244355">
        <w:rPr>
          <w:rFonts w:ascii="Calibri" w:hAnsi="Calibri" w:cs="Calibri"/>
          <w:bCs/>
          <w:color w:val="000000" w:themeColor="text1"/>
        </w:rPr>
        <w:t xml:space="preserve">. Some theorists </w:t>
      </w:r>
      <w:r>
        <w:rPr>
          <w:rFonts w:ascii="Calibri" w:hAnsi="Calibri" w:cs="Calibri"/>
          <w:bCs/>
          <w:color w:val="000000" w:themeColor="text1"/>
        </w:rPr>
        <w:t>have referred</w:t>
      </w:r>
      <w:r w:rsidRPr="00244355">
        <w:rPr>
          <w:rFonts w:ascii="Calibri" w:hAnsi="Calibri" w:cs="Calibri"/>
          <w:bCs/>
          <w:color w:val="000000" w:themeColor="text1"/>
        </w:rPr>
        <w:t xml:space="preserve"> to controlling images as</w:t>
      </w:r>
      <w:r>
        <w:rPr>
          <w:rFonts w:ascii="Calibri" w:hAnsi="Calibri" w:cs="Calibri"/>
          <w:bCs/>
          <w:color w:val="000000" w:themeColor="text1"/>
        </w:rPr>
        <w:t xml:space="preserve"> </w:t>
      </w:r>
      <w:r w:rsidRPr="00244355">
        <w:rPr>
          <w:rFonts w:ascii="Calibri" w:hAnsi="Calibri" w:cs="Calibri"/>
          <w:bCs/>
          <w:color w:val="000000" w:themeColor="text1"/>
        </w:rPr>
        <w:t xml:space="preserve">“tropes.” Though controlling images differ from tropes in that they are specifically constructed for, and employed as, tools of domination, putting the concept in conversation </w:t>
      </w:r>
      <w:r w:rsidRPr="00244355">
        <w:rPr>
          <w:rFonts w:ascii="Calibri" w:hAnsi="Calibri" w:cs="Calibri"/>
          <w:bCs/>
          <w:color w:val="000000" w:themeColor="text1"/>
        </w:rPr>
        <w:lastRenderedPageBreak/>
        <w:t xml:space="preserve">with tropes can be helpful. As devices for creative storytelling, tropes are constructions of archetypical “characters” that are common and predictable enough that the reader or audience are already familiar with them, which orients the audience to the story, giving them a head start as they follow the trajectory of a narrative. Similarly, controlling images have been re-constituted so often that they have also established a familiarity that primes people for how to make sense of something they witness, experience, or learn. Thus, controlling images are tools used to </w:t>
      </w:r>
      <w:r w:rsidR="00442CF5">
        <w:rPr>
          <w:rFonts w:ascii="Calibri" w:hAnsi="Calibri" w:cs="Calibri"/>
          <w:bCs/>
          <w:color w:val="000000" w:themeColor="text1"/>
        </w:rPr>
        <w:t>manage the process of</w:t>
      </w:r>
      <w:r w:rsidRPr="00244355">
        <w:rPr>
          <w:rFonts w:ascii="Calibri" w:hAnsi="Calibri" w:cs="Calibri"/>
          <w:bCs/>
          <w:color w:val="000000" w:themeColor="text1"/>
        </w:rPr>
        <w:t xml:space="preserve"> </w:t>
      </w:r>
      <w:r w:rsidR="00442CF5">
        <w:rPr>
          <w:rFonts w:ascii="Calibri" w:hAnsi="Calibri" w:cs="Calibri"/>
          <w:bCs/>
          <w:color w:val="000000" w:themeColor="text1"/>
        </w:rPr>
        <w:t>discernment</w:t>
      </w:r>
      <w:r w:rsidRPr="00244355">
        <w:rPr>
          <w:rFonts w:ascii="Calibri" w:hAnsi="Calibri" w:cs="Calibri"/>
          <w:bCs/>
          <w:color w:val="000000" w:themeColor="text1"/>
        </w:rPr>
        <w:t xml:space="preserve">, </w:t>
      </w:r>
      <w:r>
        <w:rPr>
          <w:rFonts w:ascii="Calibri" w:hAnsi="Calibri" w:cs="Calibri"/>
          <w:bCs/>
          <w:color w:val="000000" w:themeColor="text1"/>
        </w:rPr>
        <w:t xml:space="preserve">producing trajectories </w:t>
      </w:r>
      <w:r w:rsidRPr="00244355">
        <w:rPr>
          <w:rFonts w:ascii="Calibri" w:hAnsi="Calibri" w:cs="Calibri"/>
          <w:bCs/>
          <w:color w:val="000000" w:themeColor="text1"/>
        </w:rPr>
        <w:t>of reasoning</w:t>
      </w:r>
      <w:r>
        <w:rPr>
          <w:rFonts w:ascii="Calibri" w:hAnsi="Calibri" w:cs="Calibri"/>
          <w:bCs/>
          <w:color w:val="000000" w:themeColor="text1"/>
        </w:rPr>
        <w:t xml:space="preserve"> </w:t>
      </w:r>
      <w:r w:rsidRPr="00244355">
        <w:rPr>
          <w:rFonts w:ascii="Calibri" w:hAnsi="Calibri" w:cs="Calibri"/>
          <w:bCs/>
          <w:color w:val="000000" w:themeColor="text1"/>
        </w:rPr>
        <w:t xml:space="preserve">that not only contends that violence </w:t>
      </w:r>
      <w:r>
        <w:rPr>
          <w:rFonts w:ascii="Calibri" w:hAnsi="Calibri" w:cs="Calibri"/>
          <w:bCs/>
          <w:color w:val="000000" w:themeColor="text1"/>
        </w:rPr>
        <w:t xml:space="preserve">against black women </w:t>
      </w:r>
      <w:r w:rsidRPr="00244355">
        <w:rPr>
          <w:rFonts w:ascii="Calibri" w:hAnsi="Calibri" w:cs="Calibri"/>
          <w:bCs/>
          <w:color w:val="000000" w:themeColor="text1"/>
        </w:rPr>
        <w:t>is justified, but</w:t>
      </w:r>
      <w:r>
        <w:rPr>
          <w:rFonts w:ascii="Calibri" w:hAnsi="Calibri" w:cs="Calibri"/>
          <w:bCs/>
          <w:color w:val="000000" w:themeColor="text1"/>
        </w:rPr>
        <w:t xml:space="preserve"> naturalizes the violence so that</w:t>
      </w:r>
      <w:r w:rsidRPr="00244355">
        <w:rPr>
          <w:rFonts w:ascii="Calibri" w:hAnsi="Calibri" w:cs="Calibri"/>
          <w:bCs/>
          <w:color w:val="000000" w:themeColor="text1"/>
        </w:rPr>
        <w:t xml:space="preserve"> it is </w:t>
      </w:r>
      <w:r w:rsidRPr="00E207F7">
        <w:rPr>
          <w:rFonts w:ascii="Calibri" w:hAnsi="Calibri" w:cs="Calibri"/>
          <w:bCs/>
          <w:color w:val="000000" w:themeColor="text1"/>
        </w:rPr>
        <w:t xml:space="preserve">not even </w:t>
      </w:r>
      <w:r w:rsidRPr="00F36E02">
        <w:rPr>
          <w:rFonts w:ascii="Calibri" w:hAnsi="Calibri" w:cs="Calibri"/>
          <w:bCs/>
          <w:color w:val="000000" w:themeColor="text1"/>
        </w:rPr>
        <w:t>understood</w:t>
      </w:r>
      <w:r w:rsidRPr="00E207F7">
        <w:rPr>
          <w:rFonts w:ascii="Calibri" w:hAnsi="Calibri" w:cs="Calibri"/>
          <w:bCs/>
          <w:color w:val="000000" w:themeColor="text1"/>
        </w:rPr>
        <w:t xml:space="preserve"> as violent.</w:t>
      </w:r>
      <w:r w:rsidRPr="00244355">
        <w:rPr>
          <w:rFonts w:ascii="Calibri" w:hAnsi="Calibri" w:cs="Calibri"/>
          <w:bCs/>
          <w:color w:val="000000" w:themeColor="text1"/>
        </w:rPr>
        <w:t xml:space="preserve"> </w:t>
      </w:r>
    </w:p>
    <w:p w14:paraId="5738FA2A" w14:textId="4884AEED" w:rsidR="00E961AE" w:rsidRPr="00244355" w:rsidRDefault="00E961AE" w:rsidP="0026291C">
      <w:pPr>
        <w:spacing w:line="480" w:lineRule="auto"/>
        <w:ind w:firstLine="720"/>
        <w:rPr>
          <w:rFonts w:ascii="Calibri" w:hAnsi="Calibri" w:cs="Calibri"/>
          <w:bCs/>
        </w:rPr>
      </w:pPr>
      <w:r>
        <w:rPr>
          <w:rFonts w:ascii="Calibri" w:hAnsi="Calibri" w:cs="Calibri"/>
          <w:bCs/>
          <w:color w:val="000000" w:themeColor="text1"/>
        </w:rPr>
        <w:t>The features of controlling images</w:t>
      </w:r>
      <w:r w:rsidRPr="00244355">
        <w:rPr>
          <w:rFonts w:ascii="Calibri" w:hAnsi="Calibri" w:cs="Calibri"/>
          <w:bCs/>
          <w:color w:val="000000" w:themeColor="text1"/>
        </w:rPr>
        <w:t xml:space="preserve"> </w:t>
      </w:r>
      <w:r>
        <w:rPr>
          <w:rFonts w:ascii="Calibri" w:hAnsi="Calibri" w:cs="Calibri"/>
          <w:bCs/>
          <w:color w:val="000000" w:themeColor="text1"/>
        </w:rPr>
        <w:t>also constitute</w:t>
      </w:r>
      <w:r w:rsidRPr="00244355">
        <w:rPr>
          <w:rFonts w:ascii="Calibri" w:hAnsi="Calibri" w:cs="Calibri"/>
          <w:bCs/>
          <w:color w:val="000000" w:themeColor="text1"/>
        </w:rPr>
        <w:t xml:space="preserve"> </w:t>
      </w:r>
      <w:r w:rsidRPr="00244355">
        <w:rPr>
          <w:rFonts w:ascii="Calibri" w:hAnsi="Calibri" w:cs="Calibri"/>
          <w:bCs/>
          <w:i/>
          <w:iCs/>
          <w:color w:val="000000" w:themeColor="text1"/>
        </w:rPr>
        <w:t>controlling intentions</w:t>
      </w:r>
      <w:r w:rsidRPr="00244355">
        <w:rPr>
          <w:rFonts w:ascii="Calibri" w:hAnsi="Calibri" w:cs="Calibri"/>
          <w:bCs/>
          <w:color w:val="000000" w:themeColor="text1"/>
        </w:rPr>
        <w:t xml:space="preserve">, </w:t>
      </w:r>
      <w:r>
        <w:rPr>
          <w:rFonts w:ascii="Calibri" w:hAnsi="Calibri" w:cs="Calibri"/>
          <w:bCs/>
          <w:color w:val="000000" w:themeColor="text1"/>
        </w:rPr>
        <w:t>my</w:t>
      </w:r>
      <w:r w:rsidRPr="00244355">
        <w:rPr>
          <w:rFonts w:ascii="Calibri" w:hAnsi="Calibri" w:cs="Calibri"/>
          <w:bCs/>
          <w:color w:val="000000" w:themeColor="text1"/>
        </w:rPr>
        <w:t xml:space="preserve"> proposed working model to </w:t>
      </w:r>
      <w:r w:rsidRPr="00244355">
        <w:rPr>
          <w:rFonts w:ascii="Calibri" w:hAnsi="Calibri" w:cs="Calibri"/>
          <w:bCs/>
        </w:rPr>
        <w:t>analyze reasoning and the social production of intention within conditions of oppression.</w:t>
      </w:r>
      <w:r>
        <w:rPr>
          <w:rFonts w:ascii="Calibri" w:hAnsi="Calibri" w:cs="Calibri"/>
          <w:bCs/>
        </w:rPr>
        <w:t xml:space="preserve"> </w:t>
      </w:r>
      <w:r w:rsidRPr="00244355">
        <w:rPr>
          <w:rFonts w:ascii="Calibri" w:hAnsi="Calibri" w:cs="Calibri"/>
          <w:bCs/>
          <w:color w:val="000000" w:themeColor="text1"/>
        </w:rPr>
        <w:t>While Collins’ “controlling images” are formations of mythic subjects, controlling intentions are formations of mythic reasoning of those mythic subjects, or mobilizations of practical syllogisms and other combinations of fictive premises and logical deductions that are projected onto black women as reasons driving their actions.</w:t>
      </w:r>
      <w:r>
        <w:rPr>
          <w:rFonts w:ascii="Calibri" w:hAnsi="Calibri" w:cs="Calibri"/>
          <w:bCs/>
          <w:color w:val="000000" w:themeColor="text1"/>
        </w:rPr>
        <w:t xml:space="preserve"> </w:t>
      </w:r>
      <w:r w:rsidRPr="00244355">
        <w:rPr>
          <w:rFonts w:ascii="Calibri" w:hAnsi="Calibri" w:cs="Calibri"/>
          <w:bCs/>
          <w:color w:val="000000" w:themeColor="text1"/>
        </w:rPr>
        <w:t xml:space="preserve">In her </w:t>
      </w:r>
      <w:r w:rsidRPr="00244355">
        <w:rPr>
          <w:rFonts w:ascii="Calibri" w:hAnsi="Calibri" w:cs="Calibri"/>
          <w:bCs/>
        </w:rPr>
        <w:t xml:space="preserve">classic text, “Object into Subject: Some Thoughts on the Work of Black Women Artists,” Michelle Cliff examines how and why images that aim to objectify black women persist, </w:t>
      </w:r>
      <w:r>
        <w:rPr>
          <w:rFonts w:ascii="Calibri" w:hAnsi="Calibri" w:cs="Calibri"/>
          <w:bCs/>
        </w:rPr>
        <w:t>describing</w:t>
      </w:r>
      <w:r w:rsidRPr="00244355">
        <w:rPr>
          <w:rFonts w:ascii="Calibri" w:hAnsi="Calibri" w:cs="Calibri"/>
          <w:bCs/>
        </w:rPr>
        <w:t xml:space="preserve"> the mythic mind as the </w:t>
      </w:r>
      <w:r w:rsidR="00F36E02">
        <w:rPr>
          <w:rFonts w:ascii="Calibri" w:hAnsi="Calibri" w:cs="Calibri"/>
          <w:bCs/>
        </w:rPr>
        <w:t>site</w:t>
      </w:r>
      <w:r w:rsidRPr="00244355">
        <w:rPr>
          <w:rFonts w:ascii="Calibri" w:hAnsi="Calibri" w:cs="Calibri"/>
          <w:bCs/>
        </w:rPr>
        <w:t xml:space="preserve"> where racist/sexist images, mythologies, and fantasies about black women are invented and made to take form within systems of meaning. Mythical phantoms stand in for black women subjects as the “reasoned reality” of their existence, becoming installed and entrenched through cultural and political representation. Critically for this discussion, Cliff explains that </w:t>
      </w:r>
      <w:r w:rsidRPr="00244355">
        <w:rPr>
          <w:rFonts w:ascii="Calibri" w:hAnsi="Calibri" w:cs="Calibri"/>
          <w:bCs/>
          <w:i/>
          <w:iCs/>
        </w:rPr>
        <w:t>reason</w:t>
      </w:r>
      <w:r w:rsidRPr="00244355">
        <w:rPr>
          <w:rFonts w:ascii="Calibri" w:hAnsi="Calibri" w:cs="Calibri"/>
          <w:bCs/>
        </w:rPr>
        <w:t xml:space="preserve"> is the vehicle through which the mythic mind mobilizes </w:t>
      </w:r>
      <w:r>
        <w:rPr>
          <w:rFonts w:ascii="Calibri" w:hAnsi="Calibri" w:cs="Calibri"/>
          <w:bCs/>
        </w:rPr>
        <w:t xml:space="preserve">its fictive reality, </w:t>
      </w:r>
      <w:r w:rsidRPr="00244355">
        <w:rPr>
          <w:rFonts w:ascii="Calibri" w:hAnsi="Calibri" w:cs="Calibri"/>
          <w:bCs/>
        </w:rPr>
        <w:t xml:space="preserve">writing, </w:t>
      </w:r>
    </w:p>
    <w:p w14:paraId="3FE210A6" w14:textId="77777777" w:rsidR="00E961AE" w:rsidRPr="00244355" w:rsidRDefault="00E961AE" w:rsidP="00241520">
      <w:pPr>
        <w:tabs>
          <w:tab w:val="left" w:pos="720"/>
        </w:tabs>
        <w:ind w:left="720" w:right="720"/>
        <w:jc w:val="both"/>
        <w:rPr>
          <w:rFonts w:ascii="Calibri" w:hAnsi="Calibri" w:cs="Calibri"/>
          <w:bCs/>
        </w:rPr>
      </w:pPr>
      <w:r w:rsidRPr="00244355">
        <w:rPr>
          <w:rFonts w:ascii="Calibri" w:hAnsi="Calibri" w:cs="Calibri"/>
          <w:bCs/>
        </w:rPr>
        <w:lastRenderedPageBreak/>
        <w:t xml:space="preserve">[T]he mythic mind needs structure in which to function, so that its products will be understood. This structure is provided by reason. Reason…is merely a technic, an enabler; its sole purpose is to create the form which will support the ideas moving out of the mythic mind </w:t>
      </w:r>
      <w:r w:rsidRPr="00244355">
        <w:rPr>
          <w:rFonts w:ascii="Calibri" w:hAnsi="Calibri" w:cs="Calibri"/>
          <w:bCs/>
          <w:noProof/>
        </w:rPr>
        <w:t>(1982, 34)</w:t>
      </w:r>
      <w:r w:rsidRPr="00244355">
        <w:rPr>
          <w:rFonts w:ascii="Calibri" w:hAnsi="Calibri" w:cs="Calibri"/>
          <w:bCs/>
        </w:rPr>
        <w:t>.</w:t>
      </w:r>
    </w:p>
    <w:p w14:paraId="5EA57FA7" w14:textId="77777777" w:rsidR="00E961AE" w:rsidRPr="00244355" w:rsidRDefault="00E961AE" w:rsidP="00241520">
      <w:pPr>
        <w:tabs>
          <w:tab w:val="left" w:pos="720"/>
        </w:tabs>
        <w:jc w:val="both"/>
        <w:rPr>
          <w:rFonts w:ascii="Calibri" w:hAnsi="Calibri" w:cs="Calibri"/>
          <w:bCs/>
        </w:rPr>
      </w:pPr>
    </w:p>
    <w:p w14:paraId="110C9520" w14:textId="36309BD4" w:rsidR="00E961AE" w:rsidRPr="00244355" w:rsidRDefault="00E961AE" w:rsidP="00241520">
      <w:pPr>
        <w:spacing w:line="480" w:lineRule="auto"/>
        <w:rPr>
          <w:rFonts w:ascii="Calibri" w:hAnsi="Calibri" w:cs="Calibri"/>
          <w:bCs/>
          <w:color w:val="000000" w:themeColor="text1"/>
        </w:rPr>
      </w:pPr>
      <w:r w:rsidRPr="00244355">
        <w:rPr>
          <w:rFonts w:ascii="Calibri" w:hAnsi="Calibri" w:cs="Calibri"/>
          <w:bCs/>
        </w:rPr>
        <w:t xml:space="preserve">The mythic mind provides a useful framework for analyzing what I call </w:t>
      </w:r>
      <w:r w:rsidRPr="00244355">
        <w:rPr>
          <w:rFonts w:ascii="Calibri" w:hAnsi="Calibri" w:cs="Calibri"/>
          <w:bCs/>
          <w:i/>
          <w:iCs/>
        </w:rPr>
        <w:t>controlling intentions</w:t>
      </w:r>
      <w:r w:rsidRPr="00244355">
        <w:rPr>
          <w:rFonts w:ascii="Calibri" w:hAnsi="Calibri" w:cs="Calibri"/>
          <w:bCs/>
        </w:rPr>
        <w:t xml:space="preserve">. </w:t>
      </w:r>
      <w:r w:rsidRPr="00244355">
        <w:rPr>
          <w:rFonts w:ascii="Calibri" w:hAnsi="Calibri" w:cs="Calibri"/>
          <w:bCs/>
          <w:color w:val="000000" w:themeColor="text1"/>
        </w:rPr>
        <w:t xml:space="preserve"> The constructed reasons for action provide a form or structure for invented subjects, providing them with a sense of specificity, like a bolt of cloth taking shape on a dress form. </w:t>
      </w:r>
    </w:p>
    <w:p w14:paraId="143C7599" w14:textId="50DAE1AD" w:rsidR="00E961AE" w:rsidRPr="00244355" w:rsidRDefault="00E961AE" w:rsidP="00AA1259">
      <w:pPr>
        <w:spacing w:line="480" w:lineRule="auto"/>
        <w:ind w:firstLine="720"/>
        <w:rPr>
          <w:rFonts w:ascii="Calibri" w:hAnsi="Calibri" w:cs="Calibri"/>
          <w:bCs/>
          <w:color w:val="000000" w:themeColor="text1"/>
        </w:rPr>
      </w:pPr>
      <w:r w:rsidRPr="00244355">
        <w:rPr>
          <w:rFonts w:ascii="Calibri" w:hAnsi="Calibri" w:cs="Calibri"/>
          <w:bCs/>
        </w:rPr>
        <w:t xml:space="preserve">Controlling intentions incorporate the same three features of controlling images. Like controlling images, controlling intentions are constructed via violent systems of meaning as a specific strategy to stabilize and maintain relations of power. Embedded in notions of what is allowed to be “common sense,” controlling intentions adapt with shifting political contexts while remaining hinged to a specific axis of reason that, as Cliff writes, “gives the impression of sanity to the process of oppression” </w:t>
      </w:r>
      <w:r w:rsidRPr="00244355">
        <w:rPr>
          <w:rFonts w:ascii="Calibri" w:hAnsi="Calibri" w:cs="Calibri"/>
          <w:bCs/>
          <w:noProof/>
        </w:rPr>
        <w:t>(35)</w:t>
      </w:r>
      <w:r w:rsidRPr="00244355">
        <w:rPr>
          <w:rFonts w:ascii="Calibri" w:hAnsi="Calibri" w:cs="Calibri"/>
          <w:bCs/>
        </w:rPr>
        <w:t>. They secure their resiliency through their use as building blocks for reasoning that positions structural gendered racism as something that is inevitable and acceptable, including s</w:t>
      </w:r>
      <w:r w:rsidRPr="00244355">
        <w:rPr>
          <w:rFonts w:ascii="Calibri" w:hAnsi="Calibri" w:cs="Calibri"/>
          <w:bCs/>
          <w:color w:val="000000" w:themeColor="text1"/>
        </w:rPr>
        <w:t>ystems of violence against black women</w:t>
      </w:r>
      <w:r>
        <w:rPr>
          <w:rFonts w:ascii="Calibri" w:hAnsi="Calibri" w:cs="Calibri"/>
          <w:bCs/>
          <w:color w:val="000000" w:themeColor="text1"/>
        </w:rPr>
        <w:t>.</w:t>
      </w:r>
    </w:p>
    <w:p w14:paraId="039CF58F" w14:textId="1794DF1B" w:rsidR="00E961AE" w:rsidRPr="00004A99" w:rsidRDefault="00E961AE" w:rsidP="00004A99">
      <w:pPr>
        <w:spacing w:line="480" w:lineRule="auto"/>
        <w:ind w:firstLine="720"/>
        <w:rPr>
          <w:rFonts w:ascii="Calibri" w:hAnsi="Calibri" w:cs="Calibri"/>
          <w:bCs/>
        </w:rPr>
      </w:pPr>
      <w:r w:rsidRPr="00244355">
        <w:rPr>
          <w:rFonts w:ascii="Calibri" w:hAnsi="Calibri" w:cs="Calibri"/>
          <w:bCs/>
        </w:rPr>
        <w:t xml:space="preserve">Finally, controlling intentions are produced apart from actual subjects and crowd out subjects’ actual intentions in </w:t>
      </w:r>
      <w:r>
        <w:rPr>
          <w:rFonts w:ascii="Calibri" w:hAnsi="Calibri" w:cs="Calibri"/>
          <w:bCs/>
        </w:rPr>
        <w:t xml:space="preserve">social </w:t>
      </w:r>
      <w:r w:rsidRPr="00244355">
        <w:rPr>
          <w:rFonts w:ascii="Calibri" w:hAnsi="Calibri" w:cs="Calibri"/>
          <w:bCs/>
        </w:rPr>
        <w:t xml:space="preserve">accounts of the meaning of their actions. Controlling intentions </w:t>
      </w:r>
      <w:r>
        <w:rPr>
          <w:rFonts w:ascii="Calibri" w:hAnsi="Calibri" w:cs="Calibri"/>
          <w:bCs/>
        </w:rPr>
        <w:t>should be understood as one kind of</w:t>
      </w:r>
      <w:r w:rsidRPr="00244355">
        <w:rPr>
          <w:rFonts w:ascii="Calibri" w:hAnsi="Calibri" w:cs="Calibri"/>
          <w:bCs/>
        </w:rPr>
        <w:t xml:space="preserve"> phantom intentions that are projected onto subjects but have nothing to do with them, to echo Rankine.</w:t>
      </w:r>
      <w:r w:rsidRPr="00244355">
        <w:rPr>
          <w:rStyle w:val="EndnoteReference"/>
          <w:rFonts w:ascii="Calibri" w:hAnsi="Calibri" w:cs="Calibri"/>
        </w:rPr>
        <w:endnoteReference w:id="2"/>
      </w:r>
      <w:r w:rsidRPr="00244355">
        <w:rPr>
          <w:rFonts w:ascii="Calibri" w:hAnsi="Calibri" w:cs="Calibri"/>
          <w:bCs/>
        </w:rPr>
        <w:t xml:space="preserve"> While there may be </w:t>
      </w:r>
      <w:r>
        <w:rPr>
          <w:rFonts w:ascii="Calibri" w:hAnsi="Calibri" w:cs="Calibri"/>
          <w:bCs/>
        </w:rPr>
        <w:t>divergence</w:t>
      </w:r>
      <w:r w:rsidRPr="00244355">
        <w:rPr>
          <w:rFonts w:ascii="Calibri" w:hAnsi="Calibri" w:cs="Calibri"/>
          <w:bCs/>
        </w:rPr>
        <w:t xml:space="preserve"> between the actor and observers of the actor about what entails the actor’s “true” intentions, structural oppression determines </w:t>
      </w:r>
      <w:r>
        <w:rPr>
          <w:rFonts w:ascii="Calibri" w:hAnsi="Calibri" w:cs="Calibri"/>
          <w:bCs/>
        </w:rPr>
        <w:t>which</w:t>
      </w:r>
      <w:r w:rsidRPr="00244355">
        <w:rPr>
          <w:rFonts w:ascii="Calibri" w:hAnsi="Calibri" w:cs="Calibri"/>
          <w:bCs/>
        </w:rPr>
        <w:t xml:space="preserve"> intention narrative — </w:t>
      </w:r>
      <w:r>
        <w:rPr>
          <w:rFonts w:ascii="Calibri" w:hAnsi="Calibri" w:cs="Calibri"/>
          <w:bCs/>
        </w:rPr>
        <w:t>which</w:t>
      </w:r>
      <w:r w:rsidRPr="00244355">
        <w:rPr>
          <w:rFonts w:ascii="Calibri" w:hAnsi="Calibri" w:cs="Calibri"/>
          <w:bCs/>
        </w:rPr>
        <w:t xml:space="preserve"> reason for action —becomes socially </w:t>
      </w:r>
      <w:r w:rsidRPr="00AB32A8">
        <w:rPr>
          <w:rFonts w:ascii="Calibri" w:hAnsi="Calibri" w:cs="Calibri"/>
          <w:bCs/>
        </w:rPr>
        <w:t>authorized</w:t>
      </w:r>
      <w:r w:rsidRPr="00244355">
        <w:rPr>
          <w:rFonts w:ascii="Calibri" w:hAnsi="Calibri" w:cs="Calibri"/>
          <w:bCs/>
        </w:rPr>
        <w:t xml:space="preserve"> as true and legitimate. Authorization occurs via institutional affirmation and reproduction of what has been determined as the “true” intention, including through news media reports, court decisions, published research, or </w:t>
      </w:r>
      <w:r>
        <w:rPr>
          <w:rFonts w:ascii="Calibri" w:hAnsi="Calibri" w:cs="Calibri"/>
          <w:bCs/>
        </w:rPr>
        <w:t>cultural production</w:t>
      </w:r>
      <w:r w:rsidRPr="00244355">
        <w:rPr>
          <w:rFonts w:ascii="Calibri" w:hAnsi="Calibri" w:cs="Calibri"/>
          <w:bCs/>
        </w:rPr>
        <w:t xml:space="preserve">. With </w:t>
      </w:r>
      <w:r w:rsidRPr="00244355">
        <w:rPr>
          <w:rFonts w:ascii="Calibri" w:hAnsi="Calibri" w:cs="Calibri"/>
          <w:bCs/>
        </w:rPr>
        <w:lastRenderedPageBreak/>
        <w:t xml:space="preserve">respect to criminal punishment, </w:t>
      </w:r>
      <w:r>
        <w:rPr>
          <w:rFonts w:ascii="Calibri" w:hAnsi="Calibri" w:cs="Calibri"/>
          <w:bCs/>
        </w:rPr>
        <w:t xml:space="preserve">accusing subjugated subjects </w:t>
      </w:r>
      <w:r w:rsidRPr="00244355">
        <w:rPr>
          <w:rFonts w:ascii="Calibri" w:hAnsi="Calibri" w:cs="Calibri"/>
          <w:bCs/>
        </w:rPr>
        <w:t xml:space="preserve">of acting </w:t>
      </w:r>
      <w:r>
        <w:rPr>
          <w:rFonts w:ascii="Calibri" w:hAnsi="Calibri" w:cs="Calibri"/>
          <w:bCs/>
        </w:rPr>
        <w:t>according to</w:t>
      </w:r>
      <w:r w:rsidRPr="00244355">
        <w:rPr>
          <w:rFonts w:ascii="Calibri" w:hAnsi="Calibri" w:cs="Calibri"/>
          <w:bCs/>
        </w:rPr>
        <w:t xml:space="preserve"> intentions that </w:t>
      </w:r>
      <w:r>
        <w:rPr>
          <w:rFonts w:ascii="Calibri" w:hAnsi="Calibri" w:cs="Calibri"/>
          <w:bCs/>
        </w:rPr>
        <w:t>have been</w:t>
      </w:r>
      <w:r w:rsidRPr="00244355">
        <w:rPr>
          <w:rFonts w:ascii="Calibri" w:hAnsi="Calibri" w:cs="Calibri"/>
          <w:bCs/>
        </w:rPr>
        <w:t xml:space="preserve"> systematically manufactured and then projected onto </w:t>
      </w:r>
      <w:r>
        <w:rPr>
          <w:rFonts w:ascii="Calibri" w:hAnsi="Calibri" w:cs="Calibri"/>
          <w:bCs/>
        </w:rPr>
        <w:t>them</w:t>
      </w:r>
      <w:r w:rsidRPr="00244355">
        <w:rPr>
          <w:rFonts w:ascii="Calibri" w:hAnsi="Calibri" w:cs="Calibri"/>
          <w:bCs/>
        </w:rPr>
        <w:t xml:space="preserve">, </w:t>
      </w:r>
      <w:r>
        <w:rPr>
          <w:rFonts w:ascii="Calibri" w:hAnsi="Calibri" w:cs="Calibri"/>
          <w:bCs/>
        </w:rPr>
        <w:t xml:space="preserve">and </w:t>
      </w:r>
      <w:r w:rsidRPr="00244355">
        <w:rPr>
          <w:rFonts w:ascii="Calibri" w:hAnsi="Calibri" w:cs="Calibri"/>
          <w:bCs/>
        </w:rPr>
        <w:t xml:space="preserve">then </w:t>
      </w:r>
      <w:r>
        <w:rPr>
          <w:rFonts w:ascii="Calibri" w:hAnsi="Calibri" w:cs="Calibri"/>
          <w:bCs/>
        </w:rPr>
        <w:t>criminalizing them</w:t>
      </w:r>
      <w:r w:rsidRPr="00244355">
        <w:rPr>
          <w:rFonts w:ascii="Calibri" w:hAnsi="Calibri" w:cs="Calibri"/>
          <w:bCs/>
        </w:rPr>
        <w:t xml:space="preserve"> </w:t>
      </w:r>
      <w:r>
        <w:rPr>
          <w:rFonts w:ascii="Calibri" w:hAnsi="Calibri" w:cs="Calibri"/>
          <w:bCs/>
        </w:rPr>
        <w:t>by using those manufactured</w:t>
      </w:r>
      <w:r w:rsidRPr="00244355">
        <w:rPr>
          <w:rFonts w:ascii="Calibri" w:hAnsi="Calibri" w:cs="Calibri"/>
          <w:bCs/>
        </w:rPr>
        <w:t xml:space="preserve"> intentions</w:t>
      </w:r>
      <w:r>
        <w:rPr>
          <w:rFonts w:ascii="Calibri" w:hAnsi="Calibri" w:cs="Calibri"/>
          <w:bCs/>
        </w:rPr>
        <w:t xml:space="preserve"> to</w:t>
      </w:r>
      <w:r w:rsidRPr="00244355">
        <w:rPr>
          <w:rFonts w:ascii="Calibri" w:hAnsi="Calibri" w:cs="Calibri"/>
          <w:bCs/>
        </w:rPr>
        <w:t xml:space="preserve"> justif</w:t>
      </w:r>
      <w:r>
        <w:rPr>
          <w:rFonts w:ascii="Calibri" w:hAnsi="Calibri" w:cs="Calibri"/>
          <w:bCs/>
        </w:rPr>
        <w:t>y punishment, also makes the politics of intention a critical element</w:t>
      </w:r>
      <w:r w:rsidRPr="00004A99">
        <w:rPr>
          <w:rFonts w:ascii="Calibri" w:hAnsi="Calibri" w:cs="Calibri"/>
          <w:bCs/>
        </w:rPr>
        <w:t xml:space="preserve"> of the infrastructure of punishment. </w:t>
      </w:r>
    </w:p>
    <w:p w14:paraId="706F4AAA" w14:textId="4117E459" w:rsidR="00E961AE" w:rsidRPr="00244355" w:rsidRDefault="00E961AE" w:rsidP="00340B9B">
      <w:pPr>
        <w:spacing w:line="480" w:lineRule="auto"/>
        <w:ind w:firstLine="720"/>
        <w:rPr>
          <w:rFonts w:ascii="Calibri" w:hAnsi="Calibri" w:cs="Calibri"/>
          <w:bCs/>
          <w:i/>
          <w:iCs/>
        </w:rPr>
      </w:pPr>
      <w:r w:rsidRPr="00244355">
        <w:rPr>
          <w:rFonts w:ascii="Calibri" w:hAnsi="Calibri" w:cs="Calibri"/>
          <w:bCs/>
        </w:rPr>
        <w:t xml:space="preserve">Controlling intentions </w:t>
      </w:r>
      <w:r w:rsidRPr="00244355">
        <w:rPr>
          <w:rFonts w:ascii="Calibri" w:hAnsi="Calibri" w:cs="Calibri"/>
          <w:bCs/>
          <w:i/>
          <w:iCs/>
        </w:rPr>
        <w:t>mobilize</w:t>
      </w:r>
      <w:r w:rsidRPr="00244355">
        <w:rPr>
          <w:rFonts w:ascii="Calibri" w:hAnsi="Calibri" w:cs="Calibri"/>
          <w:bCs/>
        </w:rPr>
        <w:t xml:space="preserve"> ideas and ideologies, doing so through the propelling force of reason. For example, Cliff references a story by playwright Lorraine Hansberry, who recalled a reviewer of her work, </w:t>
      </w:r>
      <w:r w:rsidRPr="00244355">
        <w:rPr>
          <w:rFonts w:ascii="Calibri" w:hAnsi="Calibri" w:cs="Calibri"/>
          <w:bCs/>
          <w:i/>
          <w:iCs/>
        </w:rPr>
        <w:t>A Raisin in the Sun</w:t>
      </w:r>
      <w:r w:rsidRPr="00244355">
        <w:rPr>
          <w:rFonts w:ascii="Calibri" w:hAnsi="Calibri" w:cs="Calibri"/>
          <w:bCs/>
        </w:rPr>
        <w:t>, who enthusiastically wrote that “the play proved again that there was quaint loveliness in how our ‘dusky brethren’ can come up with a song and hum their troubles away.”</w:t>
      </w:r>
      <w:r w:rsidRPr="00244355">
        <w:rPr>
          <w:rStyle w:val="EndnoteReference"/>
          <w:rFonts w:ascii="Calibri" w:hAnsi="Calibri" w:cs="Calibri"/>
        </w:rPr>
        <w:endnoteReference w:id="3"/>
      </w:r>
      <w:r w:rsidRPr="00244355">
        <w:rPr>
          <w:rFonts w:ascii="Calibri" w:hAnsi="Calibri" w:cs="Calibri"/>
          <w:bCs/>
        </w:rPr>
        <w:t xml:space="preserve"> Alas, there are no songs in this play. As Hansberry writes, “he did not need [that particular mythical gift to be there], it was in his head.” Indeed, the reviewer invents and posits multiple myths in this brief sentence reflecting on the play: the mythical subjects of “dusky brethren,” the mythical gift of music enacted by the mythical subjects, and the mythical intention driving the mythical subjects to engage this mythical gift — to allay their “troubles.” Here, I specifically highlight the final myth in the reviewer’s “observation”: the </w:t>
      </w:r>
      <w:r w:rsidRPr="00244355">
        <w:rPr>
          <w:rFonts w:ascii="Calibri" w:hAnsi="Calibri" w:cs="Calibri"/>
          <w:bCs/>
          <w:i/>
          <w:iCs/>
        </w:rPr>
        <w:t>reason</w:t>
      </w:r>
      <w:r w:rsidRPr="00244355">
        <w:rPr>
          <w:rFonts w:ascii="Calibri" w:hAnsi="Calibri" w:cs="Calibri"/>
          <w:bCs/>
        </w:rPr>
        <w:t xml:space="preserve"> why the </w:t>
      </w:r>
      <w:r w:rsidRPr="00244355">
        <w:rPr>
          <w:rFonts w:ascii="Calibri" w:hAnsi="Calibri" w:cs="Calibri"/>
          <w:bCs/>
          <w:noProof/>
        </w:rPr>
        <mc:AlternateContent>
          <mc:Choice Requires="aink">
            <w:drawing>
              <wp:anchor distT="0" distB="0" distL="114300" distR="114300" simplePos="0" relativeHeight="251665408" behindDoc="0" locked="0" layoutInCell="1" allowOverlap="1" wp14:anchorId="54BD42C5" wp14:editId="7BB75AE7">
                <wp:simplePos x="0" y="0"/>
                <wp:positionH relativeFrom="column">
                  <wp:posOffset>2599690</wp:posOffset>
                </wp:positionH>
                <wp:positionV relativeFrom="paragraph">
                  <wp:posOffset>3446780</wp:posOffset>
                </wp:positionV>
                <wp:extent cx="62905" cy="58475"/>
                <wp:effectExtent l="25400" t="38100" r="51435" b="43180"/>
                <wp:wrapNone/>
                <wp:docPr id="8"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62905" cy="58475"/>
                      </w14:xfrm>
                    </w14:contentPart>
                  </a:graphicData>
                </a:graphic>
              </wp:anchor>
            </w:drawing>
          </mc:Choice>
          <mc:Fallback>
            <w:drawing>
              <wp:anchor distT="0" distB="0" distL="114300" distR="114300" simplePos="0" relativeHeight="251665408" behindDoc="0" locked="0" layoutInCell="1" allowOverlap="1" wp14:anchorId="54BD42C5" wp14:editId="7BB75AE7">
                <wp:simplePos x="0" y="0"/>
                <wp:positionH relativeFrom="column">
                  <wp:posOffset>2599690</wp:posOffset>
                </wp:positionH>
                <wp:positionV relativeFrom="paragraph">
                  <wp:posOffset>3446780</wp:posOffset>
                </wp:positionV>
                <wp:extent cx="62905" cy="58475"/>
                <wp:effectExtent l="25400" t="38100" r="51435" b="4318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9"/>
                        <a:stretch>
                          <a:fillRect/>
                        </a:stretch>
                      </pic:blipFill>
                      <pic:spPr>
                        <a:xfrm>
                          <a:off x="0" y="0"/>
                          <a:ext cx="80518" cy="76162"/>
                        </a:xfrm>
                        <a:prstGeom prst="rect">
                          <a:avLst/>
                        </a:prstGeom>
                      </pic:spPr>
                    </pic:pic>
                  </a:graphicData>
                </a:graphic>
              </wp:anchor>
            </w:drawing>
          </mc:Fallback>
        </mc:AlternateContent>
      </w:r>
      <w:r w:rsidRPr="00244355">
        <w:rPr>
          <w:rFonts w:ascii="Calibri" w:hAnsi="Calibri" w:cs="Calibri"/>
          <w:bCs/>
        </w:rPr>
        <w:t>fictive subjects enact the fictive action. It demonstrates more than the projection of an idea, but the construction of reason. I invoke the reviewer’s use of reason to infer two meanings: as a purpose for others’ action, the projection of fictive deliberation and a phantom intention, and as a process for making his understanding coherent</w:t>
      </w:r>
      <w:r w:rsidRPr="00244355">
        <w:rPr>
          <w:rFonts w:ascii="Calibri" w:hAnsi="Calibri" w:cs="Calibri"/>
          <w:bCs/>
          <w:i/>
          <w:iCs/>
        </w:rPr>
        <w:t xml:space="preserve">. </w:t>
      </w:r>
    </w:p>
    <w:p w14:paraId="639B1FF2" w14:textId="71612A51" w:rsidR="00E961AE" w:rsidRPr="00244355" w:rsidRDefault="00E961AE" w:rsidP="00340B9B">
      <w:pPr>
        <w:spacing w:line="480" w:lineRule="auto"/>
        <w:ind w:firstLine="720"/>
        <w:rPr>
          <w:rFonts w:ascii="Calibri" w:hAnsi="Calibri" w:cs="Calibri"/>
          <w:bCs/>
          <w:color w:val="000000" w:themeColor="text1"/>
        </w:rPr>
      </w:pPr>
      <w:r w:rsidRPr="00244355">
        <w:rPr>
          <w:rFonts w:ascii="Calibri" w:hAnsi="Calibri" w:cs="Calibri"/>
          <w:bCs/>
        </w:rPr>
        <w:t xml:space="preserve">Reason is a mobilizing force. Distinct from logic, </w:t>
      </w:r>
      <w:r w:rsidR="00F36E02">
        <w:rPr>
          <w:rFonts w:ascii="Calibri" w:hAnsi="Calibri" w:cs="Calibri"/>
          <w:bCs/>
        </w:rPr>
        <w:t xml:space="preserve">which is </w:t>
      </w:r>
      <w:r w:rsidRPr="00244355">
        <w:rPr>
          <w:rFonts w:ascii="Calibri" w:hAnsi="Calibri" w:cs="Calibri"/>
          <w:bCs/>
        </w:rPr>
        <w:t>a noun</w:t>
      </w:r>
      <w:r>
        <w:rPr>
          <w:rFonts w:ascii="Calibri" w:hAnsi="Calibri" w:cs="Calibri"/>
          <w:bCs/>
        </w:rPr>
        <w:t xml:space="preserve"> and</w:t>
      </w:r>
      <w:r w:rsidRPr="00244355">
        <w:rPr>
          <w:rFonts w:ascii="Calibri" w:hAnsi="Calibri" w:cs="Calibri"/>
          <w:bCs/>
        </w:rPr>
        <w:t xml:space="preserve"> a formula presented as if abstracted from any person who proposed it, reason is both a verb and a noun, a dynamic process that makes clear the relationship between the subject who reasons and the reasoning that is produced. Reason provides a causal narrative to animate images, myths, and </w:t>
      </w:r>
      <w:r w:rsidRPr="00244355">
        <w:rPr>
          <w:rFonts w:ascii="Calibri" w:hAnsi="Calibri" w:cs="Calibri"/>
          <w:bCs/>
        </w:rPr>
        <w:lastRenderedPageBreak/>
        <w:t>phantoms, stabilizing those fictions as something that must be “real” because the asserted relations between the claims and the narrative momentum that binds those relations together — subject (x) does action (y) because reason (z) — create a patina of legitimacy. Together, the production of both reason (meaning the motivation for the black characters’ action as invented by the reviewer) and reason</w:t>
      </w:r>
      <w:r w:rsidRPr="00244355">
        <w:rPr>
          <w:rFonts w:ascii="Calibri" w:hAnsi="Calibri" w:cs="Calibri"/>
          <w:bCs/>
          <w:i/>
          <w:iCs/>
        </w:rPr>
        <w:t>ing</w:t>
      </w:r>
      <w:r w:rsidRPr="00244355">
        <w:rPr>
          <w:rFonts w:ascii="Calibri" w:hAnsi="Calibri" w:cs="Calibri"/>
          <w:bCs/>
        </w:rPr>
        <w:t xml:space="preserve"> (the reviewer’s own experience of determining and deciding the explanation for action) establishes the claim as something that must be reason</w:t>
      </w:r>
      <w:r w:rsidRPr="00244355">
        <w:rPr>
          <w:rFonts w:ascii="Calibri" w:hAnsi="Calibri" w:cs="Calibri"/>
          <w:bCs/>
          <w:i/>
          <w:iCs/>
        </w:rPr>
        <w:t>able</w:t>
      </w:r>
      <w:r w:rsidRPr="00244355">
        <w:rPr>
          <w:rFonts w:ascii="Calibri" w:hAnsi="Calibri" w:cs="Calibri"/>
          <w:bCs/>
        </w:rPr>
        <w:t xml:space="preserve">. </w:t>
      </w:r>
      <w:r w:rsidRPr="00244355">
        <w:rPr>
          <w:rFonts w:ascii="Calibri" w:hAnsi="Calibri" w:cs="Calibri"/>
          <w:bCs/>
          <w:color w:val="000000" w:themeColor="text1"/>
        </w:rPr>
        <w:t>Like controlling images, controlling</w:t>
      </w:r>
      <w:r w:rsidRPr="00244355">
        <w:rPr>
          <w:rFonts w:ascii="Calibri" w:hAnsi="Calibri" w:cs="Calibri"/>
          <w:bCs/>
        </w:rPr>
        <w:t xml:space="preserve"> intentions resonate with the concept of tropes but exceed them: they are not simply a recurring theme but are invented as part of a system of meaning specifically used to dominate through explanation. While controlling images reflect dynamic content that </w:t>
      </w:r>
      <w:r w:rsidRPr="00244355">
        <w:rPr>
          <w:rFonts w:ascii="Calibri" w:hAnsi="Calibri" w:cs="Calibri"/>
          <w:bCs/>
          <w:i/>
          <w:iCs/>
        </w:rPr>
        <w:t>constructs</w:t>
      </w:r>
      <w:r w:rsidRPr="00244355">
        <w:rPr>
          <w:rFonts w:ascii="Calibri" w:hAnsi="Calibri" w:cs="Calibri"/>
          <w:bCs/>
        </w:rPr>
        <w:t xml:space="preserve"> a system of meaning </w:t>
      </w:r>
      <w:r w:rsidRPr="00244355">
        <w:rPr>
          <w:rFonts w:ascii="Calibri" w:hAnsi="Calibri" w:cs="Calibri"/>
          <w:bCs/>
          <w:color w:val="000000" w:themeColor="text1"/>
        </w:rPr>
        <w:t xml:space="preserve">that determines how black women are perceived, controlling intentions teaches us how reason leverages these fictions as a force that </w:t>
      </w:r>
      <w:r w:rsidRPr="00244355">
        <w:rPr>
          <w:rFonts w:ascii="Calibri" w:hAnsi="Calibri" w:cs="Calibri"/>
          <w:bCs/>
          <w:i/>
          <w:iCs/>
          <w:color w:val="000000" w:themeColor="text1"/>
        </w:rPr>
        <w:t>manages and mobilizes</w:t>
      </w:r>
      <w:r w:rsidRPr="00244355">
        <w:rPr>
          <w:rFonts w:ascii="Calibri" w:hAnsi="Calibri" w:cs="Calibri"/>
          <w:bCs/>
          <w:color w:val="000000" w:themeColor="text1"/>
        </w:rPr>
        <w:t xml:space="preserve"> meaning to make structural violence, to quote Collins, “appear to be natural, normal, and inevitable parts of everyday life” (</w:t>
      </w:r>
      <w:r w:rsidR="00686E02">
        <w:rPr>
          <w:rFonts w:ascii="Calibri" w:hAnsi="Calibri" w:cs="Calibri"/>
          <w:bCs/>
          <w:color w:val="000000" w:themeColor="text1"/>
        </w:rPr>
        <w:t xml:space="preserve">2000, </w:t>
      </w:r>
      <w:r w:rsidRPr="00244355">
        <w:rPr>
          <w:rFonts w:ascii="Calibri" w:hAnsi="Calibri" w:cs="Calibri"/>
          <w:bCs/>
          <w:color w:val="000000" w:themeColor="text1"/>
        </w:rPr>
        <w:t xml:space="preserve">69). </w:t>
      </w:r>
    </w:p>
    <w:p w14:paraId="297F98D4" w14:textId="1F16C852" w:rsidR="00E961AE" w:rsidRPr="00244355" w:rsidRDefault="00E961AE" w:rsidP="00D92461">
      <w:pPr>
        <w:spacing w:line="480" w:lineRule="auto"/>
        <w:rPr>
          <w:rFonts w:ascii="Calibri" w:hAnsi="Calibri" w:cs="Calibri"/>
          <w:bCs/>
          <w:color w:val="000000" w:themeColor="text1"/>
        </w:rPr>
      </w:pPr>
    </w:p>
    <w:p w14:paraId="480FBA52" w14:textId="1AF926F1" w:rsidR="00E961AE" w:rsidRPr="00244355" w:rsidRDefault="00E961AE" w:rsidP="00D92461">
      <w:pPr>
        <w:spacing w:line="480" w:lineRule="auto"/>
        <w:rPr>
          <w:rFonts w:ascii="Calibri" w:hAnsi="Calibri" w:cs="Calibri"/>
          <w:b/>
        </w:rPr>
      </w:pPr>
      <w:r w:rsidRPr="00244355">
        <w:rPr>
          <w:rFonts w:ascii="Calibri" w:hAnsi="Calibri" w:cs="Calibri"/>
          <w:b/>
          <w:color w:val="000000" w:themeColor="text1"/>
        </w:rPr>
        <w:t>Inconceivable Agency</w:t>
      </w:r>
    </w:p>
    <w:p w14:paraId="015A2D29" w14:textId="164407E4" w:rsidR="00E961AE" w:rsidRPr="00244355" w:rsidRDefault="00E961AE" w:rsidP="0026291C">
      <w:pPr>
        <w:spacing w:line="480" w:lineRule="auto"/>
        <w:ind w:firstLine="720"/>
        <w:rPr>
          <w:rFonts w:ascii="Calibri" w:hAnsi="Calibri" w:cs="Calibri"/>
        </w:rPr>
      </w:pPr>
      <w:r w:rsidRPr="00244355">
        <w:rPr>
          <w:rFonts w:ascii="Calibri" w:hAnsi="Calibri" w:cs="Calibri"/>
          <w:bCs/>
        </w:rPr>
        <w:t xml:space="preserve">Let us return to Marissa Alexander’s 2011 Stand Your Ground (SYG) hearing as a case study of controlling intentions. </w:t>
      </w:r>
      <w:r w:rsidRPr="00244355">
        <w:rPr>
          <w:rFonts w:ascii="Calibri" w:hAnsi="Calibri" w:cs="Calibri"/>
        </w:rPr>
        <w:t>Alexander has argued that</w:t>
      </w:r>
      <w:r w:rsidR="002C705E">
        <w:rPr>
          <w:rFonts w:ascii="Calibri" w:hAnsi="Calibri" w:cs="Calibri"/>
        </w:rPr>
        <w:t>, with</w:t>
      </w:r>
      <w:r w:rsidR="002C705E" w:rsidRPr="00244355">
        <w:rPr>
          <w:rFonts w:ascii="Calibri" w:hAnsi="Calibri" w:cs="Calibri"/>
        </w:rPr>
        <w:t xml:space="preserve">in </w:t>
      </w:r>
      <w:r w:rsidR="002C705E">
        <w:rPr>
          <w:rFonts w:ascii="Calibri" w:hAnsi="Calibri" w:cs="Calibri"/>
        </w:rPr>
        <w:t>dominant</w:t>
      </w:r>
      <w:r w:rsidR="002C705E" w:rsidRPr="00244355">
        <w:rPr>
          <w:rFonts w:ascii="Calibri" w:hAnsi="Calibri" w:cs="Calibri"/>
        </w:rPr>
        <w:t xml:space="preserve"> culture</w:t>
      </w:r>
      <w:r w:rsidR="002C705E">
        <w:rPr>
          <w:rFonts w:ascii="Calibri" w:hAnsi="Calibri" w:cs="Calibri"/>
        </w:rPr>
        <w:t xml:space="preserve"> and cultures of domination</w:t>
      </w:r>
      <w:r w:rsidR="002C705E" w:rsidRPr="00244355">
        <w:rPr>
          <w:rFonts w:ascii="Calibri" w:hAnsi="Calibri" w:cs="Calibri"/>
        </w:rPr>
        <w:t xml:space="preserve">, </w:t>
      </w:r>
      <w:r w:rsidRPr="00244355">
        <w:rPr>
          <w:rFonts w:ascii="Calibri" w:hAnsi="Calibri" w:cs="Calibri"/>
        </w:rPr>
        <w:t xml:space="preserve">black survivor self-defense — and therefore the survival of black survivors of domestic and sexual violence — is, </w:t>
      </w:r>
      <w:r w:rsidRPr="00244355">
        <w:rPr>
          <w:rFonts w:ascii="Calibri" w:hAnsi="Calibri" w:cs="Calibri"/>
          <w:i/>
          <w:iCs/>
        </w:rPr>
        <w:t>inconceivable</w:t>
      </w:r>
      <w:r w:rsidRPr="00244355">
        <w:rPr>
          <w:rFonts w:ascii="Calibri" w:hAnsi="Calibri" w:cs="Calibri"/>
        </w:rPr>
        <w:t xml:space="preserve"> </w:t>
      </w:r>
      <w:r w:rsidRPr="00244355">
        <w:rPr>
          <w:rFonts w:ascii="Calibri" w:hAnsi="Calibri" w:cs="Calibri"/>
          <w:noProof/>
        </w:rPr>
        <w:t>(Survived &amp; Punished 2022)</w:t>
      </w:r>
      <w:r w:rsidRPr="00244355">
        <w:rPr>
          <w:rFonts w:ascii="Calibri" w:hAnsi="Calibri" w:cs="Calibri"/>
        </w:rPr>
        <w:t xml:space="preserve">. </w:t>
      </w:r>
      <w:r w:rsidR="00673A0C">
        <w:rPr>
          <w:rFonts w:ascii="Calibri" w:hAnsi="Calibri" w:cs="Calibri"/>
        </w:rPr>
        <w:t xml:space="preserve">To echo </w:t>
      </w:r>
      <w:proofErr w:type="spellStart"/>
      <w:r w:rsidR="00673A0C">
        <w:rPr>
          <w:rFonts w:ascii="Calibri" w:hAnsi="Calibri" w:cs="Calibri"/>
        </w:rPr>
        <w:t>Saidiya</w:t>
      </w:r>
      <w:proofErr w:type="spellEnd"/>
      <w:r w:rsidR="00673A0C">
        <w:rPr>
          <w:rFonts w:ascii="Calibri" w:hAnsi="Calibri" w:cs="Calibri"/>
        </w:rPr>
        <w:t xml:space="preserve"> Hartman’s analysis that enslaved black people were legally rendered as property without recognizable or recognized agentic subjectivity </w:t>
      </w:r>
      <w:r w:rsidR="00673A0C">
        <w:rPr>
          <w:rFonts w:ascii="Calibri" w:hAnsi="Calibri" w:cs="Calibri"/>
          <w:i/>
          <w:iCs/>
        </w:rPr>
        <w:t>unless</w:t>
      </w:r>
      <w:r w:rsidR="00673A0C">
        <w:rPr>
          <w:rFonts w:ascii="Calibri" w:hAnsi="Calibri" w:cs="Calibri"/>
        </w:rPr>
        <w:t xml:space="preserve"> they were being criminally punished, </w:t>
      </w:r>
      <w:r w:rsidR="00673A0C" w:rsidRPr="006A02DA">
        <w:rPr>
          <w:rFonts w:ascii="Calibri" w:hAnsi="Calibri" w:cs="Calibri"/>
        </w:rPr>
        <w:t xml:space="preserve">the agency of </w:t>
      </w:r>
      <w:r w:rsidR="00673A0C">
        <w:rPr>
          <w:rFonts w:ascii="Calibri" w:hAnsi="Calibri" w:cs="Calibri"/>
        </w:rPr>
        <w:t>many black survivors continues to be</w:t>
      </w:r>
      <w:r w:rsidR="00673A0C" w:rsidRPr="006A02DA">
        <w:rPr>
          <w:rFonts w:ascii="Calibri" w:hAnsi="Calibri" w:cs="Calibri"/>
        </w:rPr>
        <w:t xml:space="preserve"> </w:t>
      </w:r>
      <w:r w:rsidR="00673A0C">
        <w:rPr>
          <w:rFonts w:ascii="Calibri" w:hAnsi="Calibri" w:cs="Calibri"/>
        </w:rPr>
        <w:t>“only i</w:t>
      </w:r>
      <w:r w:rsidR="00673A0C" w:rsidRPr="006A02DA">
        <w:rPr>
          <w:rFonts w:ascii="Calibri" w:hAnsi="Calibri" w:cs="Calibri"/>
        </w:rPr>
        <w:t>ntelligible or recognizable as crim</w:t>
      </w:r>
      <w:r w:rsidR="00673A0C">
        <w:rPr>
          <w:rFonts w:ascii="Calibri" w:hAnsi="Calibri" w:cs="Calibri"/>
        </w:rPr>
        <w:t xml:space="preserve">e” by </w:t>
      </w:r>
      <w:r w:rsidR="00673A0C">
        <w:rPr>
          <w:rFonts w:ascii="Calibri" w:hAnsi="Calibri" w:cs="Calibri"/>
        </w:rPr>
        <w:lastRenderedPageBreak/>
        <w:t xml:space="preserve">systems of power (Hartman 1997, 62). </w:t>
      </w:r>
      <w:r w:rsidRPr="00244355">
        <w:rPr>
          <w:rFonts w:ascii="Calibri" w:hAnsi="Calibri" w:cs="Calibri"/>
        </w:rPr>
        <w:t>This section</w:t>
      </w:r>
      <w:r>
        <w:rPr>
          <w:rFonts w:ascii="Calibri" w:hAnsi="Calibri" w:cs="Calibri"/>
        </w:rPr>
        <w:t xml:space="preserve"> </w:t>
      </w:r>
      <w:r w:rsidRPr="00244355">
        <w:rPr>
          <w:rFonts w:ascii="Calibri" w:hAnsi="Calibri" w:cs="Calibri"/>
        </w:rPr>
        <w:t xml:space="preserve">explores the politics of inconceivable agency in </w:t>
      </w:r>
      <w:r w:rsidR="00673A0C">
        <w:rPr>
          <w:rFonts w:ascii="Calibri" w:hAnsi="Calibri" w:cs="Calibri"/>
        </w:rPr>
        <w:t>Alexander’s</w:t>
      </w:r>
      <w:r w:rsidRPr="00244355">
        <w:rPr>
          <w:rFonts w:ascii="Calibri" w:hAnsi="Calibri" w:cs="Calibri"/>
        </w:rPr>
        <w:t xml:space="preserve"> case. </w:t>
      </w:r>
    </w:p>
    <w:p w14:paraId="254CBE36" w14:textId="10B6E44A" w:rsidR="00E961AE" w:rsidRPr="00244355" w:rsidRDefault="00E961AE" w:rsidP="007B721C">
      <w:pPr>
        <w:spacing w:line="480" w:lineRule="auto"/>
        <w:ind w:firstLine="720"/>
        <w:rPr>
          <w:rFonts w:ascii="Calibri" w:hAnsi="Calibri" w:cs="Calibri"/>
        </w:rPr>
      </w:pPr>
      <w:r w:rsidRPr="00244355">
        <w:rPr>
          <w:rFonts w:ascii="Calibri" w:hAnsi="Calibri" w:cs="Calibri"/>
          <w:bCs/>
        </w:rPr>
        <w:t xml:space="preserve">Proponents of </w:t>
      </w:r>
      <w:r w:rsidRPr="00244355">
        <w:rPr>
          <w:rFonts w:ascii="Calibri" w:hAnsi="Calibri" w:cs="Calibri"/>
        </w:rPr>
        <w:t xml:space="preserve">SYG laws have characterized the laws as a state-protected entitlement for individuals to actively defend themselves with force against someone who is perceived as a threat. The law replaces the former expectation that one has a “duty to retreat” if faced with a threat, instilling a lawful entitlement to instead “stand one’s ground,” which includes using violent force against another if one </w:t>
      </w:r>
      <w:r w:rsidRPr="00244355">
        <w:rPr>
          <w:rFonts w:ascii="Calibri" w:hAnsi="Calibri" w:cs="Calibri"/>
          <w:i/>
          <w:iCs/>
        </w:rPr>
        <w:t>feels</w:t>
      </w:r>
      <w:r w:rsidRPr="00244355">
        <w:rPr>
          <w:rFonts w:ascii="Calibri" w:hAnsi="Calibri" w:cs="Calibri"/>
        </w:rPr>
        <w:t xml:space="preserve"> threatened. Most U.S. states have adopted laws reflecting the “Castle Doctrine,” which signifies that, if attacked in one’s home, an individual is not required to retreat and can defend themselves using force. Of course, the Castle Doctrine inhabits implicit race</w:t>
      </w:r>
      <w:r w:rsidR="002C705E">
        <w:rPr>
          <w:rFonts w:ascii="Calibri" w:hAnsi="Calibri" w:cs="Calibri"/>
        </w:rPr>
        <w:t>, colonial,</w:t>
      </w:r>
      <w:r w:rsidRPr="00244355">
        <w:rPr>
          <w:rFonts w:ascii="Calibri" w:hAnsi="Calibri" w:cs="Calibri"/>
        </w:rPr>
        <w:t xml:space="preserve"> and gender politics, stemming from English common law that asserts man’s reign over his “castle” and reinforcing paradigms that (white) men have the right to defend their dominion over their private</w:t>
      </w:r>
      <w:r w:rsidR="002C705E">
        <w:rPr>
          <w:rFonts w:ascii="Calibri" w:hAnsi="Calibri" w:cs="Calibri"/>
        </w:rPr>
        <w:t>/domestic</w:t>
      </w:r>
      <w:r w:rsidRPr="00244355">
        <w:rPr>
          <w:rFonts w:ascii="Calibri" w:hAnsi="Calibri" w:cs="Calibri"/>
        </w:rPr>
        <w:t xml:space="preserve"> property. Stand Your Ground is meant to extend a similar “right to use force” without retreat to the space outside of one’s home and, in some states, including Florida, Stand Your Ground provides additional reinforcement to the Castle Doctrine, affirming that one has no duty to retreat if a threat is experienced inside of the home.</w:t>
      </w:r>
    </w:p>
    <w:p w14:paraId="06ACA798" w14:textId="22F95986" w:rsidR="00E961AE" w:rsidRPr="00244355" w:rsidRDefault="00E961AE" w:rsidP="008D53E1">
      <w:pPr>
        <w:spacing w:line="480" w:lineRule="auto"/>
        <w:ind w:firstLine="720"/>
        <w:rPr>
          <w:rFonts w:ascii="Calibri" w:hAnsi="Calibri" w:cs="Calibri"/>
        </w:rPr>
      </w:pPr>
      <w:r w:rsidRPr="00244355">
        <w:rPr>
          <w:rFonts w:ascii="Calibri" w:hAnsi="Calibri" w:cs="Calibri"/>
          <w:bCs/>
        </w:rPr>
        <w:t xml:space="preserve">As noted above, Marissa Alexander </w:t>
      </w:r>
      <w:r w:rsidRPr="00244355">
        <w:rPr>
          <w:rFonts w:ascii="Calibri" w:hAnsi="Calibri" w:cs="Calibri"/>
        </w:rPr>
        <w:t xml:space="preserve">was attacked by her estranged husband </w:t>
      </w:r>
      <w:r>
        <w:rPr>
          <w:rFonts w:ascii="Calibri" w:hAnsi="Calibri" w:cs="Calibri"/>
        </w:rPr>
        <w:t>at</w:t>
      </w:r>
      <w:r w:rsidRPr="00244355">
        <w:rPr>
          <w:rFonts w:ascii="Calibri" w:hAnsi="Calibri" w:cs="Calibri"/>
        </w:rPr>
        <w:t xml:space="preserve"> home. She was able to escape the room where the attack occurred with enough time to go to </w:t>
      </w:r>
      <w:r>
        <w:rPr>
          <w:rFonts w:ascii="Calibri" w:hAnsi="Calibri" w:cs="Calibri"/>
        </w:rPr>
        <w:t>the</w:t>
      </w:r>
      <w:r w:rsidRPr="00244355">
        <w:rPr>
          <w:rFonts w:ascii="Calibri" w:hAnsi="Calibri" w:cs="Calibri"/>
        </w:rPr>
        <w:t xml:space="preserve"> garage where her lawfully registered firearm was stored in her car. The garage door would not open, so, while armed, Alexander stepped into the kitchen which is where her husband was located. She told </w:t>
      </w:r>
      <w:r>
        <w:rPr>
          <w:rFonts w:ascii="Calibri" w:hAnsi="Calibri" w:cs="Calibri"/>
        </w:rPr>
        <w:t>him</w:t>
      </w:r>
      <w:r w:rsidRPr="00244355">
        <w:rPr>
          <w:rFonts w:ascii="Calibri" w:hAnsi="Calibri" w:cs="Calibri"/>
        </w:rPr>
        <w:t xml:space="preserve"> to leave the house, but he refused and threatened to kill her, leading her to fire what she describes as a “warning shot.” This single warning shot caused no injuries, and </w:t>
      </w:r>
      <w:r w:rsidRPr="00244355">
        <w:rPr>
          <w:rFonts w:ascii="Calibri" w:hAnsi="Calibri" w:cs="Calibri"/>
        </w:rPr>
        <w:lastRenderedPageBreak/>
        <w:t xml:space="preserve">her husband left the home. He called the police and Alexander was arrested by an officer who dismissed her explanation </w:t>
      </w:r>
      <w:r w:rsidRPr="00244355">
        <w:rPr>
          <w:rFonts w:ascii="Calibri" w:hAnsi="Calibri" w:cs="Calibri"/>
          <w:noProof/>
        </w:rPr>
        <w:t>(Alexander 2022)</w:t>
      </w:r>
      <w:r w:rsidRPr="00244355">
        <w:rPr>
          <w:rFonts w:ascii="Calibri" w:hAnsi="Calibri" w:cs="Calibri"/>
        </w:rPr>
        <w:t xml:space="preserve">. While she was detained at the jail, she recounts that an officer told her, "You know, black women tend to be more aggressive anyway” </w:t>
      </w:r>
      <w:r w:rsidRPr="00244355">
        <w:rPr>
          <w:rFonts w:ascii="Calibri" w:hAnsi="Calibri" w:cs="Calibri"/>
          <w:noProof/>
        </w:rPr>
        <w:t>(2022, 5)</w:t>
      </w:r>
      <w:r w:rsidRPr="00244355">
        <w:rPr>
          <w:rFonts w:ascii="Calibri" w:hAnsi="Calibri" w:cs="Calibri"/>
        </w:rPr>
        <w:t>.</w:t>
      </w:r>
    </w:p>
    <w:p w14:paraId="41108FE1" w14:textId="1C5A387B" w:rsidR="00E961AE" w:rsidRPr="00244355" w:rsidRDefault="00E961AE" w:rsidP="000B18FE">
      <w:pPr>
        <w:spacing w:line="480" w:lineRule="auto"/>
        <w:ind w:firstLine="720"/>
        <w:rPr>
          <w:rFonts w:ascii="Calibri" w:hAnsi="Calibri" w:cs="Calibri"/>
        </w:rPr>
      </w:pPr>
      <w:r w:rsidRPr="00244355">
        <w:rPr>
          <w:rFonts w:ascii="Calibri" w:hAnsi="Calibri" w:cs="Calibri"/>
        </w:rPr>
        <w:t>State Prosecutor Angela Corey proceeded to charge Alexander with aggravated assault with a deadly weapon.</w:t>
      </w:r>
      <w:r w:rsidRPr="00244355">
        <w:rPr>
          <w:rStyle w:val="EndnoteReference"/>
          <w:rFonts w:ascii="Calibri" w:hAnsi="Calibri" w:cs="Calibri"/>
        </w:rPr>
        <w:endnoteReference w:id="4"/>
      </w:r>
      <w:r w:rsidRPr="00244355">
        <w:rPr>
          <w:rFonts w:ascii="Calibri" w:hAnsi="Calibri" w:cs="Calibri"/>
        </w:rPr>
        <w:t xml:space="preserve"> Because her actions were in response to a threat occurring inside of her home, Alexander filed a motion for SYG immunity from prosecution. To receive SYG immunity, the person who defended themselves must be “presumed to have held a reasonable fear of imminent peril of death or great bodily harm to himself or herself or another when using defensive force.” Presiding Judge Elizabeth Senterfitt denied Alexander’s motion for SYG immunity, arguing that Alexander could not have been “genuinely afraid,” the affective requirement of the law, because she did not successfully escape her home after being attacked. Judge Senterfitt agreed with State Prosecutor Angela Corey, who used Alexander’s movement across her home as evidence that, instead of feeling fear, Alexander was actually “angry,” and, thus, </w:t>
      </w:r>
      <w:r w:rsidRPr="00244355">
        <w:rPr>
          <w:rFonts w:ascii="Calibri" w:hAnsi="Calibri" w:cs="Calibri"/>
          <w:i/>
          <w:iCs/>
        </w:rPr>
        <w:t>acted</w:t>
      </w:r>
      <w:r w:rsidRPr="00244355">
        <w:rPr>
          <w:rFonts w:ascii="Calibri" w:hAnsi="Calibri" w:cs="Calibri"/>
        </w:rPr>
        <w:t xml:space="preserve"> out of anger. In her argument, Corey stated, “a person who holds a genuine fear for their life would have escaped through a window in the master bedroom or from one of the multiple other exits to the home” (State of Florida vs Marissa Danielle Alexander 2011). In a </w:t>
      </w:r>
      <w:r>
        <w:rPr>
          <w:rFonts w:ascii="Calibri" w:hAnsi="Calibri" w:cs="Calibri"/>
        </w:rPr>
        <w:t>striking</w:t>
      </w:r>
      <w:r w:rsidRPr="00244355">
        <w:rPr>
          <w:rFonts w:ascii="Calibri" w:hAnsi="Calibri" w:cs="Calibri"/>
        </w:rPr>
        <w:t xml:space="preserve"> depiction of the legal burden placed upon Alexander, she is expected to literally climb or jump out of a window to effectively perform “fear” to the court’s satisfaction. </w:t>
      </w:r>
    </w:p>
    <w:p w14:paraId="628C1170" w14:textId="71B8F50C" w:rsidR="00E961AE" w:rsidRPr="00244355" w:rsidRDefault="00E961AE" w:rsidP="00AB0D32">
      <w:pPr>
        <w:spacing w:line="480" w:lineRule="auto"/>
        <w:ind w:firstLine="720"/>
        <w:rPr>
          <w:rFonts w:ascii="Calibri" w:hAnsi="Calibri" w:cs="Calibri"/>
        </w:rPr>
      </w:pPr>
      <w:r w:rsidRPr="00244355">
        <w:rPr>
          <w:rFonts w:ascii="Calibri" w:hAnsi="Calibri" w:cs="Calibri"/>
        </w:rPr>
        <w:t xml:space="preserve">The court’s finding that Alexander lacked fear and acted out of anger after she was attacked </w:t>
      </w:r>
      <w:r>
        <w:rPr>
          <w:rFonts w:ascii="Calibri" w:hAnsi="Calibri" w:cs="Calibri"/>
        </w:rPr>
        <w:t>is interlocked with</w:t>
      </w:r>
      <w:r w:rsidRPr="00244355">
        <w:rPr>
          <w:rFonts w:ascii="Calibri" w:hAnsi="Calibri" w:cs="Calibri"/>
        </w:rPr>
        <w:t xml:space="preserve"> the legacy of controlling images of black women as intrinsically aggressive and angry. When these affects are anchored to actions as reasons for acting, such as </w:t>
      </w:r>
      <w:r w:rsidRPr="00244355">
        <w:rPr>
          <w:rFonts w:ascii="Calibri" w:hAnsi="Calibri" w:cs="Calibri"/>
        </w:rPr>
        <w:lastRenderedPageBreak/>
        <w:t xml:space="preserve">“Alexander acted out of anger,” they become a controlling intention. </w:t>
      </w:r>
      <w:r w:rsidRPr="00244355">
        <w:rPr>
          <w:rFonts w:ascii="Calibri" w:hAnsi="Calibri" w:cs="Calibri"/>
          <w:bCs/>
        </w:rPr>
        <w:t xml:space="preserve">“Angry black woman” is a well-known trope invested with meaning through a historical legacy of discrediting black women as a strategy to refuse them their right to self-definition and blame them for the violence they experience by others </w:t>
      </w:r>
      <w:r w:rsidRPr="00244355">
        <w:rPr>
          <w:rFonts w:ascii="Calibri" w:hAnsi="Calibri" w:cs="Calibri"/>
          <w:bCs/>
          <w:noProof/>
        </w:rPr>
        <w:t>(Judd 2019)</w:t>
      </w:r>
      <w:r w:rsidRPr="00244355">
        <w:rPr>
          <w:rFonts w:ascii="Calibri" w:hAnsi="Calibri" w:cs="Calibri"/>
          <w:bCs/>
        </w:rPr>
        <w:t xml:space="preserve">. “Anger” projected onto </w:t>
      </w:r>
      <w:r>
        <w:rPr>
          <w:rFonts w:ascii="Calibri" w:hAnsi="Calibri" w:cs="Calibri"/>
          <w:bCs/>
        </w:rPr>
        <w:t>b</w:t>
      </w:r>
      <w:r w:rsidRPr="00244355">
        <w:rPr>
          <w:rFonts w:ascii="Calibri" w:hAnsi="Calibri" w:cs="Calibri"/>
          <w:bCs/>
        </w:rPr>
        <w:t xml:space="preserve">lack women, then, operates as a potent controlling intention that controls the meaning of black women’s actions, and, relatedly, controls the capacity of black women to claim their complex interior lives of emotions, intentions, and reasoning. </w:t>
      </w:r>
      <w:r>
        <w:rPr>
          <w:rFonts w:ascii="Calibri" w:hAnsi="Calibri" w:cs="Calibri"/>
        </w:rPr>
        <w:t>As</w:t>
      </w:r>
      <w:r w:rsidRPr="00244355">
        <w:rPr>
          <w:rFonts w:ascii="Calibri" w:hAnsi="Calibri" w:cs="Calibri"/>
        </w:rPr>
        <w:t xml:space="preserve"> intention for action, </w:t>
      </w:r>
      <w:r>
        <w:rPr>
          <w:rFonts w:ascii="Calibri" w:hAnsi="Calibri" w:cs="Calibri"/>
        </w:rPr>
        <w:t xml:space="preserve">anger </w:t>
      </w:r>
      <w:r w:rsidRPr="00244355">
        <w:rPr>
          <w:rFonts w:ascii="Calibri" w:hAnsi="Calibri" w:cs="Calibri"/>
        </w:rPr>
        <w:t>was conjured through a judicial line of reasoning that invented an explanation for how and why Alexander moved through her own home while navigating a life-threatening attack. Judge Senterfitt wrote in her decision, “[E]</w:t>
      </w:r>
      <w:proofErr w:type="spellStart"/>
      <w:r w:rsidRPr="00244355">
        <w:rPr>
          <w:rFonts w:ascii="Calibri" w:hAnsi="Calibri" w:cs="Calibri"/>
        </w:rPr>
        <w:t>ven</w:t>
      </w:r>
      <w:proofErr w:type="spellEnd"/>
      <w:r w:rsidRPr="00244355">
        <w:rPr>
          <w:rFonts w:ascii="Calibri" w:hAnsi="Calibri" w:cs="Calibri"/>
        </w:rPr>
        <w:t xml:space="preserve"> if the Defendant had a reasonable belief that deadly force was needed in the bathroom; that reasonable belief no longer existed when [her husband] left the master bedroom and went into the living room and the Defendant bypassed all other exits to the home and chose to go to the garage. </w:t>
      </w:r>
      <w:r w:rsidRPr="00244355">
        <w:rPr>
          <w:rFonts w:ascii="Calibri" w:hAnsi="Calibri" w:cs="Calibri"/>
          <w:iCs/>
        </w:rPr>
        <w:t xml:space="preserve">Once in the garage, the Defendant was free to leave, but chose to stay in the home” </w:t>
      </w:r>
      <w:r w:rsidRPr="00244355">
        <w:rPr>
          <w:rFonts w:ascii="Calibri" w:hAnsi="Calibri" w:cs="Calibri"/>
          <w:iCs/>
          <w:noProof/>
        </w:rPr>
        <w:t>(Marissa Danielle Alexander vs. State of Florida 2011)</w:t>
      </w:r>
      <w:r w:rsidRPr="00244355">
        <w:rPr>
          <w:rFonts w:ascii="Calibri" w:hAnsi="Calibri" w:cs="Calibri"/>
          <w:iCs/>
        </w:rPr>
        <w:t>.</w:t>
      </w:r>
      <w:r w:rsidRPr="00244355">
        <w:rPr>
          <w:rFonts w:ascii="Calibri" w:hAnsi="Calibri" w:cs="Calibri"/>
        </w:rPr>
        <w:t xml:space="preserve"> Not only did the court’s decision effectively </w:t>
      </w:r>
      <w:r>
        <w:rPr>
          <w:rFonts w:ascii="Calibri" w:hAnsi="Calibri" w:cs="Calibri"/>
        </w:rPr>
        <w:t>disenfranchise</w:t>
      </w:r>
      <w:r w:rsidRPr="00244355">
        <w:rPr>
          <w:rFonts w:ascii="Calibri" w:hAnsi="Calibri" w:cs="Calibri"/>
        </w:rPr>
        <w:t xml:space="preserve"> Alexander</w:t>
      </w:r>
      <w:r>
        <w:rPr>
          <w:rFonts w:ascii="Calibri" w:hAnsi="Calibri" w:cs="Calibri"/>
        </w:rPr>
        <w:t xml:space="preserve"> from both SYG protections and the</w:t>
      </w:r>
      <w:r w:rsidRPr="00244355">
        <w:rPr>
          <w:rFonts w:ascii="Calibri" w:hAnsi="Calibri" w:cs="Calibri"/>
        </w:rPr>
        <w:t xml:space="preserve"> Castle Doctrine of self-defense, it also actively place</w:t>
      </w:r>
      <w:r>
        <w:rPr>
          <w:rFonts w:ascii="Calibri" w:hAnsi="Calibri" w:cs="Calibri"/>
        </w:rPr>
        <w:t>d</w:t>
      </w:r>
      <w:r w:rsidRPr="00244355">
        <w:rPr>
          <w:rFonts w:ascii="Calibri" w:hAnsi="Calibri" w:cs="Calibri"/>
        </w:rPr>
        <w:t xml:space="preserve"> a legal burden on Alexander to retreat by any means necessary, regardless of the circumstances or consequences.</w:t>
      </w:r>
      <w:r w:rsidRPr="00244355">
        <w:rPr>
          <w:rStyle w:val="EndnoteReference"/>
          <w:rFonts w:ascii="Calibri" w:hAnsi="Calibri" w:cs="Calibri"/>
        </w:rPr>
        <w:endnoteReference w:id="5"/>
      </w:r>
      <w:r w:rsidRPr="00244355">
        <w:rPr>
          <w:rFonts w:ascii="Calibri" w:hAnsi="Calibri" w:cs="Calibri"/>
        </w:rPr>
        <w:t xml:space="preserve"> The court </w:t>
      </w:r>
      <w:r>
        <w:rPr>
          <w:rFonts w:ascii="Calibri" w:hAnsi="Calibri" w:cs="Calibri"/>
        </w:rPr>
        <w:t xml:space="preserve">also </w:t>
      </w:r>
      <w:r w:rsidRPr="00244355">
        <w:rPr>
          <w:rFonts w:ascii="Calibri" w:hAnsi="Calibri" w:cs="Calibri"/>
        </w:rPr>
        <w:t xml:space="preserve">engaged in a kind of affect-intention map-making, tracking Alexander’s movement to delineate the imagined borders of anger and fear as either/or intentions for Alexander’s acts of self-defense. Space, affect, and Alexander’s deliberate movement throughout her home worked together as building blocks to be mobilized as “proof” of </w:t>
      </w:r>
      <w:r>
        <w:rPr>
          <w:rFonts w:ascii="Calibri" w:hAnsi="Calibri" w:cs="Calibri"/>
        </w:rPr>
        <w:t>her</w:t>
      </w:r>
      <w:r w:rsidRPr="00244355">
        <w:rPr>
          <w:rFonts w:ascii="Calibri" w:hAnsi="Calibri" w:cs="Calibri"/>
        </w:rPr>
        <w:t xml:space="preserve"> anger and lack of fear. </w:t>
      </w:r>
    </w:p>
    <w:p w14:paraId="3F4F969C" w14:textId="0316DAE4" w:rsidR="00E961AE" w:rsidRPr="00244355" w:rsidRDefault="00E961AE" w:rsidP="00DB1A5D">
      <w:pPr>
        <w:tabs>
          <w:tab w:val="left" w:pos="4230"/>
        </w:tabs>
        <w:spacing w:line="480" w:lineRule="auto"/>
        <w:ind w:firstLine="720"/>
        <w:rPr>
          <w:rFonts w:ascii="Calibri" w:hAnsi="Calibri" w:cs="Calibri"/>
        </w:rPr>
      </w:pPr>
      <w:r w:rsidRPr="00244355">
        <w:rPr>
          <w:rFonts w:ascii="Calibri" w:hAnsi="Calibri" w:cs="Calibri"/>
        </w:rPr>
        <w:lastRenderedPageBreak/>
        <w:t>Although the stated purpose of the SYG statute is to affirm that, if one feels fear, one has the right to remain where one is and defend oneself, Corey argued the reverse: because Alexander remained in the home</w:t>
      </w:r>
      <w:r>
        <w:rPr>
          <w:rFonts w:ascii="Calibri" w:hAnsi="Calibri" w:cs="Calibri"/>
        </w:rPr>
        <w:t xml:space="preserve"> and defended herself</w:t>
      </w:r>
      <w:r w:rsidRPr="00244355">
        <w:rPr>
          <w:rFonts w:ascii="Calibri" w:hAnsi="Calibri" w:cs="Calibri"/>
        </w:rPr>
        <w:t xml:space="preserve">, she could not have been afraid. Corey effectively established a logical contradiction that was impossible for Alexander to resolve </w:t>
      </w:r>
      <w:r>
        <w:rPr>
          <w:rFonts w:ascii="Calibri" w:hAnsi="Calibri" w:cs="Calibri"/>
        </w:rPr>
        <w:t>—</w:t>
      </w:r>
      <w:r w:rsidRPr="00244355">
        <w:rPr>
          <w:rFonts w:ascii="Calibri" w:hAnsi="Calibri" w:cs="Calibri"/>
        </w:rPr>
        <w:t xml:space="preserve"> the experience of fear was required to justify standing one’s ground, but to demonstrate a convincing performance of “fear,” one would have to retreat. With fear rendered an inconceivable intention within the reasoning of the court, Alexander’s emotional life and understanding of her own reasons for acting are evacuated by the institution of the court, only to be supplanted by the only affect-intention</w:t>
      </w:r>
      <w:r>
        <w:rPr>
          <w:rFonts w:ascii="Calibri" w:hAnsi="Calibri" w:cs="Calibri"/>
        </w:rPr>
        <w:t xml:space="preserve"> allowed to be</w:t>
      </w:r>
      <w:r w:rsidRPr="00244355">
        <w:rPr>
          <w:rFonts w:ascii="Calibri" w:hAnsi="Calibri" w:cs="Calibri"/>
        </w:rPr>
        <w:t xml:space="preserve"> acknowledged by the same forces: anger. </w:t>
      </w:r>
    </w:p>
    <w:p w14:paraId="296FB5B2" w14:textId="6B9BB60D" w:rsidR="00E961AE" w:rsidRPr="006A02DA" w:rsidRDefault="002C705E" w:rsidP="00A51A3D">
      <w:pPr>
        <w:tabs>
          <w:tab w:val="left" w:pos="0"/>
        </w:tabs>
        <w:spacing w:line="480" w:lineRule="auto"/>
        <w:ind w:firstLine="720"/>
        <w:rPr>
          <w:rFonts w:ascii="Calibri" w:hAnsi="Calibri" w:cs="Calibri"/>
          <w:i/>
          <w:iCs/>
        </w:rPr>
      </w:pPr>
      <w:r>
        <w:rPr>
          <w:rFonts w:ascii="Calibri" w:hAnsi="Calibri" w:cs="Calibri"/>
        </w:rPr>
        <w:t>As noted</w:t>
      </w:r>
      <w:r w:rsidR="00E961AE" w:rsidRPr="00244355">
        <w:rPr>
          <w:rFonts w:ascii="Calibri" w:hAnsi="Calibri" w:cs="Calibri"/>
        </w:rPr>
        <w:t xml:space="preserve">, the “angry black woman” long existed as a widely known trope prior to the trial, which helps prime the audience/judicial system for the story of “plausibility” that would be provided by the prosecutor, orienting them to go with the </w:t>
      </w:r>
      <w:r>
        <w:rPr>
          <w:rFonts w:ascii="Calibri" w:hAnsi="Calibri" w:cs="Calibri"/>
        </w:rPr>
        <w:t xml:space="preserve">reasoning </w:t>
      </w:r>
      <w:r w:rsidR="00E961AE" w:rsidRPr="00244355">
        <w:rPr>
          <w:rFonts w:ascii="Calibri" w:hAnsi="Calibri" w:cs="Calibri"/>
        </w:rPr>
        <w:t>flow of the</w:t>
      </w:r>
      <w:r w:rsidR="00E961AE">
        <w:rPr>
          <w:rFonts w:ascii="Calibri" w:hAnsi="Calibri" w:cs="Calibri"/>
        </w:rPr>
        <w:t>ir</w:t>
      </w:r>
      <w:r w:rsidR="00E961AE" w:rsidRPr="00244355">
        <w:rPr>
          <w:rFonts w:ascii="Calibri" w:hAnsi="Calibri" w:cs="Calibri"/>
        </w:rPr>
        <w:t xml:space="preserve"> </w:t>
      </w:r>
      <w:r w:rsidR="00E961AE">
        <w:rPr>
          <w:rFonts w:ascii="Calibri" w:hAnsi="Calibri" w:cs="Calibri"/>
        </w:rPr>
        <w:t>phantom intentions</w:t>
      </w:r>
      <w:r w:rsidR="00E961AE" w:rsidRPr="00244355">
        <w:rPr>
          <w:rFonts w:ascii="Calibri" w:hAnsi="Calibri" w:cs="Calibri"/>
        </w:rPr>
        <w:t xml:space="preserve"> </w:t>
      </w:r>
      <w:r w:rsidR="00E961AE">
        <w:rPr>
          <w:rFonts w:ascii="Calibri" w:hAnsi="Calibri" w:cs="Calibri"/>
        </w:rPr>
        <w:t>assigned to</w:t>
      </w:r>
      <w:r w:rsidR="00E961AE" w:rsidRPr="00244355">
        <w:rPr>
          <w:rFonts w:ascii="Calibri" w:hAnsi="Calibri" w:cs="Calibri"/>
        </w:rPr>
        <w:t xml:space="preserve"> Alexander’s actions. </w:t>
      </w:r>
      <w:r w:rsidR="00E961AE">
        <w:rPr>
          <w:rFonts w:ascii="Calibri" w:hAnsi="Calibri" w:cs="Calibri"/>
        </w:rPr>
        <w:t>Specifically</w:t>
      </w:r>
      <w:r w:rsidR="00E961AE" w:rsidRPr="00244355">
        <w:rPr>
          <w:rFonts w:ascii="Calibri" w:hAnsi="Calibri" w:cs="Calibri"/>
        </w:rPr>
        <w:t xml:space="preserve">, the controlling intention of anger was leveraged by prosecutors as a </w:t>
      </w:r>
      <w:r w:rsidR="00E961AE" w:rsidRPr="00244355">
        <w:rPr>
          <w:rFonts w:ascii="Calibri" w:hAnsi="Calibri" w:cs="Calibri"/>
          <w:i/>
          <w:iCs/>
        </w:rPr>
        <w:t>criminal</w:t>
      </w:r>
      <w:r w:rsidR="00E961AE" w:rsidRPr="00244355">
        <w:rPr>
          <w:rFonts w:ascii="Calibri" w:hAnsi="Calibri" w:cs="Calibri"/>
        </w:rPr>
        <w:t xml:space="preserve"> intention to establish plausibility for their view that Alexander deserved to be punished for defending her life</w:t>
      </w:r>
      <w:r w:rsidR="00E961AE">
        <w:rPr>
          <w:rFonts w:ascii="Calibri" w:hAnsi="Calibri" w:cs="Calibri"/>
        </w:rPr>
        <w:t xml:space="preserve"> despite satisfying the condition for protection under the law. </w:t>
      </w:r>
    </w:p>
    <w:p w14:paraId="06AF9E69" w14:textId="50260993" w:rsidR="00E961AE" w:rsidRPr="00244355" w:rsidRDefault="00E961AE" w:rsidP="0039584A">
      <w:pPr>
        <w:tabs>
          <w:tab w:val="left" w:pos="4230"/>
        </w:tabs>
        <w:spacing w:line="480" w:lineRule="auto"/>
        <w:ind w:firstLine="720"/>
        <w:rPr>
          <w:rFonts w:ascii="Calibri" w:hAnsi="Calibri" w:cs="Calibri"/>
        </w:rPr>
      </w:pPr>
      <w:r>
        <w:rPr>
          <w:rFonts w:ascii="Calibri" w:hAnsi="Calibri" w:cs="Calibri"/>
        </w:rPr>
        <w:t>Thus</w:t>
      </w:r>
      <w:r w:rsidRPr="00244355">
        <w:rPr>
          <w:rFonts w:ascii="Calibri" w:hAnsi="Calibri" w:cs="Calibri"/>
        </w:rPr>
        <w:t xml:space="preserve">, while merely invoking the image of “angry black woman” may not have been enough to persuade the judge towards adopting the legal contradiction created by the DA as her own, the characterization of Alexander’s </w:t>
      </w:r>
      <w:r w:rsidRPr="00244355">
        <w:rPr>
          <w:rFonts w:ascii="Calibri" w:hAnsi="Calibri" w:cs="Calibri"/>
          <w:i/>
          <w:iCs/>
        </w:rPr>
        <w:t xml:space="preserve">actions, </w:t>
      </w:r>
      <w:r w:rsidRPr="00244355">
        <w:rPr>
          <w:rFonts w:ascii="Calibri" w:hAnsi="Calibri" w:cs="Calibri"/>
        </w:rPr>
        <w:t xml:space="preserve">always with an eye toward establishing her criminal intention, </w:t>
      </w:r>
      <w:r>
        <w:rPr>
          <w:rFonts w:ascii="Calibri" w:hAnsi="Calibri" w:cs="Calibri"/>
        </w:rPr>
        <w:t>institutionalized a</w:t>
      </w:r>
      <w:r w:rsidRPr="00244355">
        <w:rPr>
          <w:rFonts w:ascii="Calibri" w:hAnsi="Calibri" w:cs="Calibri"/>
        </w:rPr>
        <w:t xml:space="preserve"> nonsensical </w:t>
      </w:r>
      <w:r>
        <w:rPr>
          <w:rFonts w:ascii="Calibri" w:hAnsi="Calibri" w:cs="Calibri"/>
        </w:rPr>
        <w:t>line of reason as</w:t>
      </w:r>
      <w:r w:rsidRPr="00244355">
        <w:rPr>
          <w:rFonts w:ascii="Calibri" w:hAnsi="Calibri" w:cs="Calibri"/>
        </w:rPr>
        <w:t xml:space="preserve"> </w:t>
      </w:r>
      <w:r>
        <w:rPr>
          <w:rFonts w:ascii="Calibri" w:hAnsi="Calibri" w:cs="Calibri"/>
        </w:rPr>
        <w:t>“</w:t>
      </w:r>
      <w:r w:rsidRPr="00244355">
        <w:rPr>
          <w:rFonts w:ascii="Calibri" w:hAnsi="Calibri" w:cs="Calibri"/>
        </w:rPr>
        <w:t>common sense.</w:t>
      </w:r>
      <w:r>
        <w:rPr>
          <w:rFonts w:ascii="Calibri" w:hAnsi="Calibri" w:cs="Calibri"/>
        </w:rPr>
        <w:t>”</w:t>
      </w:r>
      <w:r w:rsidRPr="00244355">
        <w:rPr>
          <w:rFonts w:ascii="Calibri" w:hAnsi="Calibri" w:cs="Calibri"/>
        </w:rPr>
        <w:t xml:space="preserve"> Following Lugones, we can probably imagine many different practical syllogisms for the </w:t>
      </w:r>
      <w:r w:rsidRPr="00244355">
        <w:rPr>
          <w:rFonts w:ascii="Calibri" w:hAnsi="Calibri" w:cs="Calibri"/>
        </w:rPr>
        <w:lastRenderedPageBreak/>
        <w:t xml:space="preserve">phantomized angry black woman put to work in this trial, but a simplified version primed by the combined controlling image/controlling intention of “angry black woman” could go like this: </w:t>
      </w:r>
      <w:r w:rsidRPr="00244355">
        <w:rPr>
          <w:rFonts w:ascii="Calibri" w:hAnsi="Calibri" w:cs="Calibri"/>
          <w:i/>
          <w:iCs/>
        </w:rPr>
        <w:t>General premise</w:t>
      </w:r>
      <w:r w:rsidRPr="00244355">
        <w:rPr>
          <w:rFonts w:ascii="Calibri" w:hAnsi="Calibri" w:cs="Calibri"/>
        </w:rPr>
        <w:t xml:space="preserve">: Black women are mainly motivated by anger or vengeance. </w:t>
      </w:r>
      <w:r w:rsidRPr="00244355">
        <w:rPr>
          <w:rFonts w:ascii="Calibri" w:hAnsi="Calibri" w:cs="Calibri"/>
          <w:i/>
          <w:iCs/>
        </w:rPr>
        <w:t>Related localized premise</w:t>
      </w:r>
      <w:r w:rsidRPr="00244355">
        <w:rPr>
          <w:rFonts w:ascii="Calibri" w:hAnsi="Calibri" w:cs="Calibri"/>
        </w:rPr>
        <w:t xml:space="preserve">: Marissa is a black woman. </w:t>
      </w:r>
      <w:r w:rsidRPr="00244355">
        <w:rPr>
          <w:rFonts w:ascii="Calibri" w:hAnsi="Calibri" w:cs="Calibri"/>
          <w:i/>
          <w:iCs/>
        </w:rPr>
        <w:t>Conclusive action</w:t>
      </w:r>
      <w:r w:rsidRPr="00244355">
        <w:rPr>
          <w:rFonts w:ascii="Calibri" w:hAnsi="Calibri" w:cs="Calibri"/>
        </w:rPr>
        <w:t xml:space="preserve">: She fired the gun. Indeed, “angry black woman” ultimately produces a series of related premises — such as black women are not violable— that are used in explanations of their actions by others, which brings the violence of criminal punishment into the realm of reason. </w:t>
      </w:r>
    </w:p>
    <w:p w14:paraId="1FD75177" w14:textId="3C5DEC56" w:rsidR="00E961AE" w:rsidRPr="00244355" w:rsidRDefault="00E961AE" w:rsidP="00B859DA">
      <w:pPr>
        <w:tabs>
          <w:tab w:val="left" w:pos="4230"/>
        </w:tabs>
        <w:spacing w:line="480" w:lineRule="auto"/>
        <w:ind w:firstLine="720"/>
        <w:rPr>
          <w:rFonts w:ascii="Calibri" w:hAnsi="Calibri" w:cs="Calibri"/>
        </w:rPr>
      </w:pPr>
      <w:r w:rsidRPr="00244355">
        <w:rPr>
          <w:rFonts w:ascii="Calibri" w:hAnsi="Calibri" w:cs="Calibri"/>
        </w:rPr>
        <w:t>Reflecting on Alexander’s SYG hearing, Jasmine Montgomery re-frames the judicial construction of Alexander</w:t>
      </w:r>
      <w:r>
        <w:rPr>
          <w:rFonts w:ascii="Calibri" w:hAnsi="Calibri" w:cs="Calibri"/>
        </w:rPr>
        <w:t>’s</w:t>
      </w:r>
      <w:r w:rsidRPr="00244355">
        <w:rPr>
          <w:rFonts w:ascii="Calibri" w:hAnsi="Calibri" w:cs="Calibri"/>
        </w:rPr>
        <w:t xml:space="preserve"> actions, writing, “This essential black woman cannot be a victim. She chooses violence. Provokes violence. Commits violence. </w:t>
      </w:r>
      <w:r w:rsidRPr="00244355">
        <w:rPr>
          <w:rFonts w:ascii="Calibri" w:hAnsi="Calibri" w:cs="Calibri"/>
          <w:i/>
          <w:iCs/>
        </w:rPr>
        <w:t>Affirms</w:t>
      </w:r>
      <w:r w:rsidRPr="00244355">
        <w:rPr>
          <w:rFonts w:ascii="Calibri" w:hAnsi="Calibri" w:cs="Calibri"/>
        </w:rPr>
        <w:t> violence, and her intimate, structural relationship to violence. She is the opposite of a victim — not the proper subject of domestic violence protections, but in fact </w:t>
      </w:r>
      <w:r w:rsidRPr="00244355">
        <w:rPr>
          <w:rFonts w:ascii="Calibri" w:hAnsi="Calibri" w:cs="Calibri"/>
          <w:i/>
          <w:iCs/>
        </w:rPr>
        <w:t>the threat</w:t>
      </w:r>
      <w:r w:rsidRPr="00244355">
        <w:rPr>
          <w:rFonts w:ascii="Calibri" w:hAnsi="Calibri" w:cs="Calibri"/>
        </w:rPr>
        <w:t> those protections defend against, the </w:t>
      </w:r>
      <w:r w:rsidRPr="00244355">
        <w:rPr>
          <w:rFonts w:ascii="Calibri" w:hAnsi="Calibri" w:cs="Calibri"/>
          <w:i/>
          <w:iCs/>
        </w:rPr>
        <w:t>thing</w:t>
      </w:r>
      <w:r w:rsidRPr="00244355">
        <w:rPr>
          <w:rFonts w:ascii="Calibri" w:hAnsi="Calibri" w:cs="Calibri"/>
        </w:rPr>
        <w:t xml:space="preserve"> imagined as doing the threatening” </w:t>
      </w:r>
      <w:r w:rsidRPr="00244355">
        <w:rPr>
          <w:rFonts w:ascii="Calibri" w:hAnsi="Calibri" w:cs="Calibri"/>
          <w:noProof/>
        </w:rPr>
        <w:t>(2013, emphasis in original)</w:t>
      </w:r>
      <w:r w:rsidRPr="00244355">
        <w:rPr>
          <w:rFonts w:ascii="Calibri" w:hAnsi="Calibri" w:cs="Calibri"/>
        </w:rPr>
        <w:t xml:space="preserve">. Alexander was forced to defend her process of navigating towards freedom and safety within a legal paradox designed to erase her reasoning for her action, replace it with phantom intentions, and outlaw her act of survival. The choosing, provoking, committing, affirming, and threatening — the specificity of the invented actions and the projected deliberation — gives the phantom intention a narrative heft and, thus, the </w:t>
      </w:r>
      <w:r w:rsidRPr="00244355">
        <w:rPr>
          <w:rFonts w:ascii="Calibri" w:hAnsi="Calibri" w:cs="Calibri"/>
          <w:i/>
          <w:iCs/>
        </w:rPr>
        <w:t>feel</w:t>
      </w:r>
      <w:r w:rsidRPr="00244355">
        <w:rPr>
          <w:rFonts w:ascii="Calibri" w:hAnsi="Calibri" w:cs="Calibri"/>
        </w:rPr>
        <w:t xml:space="preserve"> of realness. </w:t>
      </w:r>
    </w:p>
    <w:p w14:paraId="3FE018F3" w14:textId="2E426901" w:rsidR="00C04CBE" w:rsidRPr="00244355" w:rsidRDefault="00E961AE" w:rsidP="006237B7">
      <w:pPr>
        <w:tabs>
          <w:tab w:val="left" w:pos="4230"/>
        </w:tabs>
        <w:spacing w:line="480" w:lineRule="auto"/>
        <w:ind w:firstLine="720"/>
        <w:rPr>
          <w:rFonts w:ascii="Calibri" w:hAnsi="Calibri" w:cs="Calibri"/>
        </w:rPr>
      </w:pPr>
      <w:r w:rsidRPr="00244355">
        <w:rPr>
          <w:rFonts w:ascii="Calibri" w:hAnsi="Calibri" w:cs="Calibri"/>
        </w:rPr>
        <w:t xml:space="preserve">In a video she made for policy makers, Alexander asserted that she did not see why she could not be </w:t>
      </w:r>
      <w:r w:rsidRPr="00244355">
        <w:rPr>
          <w:rFonts w:ascii="Calibri" w:hAnsi="Calibri" w:cs="Calibri"/>
          <w:i/>
          <w:iCs/>
        </w:rPr>
        <w:t>both angry and afraid</w:t>
      </w:r>
      <w:r w:rsidRPr="00244355">
        <w:rPr>
          <w:rFonts w:ascii="Calibri" w:hAnsi="Calibri" w:cs="Calibri"/>
        </w:rPr>
        <w:t xml:space="preserve"> at the time she acted in self-defense </w:t>
      </w:r>
      <w:r w:rsidRPr="00244355">
        <w:rPr>
          <w:rFonts w:ascii="Calibri" w:hAnsi="Calibri" w:cs="Calibri"/>
          <w:noProof/>
        </w:rPr>
        <w:t>(2015)</w:t>
      </w:r>
      <w:r w:rsidRPr="00244355">
        <w:rPr>
          <w:rFonts w:ascii="Calibri" w:hAnsi="Calibri" w:cs="Calibri"/>
        </w:rPr>
        <w:t>. However, the “angry” in “angry black woman” is a phantom affect-intention that has nothing to do with a black woman subject who</w:t>
      </w:r>
      <w:r>
        <w:rPr>
          <w:rFonts w:ascii="Calibri" w:hAnsi="Calibri" w:cs="Calibri"/>
        </w:rPr>
        <w:t xml:space="preserve">, from the perspective of her own experience, is indeed </w:t>
      </w:r>
      <w:r w:rsidRPr="00244355">
        <w:rPr>
          <w:rFonts w:ascii="Calibri" w:hAnsi="Calibri" w:cs="Calibri"/>
        </w:rPr>
        <w:t xml:space="preserve">angry. If </w:t>
      </w:r>
      <w:r w:rsidRPr="00244355">
        <w:rPr>
          <w:rFonts w:ascii="Calibri" w:hAnsi="Calibri" w:cs="Calibri"/>
        </w:rPr>
        <w:lastRenderedPageBreak/>
        <w:t>Alexander had been angered by her abusive husband’s attack, there were two distinct formations of anger: anger as experienced and defined by Alexander, and anger</w:t>
      </w:r>
      <w:r w:rsidRPr="00244355">
        <w:rPr>
          <w:rFonts w:ascii="Calibri" w:hAnsi="Calibri" w:cs="Calibri"/>
          <w:vertAlign w:val="subscript"/>
        </w:rPr>
        <w:t>p</w:t>
      </w:r>
      <w:r w:rsidRPr="00244355">
        <w:rPr>
          <w:rFonts w:ascii="Calibri" w:hAnsi="Calibri" w:cs="Calibri"/>
        </w:rPr>
        <w:t xml:space="preserve"> as a phantom intention invented by the court.</w:t>
      </w:r>
      <w:r w:rsidRPr="00244355">
        <w:rPr>
          <w:rStyle w:val="EndnoteReference"/>
          <w:rFonts w:ascii="Calibri" w:hAnsi="Calibri" w:cs="Calibri"/>
        </w:rPr>
        <w:endnoteReference w:id="6"/>
      </w:r>
      <w:r w:rsidRPr="00244355">
        <w:rPr>
          <w:rFonts w:ascii="Calibri" w:hAnsi="Calibri" w:cs="Calibri"/>
        </w:rPr>
        <w:t xml:space="preserve"> </w:t>
      </w:r>
      <w:r w:rsidR="00CE469D" w:rsidRPr="00244355">
        <w:rPr>
          <w:rFonts w:ascii="Calibri" w:hAnsi="Calibri" w:cs="Calibri"/>
        </w:rPr>
        <w:t xml:space="preserve">Her own complex experience of anger was </w:t>
      </w:r>
      <w:r w:rsidR="006A02DA">
        <w:rPr>
          <w:rFonts w:ascii="Calibri" w:hAnsi="Calibri" w:cs="Calibri"/>
        </w:rPr>
        <w:t>inconceivable</w:t>
      </w:r>
      <w:r w:rsidR="00CE469D" w:rsidRPr="00244355">
        <w:rPr>
          <w:rFonts w:ascii="Calibri" w:hAnsi="Calibri" w:cs="Calibri"/>
        </w:rPr>
        <w:t xml:space="preserve"> </w:t>
      </w:r>
      <w:r w:rsidR="004445F4" w:rsidRPr="00244355">
        <w:rPr>
          <w:rFonts w:ascii="Calibri" w:hAnsi="Calibri" w:cs="Calibri"/>
        </w:rPr>
        <w:t>in the context of the court</w:t>
      </w:r>
      <w:r w:rsidR="006A02DA">
        <w:rPr>
          <w:rFonts w:ascii="Calibri" w:hAnsi="Calibri" w:cs="Calibri"/>
        </w:rPr>
        <w:t xml:space="preserve">, and the court </w:t>
      </w:r>
      <w:r w:rsidR="004445F4" w:rsidRPr="00244355">
        <w:rPr>
          <w:rFonts w:ascii="Calibri" w:hAnsi="Calibri" w:cs="Calibri"/>
        </w:rPr>
        <w:t xml:space="preserve">instead </w:t>
      </w:r>
      <w:r w:rsidR="00BF5C61" w:rsidRPr="00244355">
        <w:rPr>
          <w:rFonts w:ascii="Calibri" w:hAnsi="Calibri" w:cs="Calibri"/>
        </w:rPr>
        <w:t xml:space="preserve">posited </w:t>
      </w:r>
      <w:r w:rsidR="00300146" w:rsidRPr="00244355">
        <w:rPr>
          <w:rFonts w:ascii="Calibri" w:hAnsi="Calibri" w:cs="Calibri"/>
        </w:rPr>
        <w:t>anger</w:t>
      </w:r>
      <w:r w:rsidR="00300146" w:rsidRPr="00244355">
        <w:rPr>
          <w:rFonts w:ascii="Calibri" w:hAnsi="Calibri" w:cs="Calibri"/>
          <w:vertAlign w:val="subscript"/>
        </w:rPr>
        <w:t>p</w:t>
      </w:r>
      <w:r w:rsidR="00C04CBE" w:rsidRPr="00244355">
        <w:rPr>
          <w:rFonts w:ascii="Calibri" w:hAnsi="Calibri" w:cs="Calibri"/>
        </w:rPr>
        <w:t xml:space="preserve"> </w:t>
      </w:r>
      <w:r w:rsidR="00BF5C61" w:rsidRPr="00244355">
        <w:rPr>
          <w:rFonts w:ascii="Calibri" w:hAnsi="Calibri" w:cs="Calibri"/>
        </w:rPr>
        <w:t>based on the longstanding controlling image/intention</w:t>
      </w:r>
      <w:r w:rsidR="004445F4" w:rsidRPr="00244355">
        <w:rPr>
          <w:rFonts w:ascii="Calibri" w:hAnsi="Calibri" w:cs="Calibri"/>
        </w:rPr>
        <w:t xml:space="preserve"> of</w:t>
      </w:r>
      <w:r w:rsidR="00BF5C61" w:rsidRPr="00244355">
        <w:rPr>
          <w:rFonts w:ascii="Calibri" w:hAnsi="Calibri" w:cs="Calibri"/>
        </w:rPr>
        <w:t xml:space="preserve"> “angry black woman</w:t>
      </w:r>
      <w:r w:rsidR="00C73CDE" w:rsidRPr="00244355">
        <w:rPr>
          <w:rFonts w:ascii="Calibri" w:hAnsi="Calibri" w:cs="Calibri"/>
        </w:rPr>
        <w:t>.</w:t>
      </w:r>
      <w:r w:rsidR="00CE469D" w:rsidRPr="00244355">
        <w:rPr>
          <w:rFonts w:ascii="Calibri" w:hAnsi="Calibri" w:cs="Calibri"/>
        </w:rPr>
        <w:t xml:space="preserve">” </w:t>
      </w:r>
      <w:r w:rsidR="00C73CDE" w:rsidRPr="00244355">
        <w:rPr>
          <w:rFonts w:ascii="Calibri" w:hAnsi="Calibri" w:cs="Calibri"/>
        </w:rPr>
        <w:t>Anger and fear can co-exist as a reaction to a mortal threat, but anger</w:t>
      </w:r>
      <w:r w:rsidR="00C73CDE" w:rsidRPr="00244355">
        <w:rPr>
          <w:rFonts w:ascii="Calibri" w:hAnsi="Calibri" w:cs="Calibri"/>
          <w:vertAlign w:val="subscript"/>
        </w:rPr>
        <w:t xml:space="preserve">p </w:t>
      </w:r>
      <w:r w:rsidR="00C73CDE" w:rsidRPr="00244355">
        <w:rPr>
          <w:rFonts w:ascii="Calibri" w:hAnsi="Calibri" w:cs="Calibri"/>
          <w:i/>
          <w:iCs/>
        </w:rPr>
        <w:t>precludes</w:t>
      </w:r>
      <w:r w:rsidR="00BF5C61" w:rsidRPr="00244355">
        <w:rPr>
          <w:rFonts w:ascii="Calibri" w:hAnsi="Calibri" w:cs="Calibri"/>
        </w:rPr>
        <w:t xml:space="preserve"> fear</w:t>
      </w:r>
      <w:r w:rsidR="00C73CDE" w:rsidRPr="00244355">
        <w:rPr>
          <w:rFonts w:ascii="Calibri" w:hAnsi="Calibri" w:cs="Calibri"/>
        </w:rPr>
        <w:t>. Thus, once anger</w:t>
      </w:r>
      <w:r w:rsidR="00C73CDE" w:rsidRPr="00244355">
        <w:rPr>
          <w:rFonts w:ascii="Calibri" w:hAnsi="Calibri" w:cs="Calibri"/>
          <w:vertAlign w:val="subscript"/>
        </w:rPr>
        <w:t>p</w:t>
      </w:r>
      <w:r w:rsidR="00C73CDE" w:rsidRPr="00244355">
        <w:rPr>
          <w:rFonts w:ascii="Calibri" w:hAnsi="Calibri" w:cs="Calibri"/>
        </w:rPr>
        <w:t xml:space="preserve"> was projected onto Alexander, </w:t>
      </w:r>
      <w:r w:rsidR="00846C69" w:rsidRPr="00244355">
        <w:rPr>
          <w:rFonts w:ascii="Calibri" w:hAnsi="Calibri" w:cs="Calibri"/>
        </w:rPr>
        <w:t xml:space="preserve">she </w:t>
      </w:r>
      <w:r w:rsidR="001614D1" w:rsidRPr="00244355">
        <w:rPr>
          <w:rFonts w:ascii="Calibri" w:hAnsi="Calibri" w:cs="Calibri"/>
        </w:rPr>
        <w:t>became</w:t>
      </w:r>
      <w:r w:rsidR="00846C69" w:rsidRPr="00244355">
        <w:rPr>
          <w:rFonts w:ascii="Calibri" w:hAnsi="Calibri" w:cs="Calibri"/>
        </w:rPr>
        <w:t>, by definition, un</w:t>
      </w:r>
      <w:r w:rsidR="00BF5C61" w:rsidRPr="00244355">
        <w:rPr>
          <w:rFonts w:ascii="Calibri" w:hAnsi="Calibri" w:cs="Calibri"/>
        </w:rPr>
        <w:t>entitled to stand her ground</w:t>
      </w:r>
      <w:r w:rsidR="00673A0C">
        <w:rPr>
          <w:rFonts w:ascii="Calibri" w:hAnsi="Calibri" w:cs="Calibri"/>
        </w:rPr>
        <w:t xml:space="preserve">, self-defense became inconceivable, and </w:t>
      </w:r>
      <w:r w:rsidR="00846C69" w:rsidRPr="00244355">
        <w:rPr>
          <w:rFonts w:ascii="Calibri" w:hAnsi="Calibri" w:cs="Calibri"/>
        </w:rPr>
        <w:t>defend</w:t>
      </w:r>
      <w:r w:rsidR="00D12E03">
        <w:rPr>
          <w:rFonts w:ascii="Calibri" w:hAnsi="Calibri" w:cs="Calibri"/>
        </w:rPr>
        <w:t>ing</w:t>
      </w:r>
      <w:r w:rsidR="00846C69" w:rsidRPr="00244355">
        <w:rPr>
          <w:rFonts w:ascii="Calibri" w:hAnsi="Calibri" w:cs="Calibri"/>
        </w:rPr>
        <w:t xml:space="preserve"> her life</w:t>
      </w:r>
      <w:r w:rsidR="00D12E03">
        <w:rPr>
          <w:rFonts w:ascii="Calibri" w:hAnsi="Calibri" w:cs="Calibri"/>
        </w:rPr>
        <w:t xml:space="preserve"> became a crime</w:t>
      </w:r>
      <w:r w:rsidR="00846C69" w:rsidRPr="00244355">
        <w:rPr>
          <w:rFonts w:ascii="Calibri" w:hAnsi="Calibri" w:cs="Calibri"/>
        </w:rPr>
        <w:t>.</w:t>
      </w:r>
    </w:p>
    <w:p w14:paraId="04B0CE77" w14:textId="69698FA6" w:rsidR="00B4478B" w:rsidRPr="00244355" w:rsidRDefault="00300146" w:rsidP="00AE1354">
      <w:pPr>
        <w:tabs>
          <w:tab w:val="left" w:pos="4230"/>
        </w:tabs>
        <w:spacing w:line="480" w:lineRule="auto"/>
        <w:ind w:firstLine="720"/>
        <w:rPr>
          <w:rFonts w:ascii="Calibri" w:hAnsi="Calibri" w:cs="Calibri"/>
        </w:rPr>
      </w:pPr>
      <w:r w:rsidRPr="00244355">
        <w:rPr>
          <w:rFonts w:ascii="Calibri" w:hAnsi="Calibri" w:cs="Calibri"/>
        </w:rPr>
        <w:t>The</w:t>
      </w:r>
      <w:r w:rsidR="00BA1458" w:rsidRPr="00244355">
        <w:rPr>
          <w:rFonts w:ascii="Calibri" w:hAnsi="Calibri" w:cs="Calibri"/>
        </w:rPr>
        <w:t xml:space="preserve"> concept of black women</w:t>
      </w:r>
      <w:r w:rsidR="009516EC">
        <w:rPr>
          <w:rFonts w:ascii="Calibri" w:hAnsi="Calibri" w:cs="Calibri"/>
        </w:rPr>
        <w:t xml:space="preserve">’s </w:t>
      </w:r>
      <w:r w:rsidR="001614D1" w:rsidRPr="00244355">
        <w:rPr>
          <w:rFonts w:ascii="Calibri" w:hAnsi="Calibri" w:cs="Calibri"/>
        </w:rPr>
        <w:t>complex emotional life that can include the simultaneous experience of anger and fear</w:t>
      </w:r>
      <w:r w:rsidR="00BA1458" w:rsidRPr="00244355">
        <w:rPr>
          <w:rFonts w:ascii="Calibri" w:hAnsi="Calibri" w:cs="Calibri"/>
        </w:rPr>
        <w:t xml:space="preserve"> is </w:t>
      </w:r>
      <w:r w:rsidR="009516EC">
        <w:rPr>
          <w:rFonts w:ascii="Calibri" w:hAnsi="Calibri" w:cs="Calibri"/>
        </w:rPr>
        <w:t xml:space="preserve">rendered </w:t>
      </w:r>
      <w:r w:rsidR="00BA1458" w:rsidRPr="00244355">
        <w:rPr>
          <w:rFonts w:ascii="Calibri" w:hAnsi="Calibri" w:cs="Calibri"/>
        </w:rPr>
        <w:t>inconceivable</w:t>
      </w:r>
      <w:r w:rsidR="00176F0F" w:rsidRPr="00244355">
        <w:rPr>
          <w:rFonts w:ascii="Calibri" w:hAnsi="Calibri" w:cs="Calibri"/>
        </w:rPr>
        <w:t xml:space="preserve"> from the perspective of the court</w:t>
      </w:r>
      <w:r w:rsidR="008F656A" w:rsidRPr="00244355">
        <w:rPr>
          <w:rFonts w:ascii="Calibri" w:hAnsi="Calibri" w:cs="Calibri"/>
        </w:rPr>
        <w:t xml:space="preserve">. </w:t>
      </w:r>
      <w:r w:rsidR="009516EC">
        <w:rPr>
          <w:rFonts w:ascii="Calibri" w:hAnsi="Calibri" w:cs="Calibri"/>
        </w:rPr>
        <w:t>The</w:t>
      </w:r>
      <w:r w:rsidR="00FB35B3">
        <w:rPr>
          <w:rFonts w:ascii="Calibri" w:hAnsi="Calibri" w:cs="Calibri"/>
        </w:rPr>
        <w:t xml:space="preserve"> simultaneous experience of anger and fear described by Alexander </w:t>
      </w:r>
      <w:r w:rsidR="006A02DA">
        <w:rPr>
          <w:rFonts w:ascii="Calibri" w:hAnsi="Calibri" w:cs="Calibri"/>
        </w:rPr>
        <w:t>reflects</w:t>
      </w:r>
      <w:r w:rsidR="002234C2" w:rsidRPr="00244355">
        <w:rPr>
          <w:rFonts w:ascii="Calibri" w:hAnsi="Calibri" w:cs="Calibri"/>
        </w:rPr>
        <w:t xml:space="preserve"> </w:t>
      </w:r>
      <w:r w:rsidR="00803B48" w:rsidRPr="00244355">
        <w:rPr>
          <w:rFonts w:ascii="Calibri" w:hAnsi="Calibri" w:cs="Calibri"/>
        </w:rPr>
        <w:t>what Lugones calls an</w:t>
      </w:r>
      <w:r w:rsidR="002234C2" w:rsidRPr="00244355">
        <w:rPr>
          <w:rFonts w:ascii="Calibri" w:hAnsi="Calibri" w:cs="Calibri"/>
        </w:rPr>
        <w:t xml:space="preserve"> </w:t>
      </w:r>
      <w:r w:rsidR="002234C2" w:rsidRPr="00244355">
        <w:rPr>
          <w:rFonts w:ascii="Calibri" w:hAnsi="Calibri" w:cs="Calibri"/>
          <w:i/>
          <w:iCs/>
        </w:rPr>
        <w:t>impossible intentio</w:t>
      </w:r>
      <w:r w:rsidR="00EB1E4D" w:rsidRPr="00244355">
        <w:rPr>
          <w:rFonts w:ascii="Calibri" w:hAnsi="Calibri" w:cs="Calibri"/>
          <w:i/>
          <w:iCs/>
        </w:rPr>
        <w:t>n</w:t>
      </w:r>
      <w:r w:rsidR="00EB1E4D" w:rsidRPr="00244355">
        <w:rPr>
          <w:rFonts w:ascii="Calibri" w:hAnsi="Calibri" w:cs="Calibri"/>
        </w:rPr>
        <w:t xml:space="preserve">. </w:t>
      </w:r>
      <w:r w:rsidR="004C524C" w:rsidRPr="00244355">
        <w:rPr>
          <w:rFonts w:ascii="Calibri" w:hAnsi="Calibri" w:cs="Calibri"/>
        </w:rPr>
        <w:t>Lugones</w:t>
      </w:r>
      <w:r w:rsidR="00EB1E4D" w:rsidRPr="00244355">
        <w:rPr>
          <w:rFonts w:ascii="Calibri" w:hAnsi="Calibri" w:cs="Calibri"/>
        </w:rPr>
        <w:t xml:space="preserve"> writes that, in the context of intention, systems of power “eliminate choices that could not be mediated by [those systems’] will and interest</w:t>
      </w:r>
      <w:r w:rsidR="000B6B20" w:rsidRPr="00244355">
        <w:rPr>
          <w:rFonts w:ascii="Calibri" w:hAnsi="Calibri" w:cs="Calibri"/>
        </w:rPr>
        <w:t>”</w:t>
      </w:r>
      <w:r w:rsidR="00477C8A" w:rsidRPr="00244355">
        <w:rPr>
          <w:rFonts w:ascii="Calibri" w:hAnsi="Calibri" w:cs="Calibri"/>
        </w:rPr>
        <w:t xml:space="preserve"> </w:t>
      </w:r>
      <w:r w:rsidR="00C349AD" w:rsidRPr="00244355">
        <w:rPr>
          <w:rFonts w:ascii="Calibri" w:hAnsi="Calibri" w:cs="Calibri"/>
          <w:noProof/>
        </w:rPr>
        <w:t>(2003, 57)</w:t>
      </w:r>
      <w:r w:rsidR="00477C8A" w:rsidRPr="00244355">
        <w:rPr>
          <w:rFonts w:ascii="Calibri" w:hAnsi="Calibri" w:cs="Calibri"/>
        </w:rPr>
        <w:t>.</w:t>
      </w:r>
      <w:r w:rsidR="000B6B20" w:rsidRPr="00244355">
        <w:rPr>
          <w:rFonts w:ascii="Calibri" w:hAnsi="Calibri" w:cs="Calibri"/>
        </w:rPr>
        <w:t xml:space="preserve"> This places</w:t>
      </w:r>
      <w:r w:rsidR="00AE3A28" w:rsidRPr="00244355">
        <w:rPr>
          <w:rFonts w:ascii="Calibri" w:hAnsi="Calibri" w:cs="Calibri"/>
        </w:rPr>
        <w:t xml:space="preserve"> Alexander’s </w:t>
      </w:r>
      <w:r w:rsidR="00D12E03">
        <w:rPr>
          <w:rFonts w:ascii="Calibri" w:hAnsi="Calibri" w:cs="Calibri"/>
        </w:rPr>
        <w:t>own</w:t>
      </w:r>
      <w:r w:rsidR="000B6B20" w:rsidRPr="00244355">
        <w:rPr>
          <w:rFonts w:ascii="Calibri" w:hAnsi="Calibri" w:cs="Calibri"/>
        </w:rPr>
        <w:t xml:space="preserve"> affective intentions </w:t>
      </w:r>
      <w:r w:rsidR="00EB1E4D" w:rsidRPr="00244355">
        <w:rPr>
          <w:rFonts w:ascii="Calibri" w:hAnsi="Calibri" w:cs="Calibri"/>
        </w:rPr>
        <w:t xml:space="preserve">outside of the premises and arcs of reasoning that aim to criminalize </w:t>
      </w:r>
      <w:r w:rsidR="00AE3A28" w:rsidRPr="00244355">
        <w:rPr>
          <w:rFonts w:ascii="Calibri" w:hAnsi="Calibri" w:cs="Calibri"/>
        </w:rPr>
        <w:t>her</w:t>
      </w:r>
      <w:r w:rsidR="00477C8A" w:rsidRPr="00244355">
        <w:rPr>
          <w:rFonts w:ascii="Calibri" w:hAnsi="Calibri" w:cs="Calibri"/>
        </w:rPr>
        <w:t xml:space="preserve">, ensuring that they are not </w:t>
      </w:r>
      <w:r w:rsidR="002305A5" w:rsidRPr="00244355">
        <w:rPr>
          <w:rFonts w:ascii="Calibri" w:hAnsi="Calibri" w:cs="Calibri"/>
        </w:rPr>
        <w:t>recognized by</w:t>
      </w:r>
      <w:r w:rsidR="00477C8A" w:rsidRPr="00244355">
        <w:rPr>
          <w:rFonts w:ascii="Calibri" w:hAnsi="Calibri" w:cs="Calibri"/>
        </w:rPr>
        <w:t xml:space="preserve"> </w:t>
      </w:r>
      <w:r w:rsidR="00EB1E4D" w:rsidRPr="00244355">
        <w:rPr>
          <w:rFonts w:ascii="Calibri" w:hAnsi="Calibri" w:cs="Calibri"/>
        </w:rPr>
        <w:t>institutional authority and, therefore,</w:t>
      </w:r>
      <w:r w:rsidR="0039584A">
        <w:rPr>
          <w:rFonts w:ascii="Calibri" w:hAnsi="Calibri" w:cs="Calibri"/>
        </w:rPr>
        <w:t xml:space="preserve"> officially</w:t>
      </w:r>
      <w:r w:rsidR="00B4478B" w:rsidRPr="00244355">
        <w:rPr>
          <w:rFonts w:ascii="Calibri" w:hAnsi="Calibri" w:cs="Calibri"/>
        </w:rPr>
        <w:t xml:space="preserve"> rendered</w:t>
      </w:r>
      <w:r w:rsidR="00EB1E4D" w:rsidRPr="00244355">
        <w:rPr>
          <w:rFonts w:ascii="Calibri" w:hAnsi="Calibri" w:cs="Calibri"/>
        </w:rPr>
        <w:t xml:space="preserve"> </w:t>
      </w:r>
      <w:r w:rsidR="003319DD" w:rsidRPr="00244355">
        <w:rPr>
          <w:rFonts w:ascii="Calibri" w:hAnsi="Calibri" w:cs="Calibri"/>
        </w:rPr>
        <w:t>inconceivable</w:t>
      </w:r>
      <w:r w:rsidR="00EB1E4D" w:rsidRPr="00244355">
        <w:rPr>
          <w:rFonts w:ascii="Calibri" w:hAnsi="Calibri" w:cs="Calibri"/>
        </w:rPr>
        <w:t>.</w:t>
      </w:r>
      <w:r w:rsidR="004E03DA" w:rsidRPr="00244355">
        <w:rPr>
          <w:rFonts w:ascii="Calibri" w:hAnsi="Calibri" w:cs="Calibri"/>
        </w:rPr>
        <w:t xml:space="preserve"> </w:t>
      </w:r>
      <w:r w:rsidR="00220776" w:rsidRPr="00244355">
        <w:rPr>
          <w:rFonts w:ascii="Calibri" w:hAnsi="Calibri" w:cs="Calibri"/>
        </w:rPr>
        <w:t xml:space="preserve">Thus, for Alexander, </w:t>
      </w:r>
      <w:r w:rsidR="00220776" w:rsidRPr="00FB35B3">
        <w:rPr>
          <w:rFonts w:ascii="Calibri" w:hAnsi="Calibri" w:cs="Calibri"/>
          <w:i/>
          <w:iCs/>
        </w:rPr>
        <w:t>fear</w:t>
      </w:r>
      <w:r w:rsidR="00DA49E1" w:rsidRPr="00244355">
        <w:rPr>
          <w:rFonts w:ascii="Calibri" w:hAnsi="Calibri" w:cs="Calibri"/>
        </w:rPr>
        <w:t>,</w:t>
      </w:r>
      <w:r w:rsidR="00220776" w:rsidRPr="00244355">
        <w:rPr>
          <w:rFonts w:ascii="Calibri" w:hAnsi="Calibri" w:cs="Calibri"/>
        </w:rPr>
        <w:t xml:space="preserve"> as a</w:t>
      </w:r>
      <w:r w:rsidR="00DA49E1" w:rsidRPr="00244355">
        <w:rPr>
          <w:rFonts w:ascii="Calibri" w:hAnsi="Calibri" w:cs="Calibri"/>
        </w:rPr>
        <w:t xml:space="preserve"> mobilizing</w:t>
      </w:r>
      <w:r w:rsidR="00220776" w:rsidRPr="00244355">
        <w:rPr>
          <w:rFonts w:ascii="Calibri" w:hAnsi="Calibri" w:cs="Calibri"/>
        </w:rPr>
        <w:t xml:space="preserve"> intention</w:t>
      </w:r>
      <w:r w:rsidR="00DA49E1" w:rsidRPr="00244355">
        <w:rPr>
          <w:rFonts w:ascii="Calibri" w:hAnsi="Calibri" w:cs="Calibri"/>
        </w:rPr>
        <w:t xml:space="preserve"> to take action that saves her life</w:t>
      </w:r>
      <w:r w:rsidR="00620512" w:rsidRPr="00244355">
        <w:rPr>
          <w:rFonts w:ascii="Calibri" w:hAnsi="Calibri" w:cs="Calibri"/>
        </w:rPr>
        <w:t>,</w:t>
      </w:r>
      <w:r w:rsidR="003319DD" w:rsidRPr="00244355">
        <w:rPr>
          <w:rFonts w:ascii="Calibri" w:hAnsi="Calibri" w:cs="Calibri"/>
        </w:rPr>
        <w:t xml:space="preserve"> was </w:t>
      </w:r>
      <w:r w:rsidR="00D12E03">
        <w:rPr>
          <w:rFonts w:ascii="Calibri" w:hAnsi="Calibri" w:cs="Calibri"/>
        </w:rPr>
        <w:t xml:space="preserve">situated </w:t>
      </w:r>
      <w:r w:rsidR="003319DD" w:rsidRPr="00244355">
        <w:rPr>
          <w:rFonts w:ascii="Calibri" w:hAnsi="Calibri" w:cs="Calibri"/>
        </w:rPr>
        <w:t>outside</w:t>
      </w:r>
      <w:r w:rsidR="00220776" w:rsidRPr="00244355">
        <w:rPr>
          <w:rFonts w:ascii="Calibri" w:hAnsi="Calibri" w:cs="Calibri"/>
        </w:rPr>
        <w:t xml:space="preserve"> </w:t>
      </w:r>
      <w:r w:rsidR="003319DD" w:rsidRPr="00244355">
        <w:rPr>
          <w:rFonts w:ascii="Calibri" w:hAnsi="Calibri" w:cs="Calibri"/>
        </w:rPr>
        <w:t xml:space="preserve">of </w:t>
      </w:r>
      <w:r w:rsidR="00220776" w:rsidRPr="00244355">
        <w:rPr>
          <w:rFonts w:ascii="Calibri" w:hAnsi="Calibri" w:cs="Calibri"/>
        </w:rPr>
        <w:t>reason both logically and politically</w:t>
      </w:r>
      <w:r w:rsidR="00C87BCA" w:rsidRPr="00244355">
        <w:rPr>
          <w:rFonts w:ascii="Calibri" w:hAnsi="Calibri" w:cs="Calibri"/>
        </w:rPr>
        <w:t xml:space="preserve"> because </w:t>
      </w:r>
      <w:r w:rsidR="00AE1354" w:rsidRPr="00244355">
        <w:rPr>
          <w:rFonts w:ascii="Calibri" w:hAnsi="Calibri" w:cs="Calibri"/>
          <w:i/>
          <w:iCs/>
        </w:rPr>
        <w:t>anger</w:t>
      </w:r>
      <w:r w:rsidR="00AE1354" w:rsidRPr="00244355">
        <w:rPr>
          <w:rFonts w:ascii="Calibri" w:hAnsi="Calibri" w:cs="Calibri"/>
        </w:rPr>
        <w:t xml:space="preserve"> was taken out of her hands completely.</w:t>
      </w:r>
      <w:r w:rsidR="00C87BCA" w:rsidRPr="00244355">
        <w:rPr>
          <w:rFonts w:ascii="Calibri" w:hAnsi="Calibri" w:cs="Calibri"/>
        </w:rPr>
        <w:t xml:space="preserve"> </w:t>
      </w:r>
    </w:p>
    <w:p w14:paraId="3600841E" w14:textId="5CC57E88" w:rsidR="006A02DA" w:rsidRPr="00A51A3D" w:rsidRDefault="00F37275" w:rsidP="00A51A3D">
      <w:pPr>
        <w:tabs>
          <w:tab w:val="left" w:pos="0"/>
        </w:tabs>
        <w:spacing w:line="480" w:lineRule="auto"/>
        <w:ind w:firstLine="720"/>
        <w:rPr>
          <w:rFonts w:ascii="Calibri" w:hAnsi="Calibri" w:cs="Calibri"/>
          <w:i/>
          <w:iCs/>
        </w:rPr>
      </w:pPr>
      <w:r w:rsidRPr="00244355">
        <w:rPr>
          <w:rFonts w:ascii="Calibri" w:hAnsi="Calibri" w:cs="Calibri"/>
        </w:rPr>
        <w:t xml:space="preserve">Alexander’s experience is not </w:t>
      </w:r>
      <w:r w:rsidR="006A02DA">
        <w:rPr>
          <w:rFonts w:ascii="Calibri" w:hAnsi="Calibri" w:cs="Calibri"/>
        </w:rPr>
        <w:t>exceptional</w:t>
      </w:r>
      <w:r w:rsidRPr="00244355">
        <w:rPr>
          <w:rFonts w:ascii="Calibri" w:hAnsi="Calibri" w:cs="Calibri"/>
        </w:rPr>
        <w:t xml:space="preserve">, but </w:t>
      </w:r>
      <w:r w:rsidR="00C87BCA" w:rsidRPr="00244355">
        <w:rPr>
          <w:rFonts w:ascii="Calibri" w:hAnsi="Calibri" w:cs="Calibri"/>
        </w:rPr>
        <w:t>strikingly</w:t>
      </w:r>
      <w:r w:rsidRPr="00244355">
        <w:rPr>
          <w:rFonts w:ascii="Calibri" w:hAnsi="Calibri" w:cs="Calibri"/>
        </w:rPr>
        <w:t xml:space="preserve"> common. </w:t>
      </w:r>
      <w:r w:rsidR="00A51A3D">
        <w:rPr>
          <w:rFonts w:ascii="Calibri" w:hAnsi="Calibri" w:cs="Calibri"/>
        </w:rPr>
        <w:t>Black survivors of</w:t>
      </w:r>
      <w:r w:rsidRPr="00244355">
        <w:rPr>
          <w:rFonts w:ascii="Calibri" w:hAnsi="Calibri" w:cs="Calibri"/>
        </w:rPr>
        <w:t xml:space="preserve"> domestic and sexual violence who defend themselves in response to that vi</w:t>
      </w:r>
      <w:r w:rsidR="0099166D" w:rsidRPr="00244355">
        <w:rPr>
          <w:rFonts w:ascii="Calibri" w:hAnsi="Calibri" w:cs="Calibri"/>
        </w:rPr>
        <w:t>o</w:t>
      </w:r>
      <w:r w:rsidRPr="00244355">
        <w:rPr>
          <w:rFonts w:ascii="Calibri" w:hAnsi="Calibri" w:cs="Calibri"/>
        </w:rPr>
        <w:t xml:space="preserve">lence are regularly criminalized and their experiences with the judicial system mirror Alexander’s in that the willful construction of </w:t>
      </w:r>
      <w:r w:rsidR="004D472A">
        <w:rPr>
          <w:rFonts w:ascii="Calibri" w:hAnsi="Calibri" w:cs="Calibri"/>
        </w:rPr>
        <w:t xml:space="preserve">criminal </w:t>
      </w:r>
      <w:r w:rsidRPr="00244355">
        <w:rPr>
          <w:rFonts w:ascii="Calibri" w:hAnsi="Calibri" w:cs="Calibri"/>
        </w:rPr>
        <w:t xml:space="preserve">intention occurs despite any evidence to the contrary. </w:t>
      </w:r>
      <w:r w:rsidR="00793D7E" w:rsidRPr="00244355">
        <w:rPr>
          <w:rFonts w:ascii="Calibri" w:hAnsi="Calibri" w:cs="Calibri"/>
        </w:rPr>
        <w:t xml:space="preserve">In </w:t>
      </w:r>
      <w:r w:rsidR="00B36F7C" w:rsidRPr="00244355">
        <w:rPr>
          <w:rFonts w:ascii="Calibri" w:hAnsi="Calibri" w:cs="Calibri"/>
        </w:rPr>
        <w:t xml:space="preserve">the </w:t>
      </w:r>
      <w:r w:rsidR="00B36F7C" w:rsidRPr="00244355">
        <w:rPr>
          <w:rFonts w:ascii="Calibri" w:hAnsi="Calibri" w:cs="Calibri"/>
        </w:rPr>
        <w:lastRenderedPageBreak/>
        <w:t>“</w:t>
      </w:r>
      <w:r w:rsidR="00793D7E" w:rsidRPr="00244355">
        <w:rPr>
          <w:rFonts w:ascii="Calibri" w:hAnsi="Calibri" w:cs="Calibri"/>
        </w:rPr>
        <w:t>Defending Self-Defense</w:t>
      </w:r>
      <w:r w:rsidR="00B36F7C" w:rsidRPr="00244355">
        <w:rPr>
          <w:rFonts w:ascii="Calibri" w:hAnsi="Calibri" w:cs="Calibri"/>
        </w:rPr>
        <w:t xml:space="preserve">” report, </w:t>
      </w:r>
      <w:r w:rsidR="003319DD" w:rsidRPr="00244355">
        <w:rPr>
          <w:rFonts w:ascii="Calibri" w:hAnsi="Calibri" w:cs="Calibri"/>
        </w:rPr>
        <w:t>other</w:t>
      </w:r>
      <w:r w:rsidR="00793D7E" w:rsidRPr="00244355">
        <w:rPr>
          <w:rFonts w:ascii="Calibri" w:hAnsi="Calibri" w:cs="Calibri"/>
        </w:rPr>
        <w:t xml:space="preserve"> black survivors of sexual and domestic violence who were criminalized for self-defense reported similar</w:t>
      </w:r>
      <w:r w:rsidR="00DB15DA" w:rsidRPr="00244355">
        <w:rPr>
          <w:rFonts w:ascii="Calibri" w:hAnsi="Calibri" w:cs="Calibri"/>
        </w:rPr>
        <w:t xml:space="preserve"> </w:t>
      </w:r>
      <w:r w:rsidR="006A02DA">
        <w:rPr>
          <w:rFonts w:ascii="Calibri" w:hAnsi="Calibri" w:cs="Calibri"/>
        </w:rPr>
        <w:t>themes</w:t>
      </w:r>
      <w:r w:rsidR="00B36F7C" w:rsidRPr="00244355">
        <w:rPr>
          <w:rFonts w:ascii="Calibri" w:hAnsi="Calibri" w:cs="Calibri"/>
        </w:rPr>
        <w:t xml:space="preserve"> </w:t>
      </w:r>
      <w:r w:rsidR="004C52DC" w:rsidRPr="00244355">
        <w:rPr>
          <w:rFonts w:ascii="Calibri" w:hAnsi="Calibri" w:cs="Calibri"/>
          <w:noProof/>
        </w:rPr>
        <w:t>(Survived &amp; Punished 2022)</w:t>
      </w:r>
      <w:r w:rsidR="00793D7E" w:rsidRPr="00244355">
        <w:rPr>
          <w:rFonts w:ascii="Calibri" w:hAnsi="Calibri" w:cs="Calibri"/>
        </w:rPr>
        <w:t xml:space="preserve">. </w:t>
      </w:r>
      <w:r w:rsidR="00477C8A" w:rsidRPr="00244355">
        <w:rPr>
          <w:rFonts w:ascii="Calibri" w:hAnsi="Calibri" w:cs="Calibri"/>
        </w:rPr>
        <w:t>Ky Peterson</w:t>
      </w:r>
      <w:r w:rsidR="005E14C6" w:rsidRPr="00244355">
        <w:rPr>
          <w:rFonts w:ascii="Calibri" w:hAnsi="Calibri" w:cs="Calibri"/>
        </w:rPr>
        <w:t>, a trans survivor of sexual violence,</w:t>
      </w:r>
      <w:r w:rsidR="00477C8A" w:rsidRPr="00244355">
        <w:rPr>
          <w:rFonts w:ascii="Calibri" w:hAnsi="Calibri" w:cs="Calibri"/>
        </w:rPr>
        <w:t xml:space="preserve"> </w:t>
      </w:r>
      <w:r w:rsidR="00E961AE">
        <w:rPr>
          <w:rFonts w:ascii="Calibri" w:hAnsi="Calibri" w:cs="Calibri"/>
        </w:rPr>
        <w:t>shared</w:t>
      </w:r>
      <w:r w:rsidR="003E5770" w:rsidRPr="00244355">
        <w:rPr>
          <w:rFonts w:ascii="Calibri" w:hAnsi="Calibri" w:cs="Calibri"/>
        </w:rPr>
        <w:t xml:space="preserve"> </w:t>
      </w:r>
      <w:proofErr w:type="gramStart"/>
      <w:r w:rsidR="00135F2D" w:rsidRPr="00244355">
        <w:rPr>
          <w:rFonts w:ascii="Calibri" w:hAnsi="Calibri" w:cs="Calibri"/>
        </w:rPr>
        <w:t>that prosecutors</w:t>
      </w:r>
      <w:proofErr w:type="gramEnd"/>
      <w:r w:rsidR="00135F2D" w:rsidRPr="00244355">
        <w:rPr>
          <w:rFonts w:ascii="Calibri" w:hAnsi="Calibri" w:cs="Calibri"/>
        </w:rPr>
        <w:t xml:space="preserve"> </w:t>
      </w:r>
      <w:r w:rsidR="009E7C6C" w:rsidRPr="00244355">
        <w:rPr>
          <w:rFonts w:ascii="Calibri" w:hAnsi="Calibri" w:cs="Calibri"/>
        </w:rPr>
        <w:t>told him</w:t>
      </w:r>
      <w:r w:rsidR="00E961AE">
        <w:rPr>
          <w:rFonts w:ascii="Calibri" w:hAnsi="Calibri" w:cs="Calibri"/>
        </w:rPr>
        <w:t>,</w:t>
      </w:r>
      <w:r w:rsidR="006A02DA">
        <w:rPr>
          <w:rFonts w:ascii="Calibri" w:hAnsi="Calibri" w:cs="Calibri"/>
        </w:rPr>
        <w:t xml:space="preserve"> </w:t>
      </w:r>
      <w:r w:rsidR="00477C8A" w:rsidRPr="00244355">
        <w:rPr>
          <w:rFonts w:ascii="Calibri" w:hAnsi="Calibri" w:cs="Calibri"/>
        </w:rPr>
        <w:t>“</w:t>
      </w:r>
      <w:r w:rsidR="00793D7E" w:rsidRPr="00244355">
        <w:rPr>
          <w:rFonts w:ascii="Calibri" w:hAnsi="Calibri" w:cs="Calibri"/>
        </w:rPr>
        <w:t>You don’t look like a victim</w:t>
      </w:r>
      <w:r w:rsidR="00135F2D" w:rsidRPr="00244355">
        <w:rPr>
          <w:rFonts w:ascii="Calibri" w:hAnsi="Calibri" w:cs="Calibri"/>
        </w:rPr>
        <w:t xml:space="preserve">” (27). </w:t>
      </w:r>
      <w:r w:rsidR="006A02DA">
        <w:rPr>
          <w:rFonts w:ascii="Calibri" w:hAnsi="Calibri" w:cs="Calibri"/>
        </w:rPr>
        <w:t xml:space="preserve">Highlighting their willingness to retain that view even with </w:t>
      </w:r>
      <w:r w:rsidR="00686E02">
        <w:rPr>
          <w:rFonts w:ascii="Calibri" w:hAnsi="Calibri" w:cs="Calibri"/>
        </w:rPr>
        <w:t>contradicting evidence</w:t>
      </w:r>
      <w:r w:rsidR="006A02DA">
        <w:rPr>
          <w:rFonts w:ascii="Calibri" w:hAnsi="Calibri" w:cs="Calibri"/>
        </w:rPr>
        <w:t>, Peterson noted</w:t>
      </w:r>
      <w:r w:rsidR="009E7C6C" w:rsidRPr="00244355">
        <w:rPr>
          <w:rFonts w:ascii="Calibri" w:hAnsi="Calibri" w:cs="Calibri"/>
        </w:rPr>
        <w:t>,</w:t>
      </w:r>
      <w:r w:rsidR="00793D7E" w:rsidRPr="00244355">
        <w:rPr>
          <w:rFonts w:ascii="Calibri" w:hAnsi="Calibri" w:cs="Calibri"/>
        </w:rPr>
        <w:t xml:space="preserve"> </w:t>
      </w:r>
      <w:r w:rsidR="009E7C6C" w:rsidRPr="00244355">
        <w:rPr>
          <w:rFonts w:ascii="Calibri" w:hAnsi="Calibri" w:cs="Calibri"/>
        </w:rPr>
        <w:t>“</w:t>
      </w:r>
      <w:r w:rsidR="00793D7E" w:rsidRPr="00244355">
        <w:rPr>
          <w:rFonts w:ascii="Calibri" w:hAnsi="Calibri" w:cs="Calibri"/>
        </w:rPr>
        <w:t>We had the DNA evidence proving</w:t>
      </w:r>
      <w:r w:rsidR="00B36F7C" w:rsidRPr="00244355">
        <w:rPr>
          <w:rFonts w:ascii="Calibri" w:hAnsi="Calibri" w:cs="Calibri"/>
        </w:rPr>
        <w:t xml:space="preserve"> </w:t>
      </w:r>
      <w:r w:rsidR="00793D7E" w:rsidRPr="00244355">
        <w:rPr>
          <w:rFonts w:ascii="Calibri" w:hAnsi="Calibri" w:cs="Calibri"/>
        </w:rPr>
        <w:t>what I said but it didn’t matter</w:t>
      </w:r>
      <w:r w:rsidR="00135F2D" w:rsidRPr="00244355">
        <w:rPr>
          <w:rFonts w:ascii="Calibri" w:hAnsi="Calibri" w:cs="Calibri"/>
        </w:rPr>
        <w:t>.</w:t>
      </w:r>
      <w:r w:rsidR="00203990" w:rsidRPr="00244355">
        <w:rPr>
          <w:rFonts w:ascii="Calibri" w:hAnsi="Calibri" w:cs="Calibri"/>
        </w:rPr>
        <w:t xml:space="preserve">” </w:t>
      </w:r>
      <w:r w:rsidR="00B36F7C" w:rsidRPr="00244355">
        <w:rPr>
          <w:rFonts w:ascii="Calibri" w:hAnsi="Calibri" w:cs="Calibri"/>
        </w:rPr>
        <w:t>Renata Hill asserted that she was</w:t>
      </w:r>
      <w:r w:rsidR="00DA49E1" w:rsidRPr="00244355">
        <w:rPr>
          <w:rFonts w:ascii="Calibri" w:hAnsi="Calibri" w:cs="Calibri"/>
        </w:rPr>
        <w:t xml:space="preserve"> generally</w:t>
      </w:r>
      <w:r w:rsidR="00B36F7C" w:rsidRPr="00244355">
        <w:rPr>
          <w:rFonts w:ascii="Calibri" w:hAnsi="Calibri" w:cs="Calibri"/>
        </w:rPr>
        <w:t xml:space="preserve"> afraid to call the police because the police would </w:t>
      </w:r>
      <w:r w:rsidR="00793D7E" w:rsidRPr="00244355">
        <w:rPr>
          <w:rFonts w:ascii="Calibri" w:hAnsi="Calibri" w:cs="Calibri"/>
        </w:rPr>
        <w:t xml:space="preserve">say </w:t>
      </w:r>
      <w:r w:rsidR="00B36F7C" w:rsidRPr="00244355">
        <w:rPr>
          <w:rFonts w:ascii="Calibri" w:hAnsi="Calibri" w:cs="Calibri"/>
        </w:rPr>
        <w:t>“</w:t>
      </w:r>
      <w:r w:rsidR="00793D7E" w:rsidRPr="00244355">
        <w:rPr>
          <w:rFonts w:ascii="Calibri" w:hAnsi="Calibri" w:cs="Calibri"/>
        </w:rPr>
        <w:t>you look threatening,</w:t>
      </w:r>
      <w:r w:rsidR="00B36F7C" w:rsidRPr="00244355">
        <w:rPr>
          <w:rFonts w:ascii="Calibri" w:hAnsi="Calibri" w:cs="Calibri"/>
        </w:rPr>
        <w:t xml:space="preserve"> </w:t>
      </w:r>
      <w:r w:rsidR="00793D7E" w:rsidRPr="00244355">
        <w:rPr>
          <w:rFonts w:ascii="Calibri" w:hAnsi="Calibri" w:cs="Calibri"/>
        </w:rPr>
        <w:t>you look like a monster, you're an angr</w:t>
      </w:r>
      <w:r w:rsidR="00203990" w:rsidRPr="00244355">
        <w:rPr>
          <w:rFonts w:ascii="Calibri" w:hAnsi="Calibri" w:cs="Calibri"/>
        </w:rPr>
        <w:t>y</w:t>
      </w:r>
      <w:r w:rsidR="00793D7E" w:rsidRPr="00244355">
        <w:rPr>
          <w:rFonts w:ascii="Calibri" w:hAnsi="Calibri" w:cs="Calibri"/>
        </w:rPr>
        <w:t>, angry black woman</w:t>
      </w:r>
      <w:r w:rsidR="008D7E89">
        <w:rPr>
          <w:rFonts w:ascii="Calibri" w:hAnsi="Calibri" w:cs="Calibri"/>
        </w:rPr>
        <w:t>”</w:t>
      </w:r>
      <w:r w:rsidR="009516EC">
        <w:rPr>
          <w:rFonts w:ascii="Calibri" w:hAnsi="Calibri" w:cs="Calibri"/>
        </w:rPr>
        <w:t xml:space="preserve"> (27)</w:t>
      </w:r>
      <w:r w:rsidR="00135F2D" w:rsidRPr="00244355">
        <w:rPr>
          <w:rFonts w:ascii="Calibri" w:hAnsi="Calibri" w:cs="Calibri"/>
        </w:rPr>
        <w:t>.</w:t>
      </w:r>
      <w:r w:rsidR="00EA5AE3" w:rsidRPr="00244355">
        <w:rPr>
          <w:rFonts w:ascii="Calibri" w:hAnsi="Calibri" w:cs="Calibri"/>
        </w:rPr>
        <w:t xml:space="preserve"> Indeed</w:t>
      </w:r>
      <w:r w:rsidR="00DA49E1" w:rsidRPr="00244355">
        <w:rPr>
          <w:rFonts w:ascii="Calibri" w:hAnsi="Calibri" w:cs="Calibri"/>
        </w:rPr>
        <w:t xml:space="preserve">, </w:t>
      </w:r>
      <w:r w:rsidR="00135F2D" w:rsidRPr="00244355">
        <w:rPr>
          <w:rFonts w:ascii="Calibri" w:hAnsi="Calibri" w:cs="Calibri"/>
        </w:rPr>
        <w:t xml:space="preserve">her concern was brought to bear when </w:t>
      </w:r>
      <w:r w:rsidR="00DA49E1" w:rsidRPr="00244355">
        <w:rPr>
          <w:rFonts w:ascii="Calibri" w:hAnsi="Calibri" w:cs="Calibri"/>
        </w:rPr>
        <w:t>she and her friends defended themselves from sexual violence</w:t>
      </w:r>
      <w:r w:rsidR="00DA467F" w:rsidRPr="00244355">
        <w:rPr>
          <w:rFonts w:ascii="Calibri" w:hAnsi="Calibri" w:cs="Calibri"/>
        </w:rPr>
        <w:t xml:space="preserve"> and, while being criminally punished for defending their lives</w:t>
      </w:r>
      <w:r w:rsidR="00EA5AE3" w:rsidRPr="00244355">
        <w:rPr>
          <w:rFonts w:ascii="Calibri" w:hAnsi="Calibri" w:cs="Calibri"/>
        </w:rPr>
        <w:t>, the</w:t>
      </w:r>
      <w:r w:rsidR="00B36F7C" w:rsidRPr="00244355">
        <w:rPr>
          <w:rFonts w:ascii="Calibri" w:hAnsi="Calibri" w:cs="Calibri"/>
        </w:rPr>
        <w:t xml:space="preserve"> prosecutor </w:t>
      </w:r>
      <w:r w:rsidR="003319DD" w:rsidRPr="00244355">
        <w:rPr>
          <w:rFonts w:ascii="Calibri" w:hAnsi="Calibri" w:cs="Calibri"/>
        </w:rPr>
        <w:t>called</w:t>
      </w:r>
      <w:r w:rsidR="00B36F7C" w:rsidRPr="00244355">
        <w:rPr>
          <w:rFonts w:ascii="Calibri" w:hAnsi="Calibri" w:cs="Calibri"/>
        </w:rPr>
        <w:t xml:space="preserve"> </w:t>
      </w:r>
      <w:r w:rsidR="00DA49E1" w:rsidRPr="00244355">
        <w:rPr>
          <w:rFonts w:ascii="Calibri" w:hAnsi="Calibri" w:cs="Calibri"/>
        </w:rPr>
        <w:t>them</w:t>
      </w:r>
      <w:r w:rsidR="00031A06" w:rsidRPr="00244355">
        <w:rPr>
          <w:rFonts w:ascii="Calibri" w:hAnsi="Calibri" w:cs="Calibri"/>
        </w:rPr>
        <w:t xml:space="preserve"> </w:t>
      </w:r>
      <w:r w:rsidR="00B36F7C" w:rsidRPr="00244355">
        <w:rPr>
          <w:rFonts w:ascii="Calibri" w:hAnsi="Calibri" w:cs="Calibri"/>
        </w:rPr>
        <w:t>a “lesbian wolfpack”</w:t>
      </w:r>
      <w:r w:rsidR="00DB15DA" w:rsidRPr="00244355">
        <w:rPr>
          <w:rFonts w:ascii="Calibri" w:hAnsi="Calibri" w:cs="Calibri"/>
        </w:rPr>
        <w:t xml:space="preserve"> </w:t>
      </w:r>
      <w:r w:rsidR="00EA5AE3" w:rsidRPr="00244355">
        <w:rPr>
          <w:rFonts w:ascii="Calibri" w:hAnsi="Calibri" w:cs="Calibri"/>
        </w:rPr>
        <w:t xml:space="preserve">in their trial </w:t>
      </w:r>
      <w:r w:rsidR="00DB15DA" w:rsidRPr="00244355">
        <w:rPr>
          <w:rFonts w:ascii="Calibri" w:hAnsi="Calibri" w:cs="Calibri"/>
        </w:rPr>
        <w:t>(13).</w:t>
      </w:r>
      <w:r w:rsidR="00B36F7C" w:rsidRPr="00244355">
        <w:rPr>
          <w:rFonts w:ascii="Calibri" w:hAnsi="Calibri" w:cs="Calibri"/>
        </w:rPr>
        <w:t xml:space="preserve"> Tewkunzi Green</w:t>
      </w:r>
      <w:r w:rsidR="00477C8A" w:rsidRPr="00244355">
        <w:rPr>
          <w:rFonts w:ascii="Calibri" w:hAnsi="Calibri" w:cs="Calibri"/>
        </w:rPr>
        <w:t xml:space="preserve"> </w:t>
      </w:r>
      <w:r w:rsidR="00B36F7C" w:rsidRPr="00244355">
        <w:rPr>
          <w:rFonts w:ascii="Calibri" w:hAnsi="Calibri" w:cs="Calibri"/>
        </w:rPr>
        <w:t>recounts that she did call the police</w:t>
      </w:r>
      <w:r w:rsidR="009E7C6C" w:rsidRPr="00244355">
        <w:rPr>
          <w:rFonts w:ascii="Calibri" w:hAnsi="Calibri" w:cs="Calibri"/>
        </w:rPr>
        <w:t xml:space="preserve"> after she defended herself</w:t>
      </w:r>
      <w:r w:rsidR="00E961AE">
        <w:rPr>
          <w:rFonts w:ascii="Calibri" w:hAnsi="Calibri" w:cs="Calibri"/>
        </w:rPr>
        <w:t xml:space="preserve"> from domestic violence</w:t>
      </w:r>
      <w:r w:rsidR="00B36F7C" w:rsidRPr="00244355">
        <w:rPr>
          <w:rFonts w:ascii="Calibri" w:hAnsi="Calibri" w:cs="Calibri"/>
        </w:rPr>
        <w:t>, but “</w:t>
      </w:r>
      <w:r w:rsidR="00793D7E" w:rsidRPr="00244355">
        <w:rPr>
          <w:rFonts w:ascii="Calibri" w:hAnsi="Calibri" w:cs="Calibri"/>
        </w:rPr>
        <w:t>It didn’t matter</w:t>
      </w:r>
      <w:r w:rsidR="00B36F7C" w:rsidRPr="00244355">
        <w:rPr>
          <w:rFonts w:ascii="Calibri" w:hAnsi="Calibri" w:cs="Calibri"/>
        </w:rPr>
        <w:t xml:space="preserve"> </w:t>
      </w:r>
      <w:r w:rsidR="00793D7E" w:rsidRPr="00244355">
        <w:rPr>
          <w:rFonts w:ascii="Calibri" w:hAnsi="Calibri" w:cs="Calibri"/>
        </w:rPr>
        <w:t xml:space="preserve">what I said. Everybody heard what they wanted to hear, and </w:t>
      </w:r>
      <w:proofErr w:type="spellStart"/>
      <w:r w:rsidR="00793D7E" w:rsidRPr="00244355">
        <w:rPr>
          <w:rFonts w:ascii="Calibri" w:hAnsi="Calibri" w:cs="Calibri"/>
        </w:rPr>
        <w:t>x'ed</w:t>
      </w:r>
      <w:proofErr w:type="spellEnd"/>
      <w:r w:rsidR="00793D7E" w:rsidRPr="00244355">
        <w:rPr>
          <w:rFonts w:ascii="Calibri" w:hAnsi="Calibri" w:cs="Calibri"/>
        </w:rPr>
        <w:t xml:space="preserve"> me out</w:t>
      </w:r>
      <w:r w:rsidR="00203990" w:rsidRPr="00244355">
        <w:rPr>
          <w:rFonts w:ascii="Calibri" w:hAnsi="Calibri" w:cs="Calibri"/>
        </w:rPr>
        <w:t>” (27).</w:t>
      </w:r>
    </w:p>
    <w:p w14:paraId="16DF26B5" w14:textId="56315329" w:rsidR="006A02DA" w:rsidRDefault="006A02DA" w:rsidP="00D12324">
      <w:pPr>
        <w:tabs>
          <w:tab w:val="left" w:pos="0"/>
        </w:tabs>
        <w:spacing w:line="480" w:lineRule="auto"/>
        <w:rPr>
          <w:rFonts w:ascii="Calibri" w:hAnsi="Calibri" w:cs="Calibri"/>
        </w:rPr>
      </w:pPr>
      <w:r>
        <w:rPr>
          <w:rFonts w:ascii="Calibri" w:hAnsi="Calibri" w:cs="Calibri"/>
        </w:rPr>
        <w:tab/>
        <w:t xml:space="preserve">When we understand structural racism as </w:t>
      </w:r>
      <w:r w:rsidR="008C0885">
        <w:rPr>
          <w:rFonts w:ascii="Calibri" w:hAnsi="Calibri" w:cs="Calibri"/>
        </w:rPr>
        <w:t>a structuring force that controls</w:t>
      </w:r>
      <w:r>
        <w:rPr>
          <w:rFonts w:ascii="Calibri" w:hAnsi="Calibri" w:cs="Calibri"/>
        </w:rPr>
        <w:t xml:space="preserve"> the terms of meaning and the practice of reason, it clarifies the depth of transformation </w:t>
      </w:r>
      <w:r w:rsidR="00D12324">
        <w:rPr>
          <w:rFonts w:ascii="Calibri" w:hAnsi="Calibri" w:cs="Calibri"/>
        </w:rPr>
        <w:t>that dismantling structural racism requires</w:t>
      </w:r>
      <w:r>
        <w:rPr>
          <w:rFonts w:ascii="Calibri" w:hAnsi="Calibri" w:cs="Calibri"/>
        </w:rPr>
        <w:t xml:space="preserve">. </w:t>
      </w:r>
      <w:r w:rsidR="008C0885">
        <w:rPr>
          <w:rFonts w:ascii="Calibri" w:hAnsi="Calibri" w:cs="Calibri"/>
        </w:rPr>
        <w:t xml:space="preserve">With respect to unmaking the carceral subjugation of black people, </w:t>
      </w:r>
      <w:r>
        <w:rPr>
          <w:rFonts w:ascii="Calibri" w:hAnsi="Calibri" w:cs="Calibri"/>
        </w:rPr>
        <w:t>I have previously argued that</w:t>
      </w:r>
      <w:r w:rsidR="008B1955">
        <w:rPr>
          <w:rFonts w:ascii="Calibri" w:hAnsi="Calibri" w:cs="Calibri"/>
        </w:rPr>
        <w:t>, while c</w:t>
      </w:r>
      <w:r>
        <w:rPr>
          <w:rFonts w:ascii="Calibri" w:hAnsi="Calibri" w:cs="Calibri"/>
        </w:rPr>
        <w:t xml:space="preserve">hallenging </w:t>
      </w:r>
      <w:r w:rsidR="00E961AE">
        <w:rPr>
          <w:rFonts w:ascii="Calibri" w:hAnsi="Calibri" w:cs="Calibri"/>
        </w:rPr>
        <w:t>racist</w:t>
      </w:r>
      <w:r>
        <w:rPr>
          <w:rFonts w:ascii="Calibri" w:hAnsi="Calibri" w:cs="Calibri"/>
        </w:rPr>
        <w:t xml:space="preserve"> ideologies that advocate for the policing and locking up of black people </w:t>
      </w:r>
      <w:r w:rsidR="008B1955">
        <w:rPr>
          <w:rFonts w:ascii="Calibri" w:hAnsi="Calibri" w:cs="Calibri"/>
        </w:rPr>
        <w:t>is important, it is also</w:t>
      </w:r>
      <w:r w:rsidR="00C25D0B">
        <w:rPr>
          <w:rFonts w:ascii="Calibri" w:hAnsi="Calibri" w:cs="Calibri"/>
        </w:rPr>
        <w:t xml:space="preserve"> </w:t>
      </w:r>
      <w:r>
        <w:rPr>
          <w:rFonts w:ascii="Calibri" w:hAnsi="Calibri" w:cs="Calibri"/>
        </w:rPr>
        <w:t>insufficient</w:t>
      </w:r>
      <w:r w:rsidR="00E431DD">
        <w:rPr>
          <w:rFonts w:ascii="Calibri" w:hAnsi="Calibri" w:cs="Calibri"/>
        </w:rPr>
        <w:t xml:space="preserve"> </w:t>
      </w:r>
      <w:r w:rsidR="008B1955">
        <w:rPr>
          <w:rFonts w:ascii="Calibri" w:hAnsi="Calibri" w:cs="Calibri"/>
        </w:rPr>
        <w:t xml:space="preserve">(Bierria 2020). </w:t>
      </w:r>
      <w:r w:rsidR="00E431DD">
        <w:rPr>
          <w:rFonts w:ascii="Calibri" w:hAnsi="Calibri" w:cs="Calibri"/>
        </w:rPr>
        <w:t xml:space="preserve">We must also contend with how the concept of </w:t>
      </w:r>
      <w:r w:rsidR="00E431DD" w:rsidRPr="00C25D0B">
        <w:rPr>
          <w:rFonts w:ascii="Calibri" w:hAnsi="Calibri" w:cs="Calibri"/>
        </w:rPr>
        <w:t>crime</w:t>
      </w:r>
      <w:r w:rsidR="00E431DD" w:rsidRPr="00E667A1">
        <w:rPr>
          <w:rFonts w:ascii="Calibri" w:hAnsi="Calibri" w:cs="Calibri"/>
          <w:i/>
          <w:iCs/>
        </w:rPr>
        <w:t xml:space="preserve"> </w:t>
      </w:r>
      <w:r w:rsidR="00E431DD" w:rsidRPr="00007CFF">
        <w:rPr>
          <w:rFonts w:ascii="Calibri" w:hAnsi="Calibri" w:cs="Calibri"/>
        </w:rPr>
        <w:t>itself</w:t>
      </w:r>
      <w:r w:rsidR="00E431DD">
        <w:rPr>
          <w:rFonts w:ascii="Calibri" w:hAnsi="Calibri" w:cs="Calibri"/>
        </w:rPr>
        <w:t xml:space="preserve"> is constructed </w:t>
      </w:r>
      <w:r w:rsidR="00E431DD" w:rsidRPr="00E431DD">
        <w:rPr>
          <w:rFonts w:ascii="Calibri" w:hAnsi="Calibri" w:cs="Calibri"/>
          <w:i/>
          <w:iCs/>
        </w:rPr>
        <w:t>through</w:t>
      </w:r>
      <w:r w:rsidR="00E431DD">
        <w:rPr>
          <w:rFonts w:ascii="Calibri" w:hAnsi="Calibri" w:cs="Calibri"/>
        </w:rPr>
        <w:t xml:space="preserve"> blackness </w:t>
      </w:r>
      <w:r w:rsidR="00007CFF">
        <w:rPr>
          <w:rFonts w:ascii="Calibri" w:hAnsi="Calibri" w:cs="Calibri"/>
        </w:rPr>
        <w:t>(</w:t>
      </w:r>
      <w:r w:rsidR="00E431DD">
        <w:rPr>
          <w:rFonts w:ascii="Calibri" w:hAnsi="Calibri" w:cs="Calibri"/>
        </w:rPr>
        <w:t>particularly in the U.S.</w:t>
      </w:r>
      <w:r w:rsidR="00007CFF">
        <w:rPr>
          <w:rFonts w:ascii="Calibri" w:hAnsi="Calibri" w:cs="Calibri"/>
        </w:rPr>
        <w:t>),</w:t>
      </w:r>
      <w:r w:rsidR="00E431DD">
        <w:rPr>
          <w:rFonts w:ascii="Calibri" w:hAnsi="Calibri" w:cs="Calibri"/>
        </w:rPr>
        <w:t xml:space="preserve"> and, thus, how the structure of </w:t>
      </w:r>
      <w:r w:rsidR="00007CFF">
        <w:rPr>
          <w:rFonts w:ascii="Calibri" w:hAnsi="Calibri" w:cs="Calibri"/>
        </w:rPr>
        <w:t>criminalization —</w:t>
      </w:r>
      <w:r w:rsidR="00E431DD">
        <w:rPr>
          <w:rFonts w:ascii="Calibri" w:hAnsi="Calibri" w:cs="Calibri"/>
        </w:rPr>
        <w:t xml:space="preserve"> as both a social concept and </w:t>
      </w:r>
      <w:r w:rsidR="00726CC5">
        <w:rPr>
          <w:rFonts w:ascii="Calibri" w:hAnsi="Calibri" w:cs="Calibri"/>
        </w:rPr>
        <w:t xml:space="preserve">a </w:t>
      </w:r>
      <w:r w:rsidR="00E431DD">
        <w:rPr>
          <w:rFonts w:ascii="Calibri" w:hAnsi="Calibri" w:cs="Calibri"/>
        </w:rPr>
        <w:t>set of systems and practices</w:t>
      </w:r>
      <w:r w:rsidR="00007CFF">
        <w:rPr>
          <w:rFonts w:ascii="Calibri" w:hAnsi="Calibri" w:cs="Calibri"/>
        </w:rPr>
        <w:t xml:space="preserve"> –</w:t>
      </w:r>
      <w:r w:rsidR="00E431DD">
        <w:rPr>
          <w:rFonts w:ascii="Calibri" w:hAnsi="Calibri" w:cs="Calibri"/>
        </w:rPr>
        <w:t xml:space="preserve"> hinge</w:t>
      </w:r>
      <w:r w:rsidR="00007CFF">
        <w:rPr>
          <w:rFonts w:ascii="Calibri" w:hAnsi="Calibri" w:cs="Calibri"/>
        </w:rPr>
        <w:t>s</w:t>
      </w:r>
      <w:r w:rsidR="00E431DD">
        <w:rPr>
          <w:rFonts w:ascii="Calibri" w:hAnsi="Calibri" w:cs="Calibri"/>
        </w:rPr>
        <w:t xml:space="preserve"> on antiblack reasoning.</w:t>
      </w:r>
      <w:r w:rsidR="00C25D0B">
        <w:rPr>
          <w:rFonts w:ascii="Calibri" w:hAnsi="Calibri" w:cs="Calibri"/>
        </w:rPr>
        <w:t xml:space="preserve"> T</w:t>
      </w:r>
      <w:r w:rsidR="008D7E89">
        <w:rPr>
          <w:rFonts w:ascii="Calibri" w:hAnsi="Calibri" w:cs="Calibri"/>
        </w:rPr>
        <w:t xml:space="preserve">his process includes </w:t>
      </w:r>
      <w:r w:rsidR="00C25D0B">
        <w:rPr>
          <w:rFonts w:ascii="Calibri" w:hAnsi="Calibri" w:cs="Calibri"/>
        </w:rPr>
        <w:t>interrogat</w:t>
      </w:r>
      <w:r w:rsidR="008D7E89">
        <w:rPr>
          <w:rFonts w:ascii="Calibri" w:hAnsi="Calibri" w:cs="Calibri"/>
        </w:rPr>
        <w:t>ing</w:t>
      </w:r>
      <w:r w:rsidR="00C25D0B">
        <w:rPr>
          <w:rFonts w:ascii="Calibri" w:hAnsi="Calibri" w:cs="Calibri"/>
        </w:rPr>
        <w:t xml:space="preserve"> </w:t>
      </w:r>
      <w:r w:rsidR="00007CFF">
        <w:rPr>
          <w:rFonts w:ascii="Calibri" w:hAnsi="Calibri" w:cs="Calibri"/>
        </w:rPr>
        <w:t>and dismantl</w:t>
      </w:r>
      <w:r w:rsidR="008D7E89">
        <w:rPr>
          <w:rFonts w:ascii="Calibri" w:hAnsi="Calibri" w:cs="Calibri"/>
        </w:rPr>
        <w:t>ing</w:t>
      </w:r>
      <w:r w:rsidR="008F78A2" w:rsidRPr="008F78A2">
        <w:rPr>
          <w:rFonts w:ascii="Calibri" w:hAnsi="Calibri" w:cs="Calibri"/>
        </w:rPr>
        <w:t xml:space="preserve"> </w:t>
      </w:r>
      <w:r w:rsidR="005C4995">
        <w:rPr>
          <w:rFonts w:ascii="Calibri" w:hAnsi="Calibri" w:cs="Calibri"/>
        </w:rPr>
        <w:t xml:space="preserve">systems of criminalization as a form of structural racism that </w:t>
      </w:r>
      <w:r w:rsidR="00726CC5">
        <w:rPr>
          <w:rFonts w:ascii="Calibri" w:hAnsi="Calibri" w:cs="Calibri"/>
        </w:rPr>
        <w:t>controls</w:t>
      </w:r>
      <w:r w:rsidR="005C4995">
        <w:rPr>
          <w:rFonts w:ascii="Calibri" w:hAnsi="Calibri" w:cs="Calibri"/>
        </w:rPr>
        <w:t xml:space="preserve"> </w:t>
      </w:r>
      <w:r w:rsidR="00726CC5">
        <w:rPr>
          <w:rFonts w:ascii="Calibri" w:hAnsi="Calibri" w:cs="Calibri"/>
        </w:rPr>
        <w:t>the terms of meaning (such as how we define “safety,” “</w:t>
      </w:r>
      <w:r w:rsidR="008D7E89">
        <w:rPr>
          <w:rFonts w:ascii="Calibri" w:hAnsi="Calibri" w:cs="Calibri"/>
        </w:rPr>
        <w:t>danger</w:t>
      </w:r>
      <w:r w:rsidR="00726CC5">
        <w:rPr>
          <w:rFonts w:ascii="Calibri" w:hAnsi="Calibri" w:cs="Calibri"/>
        </w:rPr>
        <w:t xml:space="preserve">,” or “self-defense”), </w:t>
      </w:r>
      <w:r w:rsidR="008B1955">
        <w:rPr>
          <w:rFonts w:ascii="Calibri" w:hAnsi="Calibri" w:cs="Calibri"/>
        </w:rPr>
        <w:t xml:space="preserve">as well as </w:t>
      </w:r>
      <w:r w:rsidR="00D12324">
        <w:rPr>
          <w:rFonts w:ascii="Calibri" w:hAnsi="Calibri" w:cs="Calibri"/>
        </w:rPr>
        <w:t>cultivat</w:t>
      </w:r>
      <w:r w:rsidR="008D7E89">
        <w:rPr>
          <w:rFonts w:ascii="Calibri" w:hAnsi="Calibri" w:cs="Calibri"/>
        </w:rPr>
        <w:t>ing</w:t>
      </w:r>
      <w:r w:rsidR="00D12324">
        <w:rPr>
          <w:rFonts w:ascii="Calibri" w:hAnsi="Calibri" w:cs="Calibri"/>
        </w:rPr>
        <w:t xml:space="preserve"> </w:t>
      </w:r>
      <w:r w:rsidR="008B1955">
        <w:rPr>
          <w:rFonts w:ascii="Calibri" w:hAnsi="Calibri" w:cs="Calibri"/>
        </w:rPr>
        <w:lastRenderedPageBreak/>
        <w:t xml:space="preserve">systems of meaning and </w:t>
      </w:r>
      <w:r w:rsidR="00D12324">
        <w:rPr>
          <w:rFonts w:ascii="Calibri" w:hAnsi="Calibri" w:cs="Calibri"/>
        </w:rPr>
        <w:t xml:space="preserve">ethical approaches to violence that do not systematize </w:t>
      </w:r>
      <w:r w:rsidR="00D12324" w:rsidRPr="00007CFF">
        <w:rPr>
          <w:rFonts w:ascii="Calibri" w:hAnsi="Calibri" w:cs="Calibri"/>
          <w:i/>
          <w:iCs/>
        </w:rPr>
        <w:t>more</w:t>
      </w:r>
      <w:r w:rsidR="00D12324">
        <w:rPr>
          <w:rFonts w:ascii="Calibri" w:hAnsi="Calibri" w:cs="Calibri"/>
        </w:rPr>
        <w:t xml:space="preserve"> violence </w:t>
      </w:r>
      <w:r w:rsidR="00E961AE">
        <w:rPr>
          <w:rFonts w:ascii="Calibri" w:hAnsi="Calibri" w:cs="Calibri"/>
        </w:rPr>
        <w:t>(</w:t>
      </w:r>
      <w:r w:rsidR="00CD1619">
        <w:rPr>
          <w:rFonts w:ascii="Calibri" w:hAnsi="Calibri" w:cs="Calibri"/>
        </w:rPr>
        <w:t xml:space="preserve">Davis et al. 2022; </w:t>
      </w:r>
      <w:r w:rsidR="00D12324">
        <w:rPr>
          <w:rFonts w:ascii="Calibri" w:hAnsi="Calibri" w:cs="Calibri"/>
        </w:rPr>
        <w:t>Rojas Durazo et al. 2012</w:t>
      </w:r>
      <w:r w:rsidR="00E961AE">
        <w:rPr>
          <w:rFonts w:ascii="Calibri" w:hAnsi="Calibri" w:cs="Calibri"/>
        </w:rPr>
        <w:t>)</w:t>
      </w:r>
      <w:r>
        <w:rPr>
          <w:rFonts w:ascii="Calibri" w:hAnsi="Calibri" w:cs="Calibri"/>
        </w:rPr>
        <w:t xml:space="preserve">. </w:t>
      </w:r>
    </w:p>
    <w:p w14:paraId="638165C1" w14:textId="77777777" w:rsidR="00E961AE" w:rsidRPr="006A02DA" w:rsidRDefault="00E961AE" w:rsidP="00E961AE">
      <w:pPr>
        <w:tabs>
          <w:tab w:val="left" w:pos="0"/>
        </w:tabs>
        <w:spacing w:line="480" w:lineRule="auto"/>
        <w:rPr>
          <w:rFonts w:ascii="Calibri" w:hAnsi="Calibri" w:cs="Calibri"/>
        </w:rPr>
      </w:pPr>
    </w:p>
    <w:p w14:paraId="5061976F" w14:textId="47D90A80" w:rsidR="00BF5FC1" w:rsidRDefault="00BF5FC1">
      <w:pPr>
        <w:rPr>
          <w:rFonts w:ascii="Calibri" w:hAnsi="Calibri" w:cs="Calibri"/>
          <w:b/>
          <w:bCs/>
        </w:rPr>
      </w:pPr>
    </w:p>
    <w:p w14:paraId="4A18FCC8" w14:textId="12834102" w:rsidR="00381570" w:rsidRPr="00244355" w:rsidRDefault="00572304" w:rsidP="00BF5FC1">
      <w:pPr>
        <w:pStyle w:val="Bibliography"/>
        <w:ind w:left="0" w:firstLine="0"/>
        <w:rPr>
          <w:rFonts w:ascii="Calibri" w:hAnsi="Calibri" w:cs="Calibri"/>
          <w:b/>
          <w:bCs/>
        </w:rPr>
      </w:pPr>
      <w:r w:rsidRPr="00244355">
        <w:rPr>
          <w:rFonts w:ascii="Calibri" w:hAnsi="Calibri" w:cs="Calibri"/>
          <w:b/>
          <w:bCs/>
        </w:rPr>
        <w:t>References</w:t>
      </w:r>
    </w:p>
    <w:p w14:paraId="1E6060EE" w14:textId="77777777" w:rsidR="00381570" w:rsidRPr="00244355" w:rsidRDefault="00381570" w:rsidP="00381570">
      <w:pPr>
        <w:rPr>
          <w:rFonts w:ascii="Calibri" w:hAnsi="Calibri" w:cs="Calibri"/>
        </w:rPr>
      </w:pPr>
    </w:p>
    <w:p w14:paraId="1548A825" w14:textId="04F93089" w:rsidR="00151D69" w:rsidRPr="00244355" w:rsidRDefault="00151D69" w:rsidP="00E961AE">
      <w:pPr>
        <w:spacing w:line="276" w:lineRule="auto"/>
        <w:ind w:left="720" w:hanging="720"/>
        <w:rPr>
          <w:rFonts w:ascii="Calibri" w:hAnsi="Calibri" w:cs="Calibri"/>
        </w:rPr>
      </w:pPr>
      <w:r w:rsidRPr="00244355">
        <w:rPr>
          <w:rFonts w:ascii="Calibri" w:hAnsi="Calibri" w:cs="Calibri"/>
        </w:rPr>
        <w:t>Alexander, Marissa. Video Testimony for Incarceration Roundtable, Office of Violence Against Women</w:t>
      </w:r>
      <w:r w:rsidR="00244355" w:rsidRPr="00244355">
        <w:rPr>
          <w:rFonts w:ascii="Calibri" w:hAnsi="Calibri" w:cs="Calibri"/>
        </w:rPr>
        <w:t>, 2015.</w:t>
      </w:r>
      <w:r w:rsidRPr="00244355">
        <w:rPr>
          <w:rFonts w:ascii="Calibri" w:hAnsi="Calibri" w:cs="Calibri"/>
        </w:rPr>
        <w:br/>
      </w:r>
    </w:p>
    <w:p w14:paraId="17DDC54D" w14:textId="47E019CE" w:rsidR="00244355" w:rsidRPr="00244355" w:rsidRDefault="00244355" w:rsidP="00E961AE">
      <w:pPr>
        <w:spacing w:line="276" w:lineRule="auto"/>
        <w:ind w:left="720" w:hanging="720"/>
        <w:rPr>
          <w:rFonts w:ascii="Calibri" w:hAnsi="Calibri" w:cs="Calibri"/>
        </w:rPr>
      </w:pPr>
      <w:r w:rsidRPr="00244355">
        <w:rPr>
          <w:rFonts w:asciiTheme="majorBidi" w:hAnsiTheme="majorBidi" w:cstheme="majorBidi"/>
        </w:rPr>
        <w:t>———</w:t>
      </w:r>
      <w:r w:rsidR="00151D69" w:rsidRPr="00244355">
        <w:rPr>
          <w:rFonts w:ascii="Calibri" w:hAnsi="Calibri" w:cs="Calibri"/>
        </w:rPr>
        <w:t xml:space="preserve">. “Preface.” In </w:t>
      </w:r>
      <w:r w:rsidRPr="00244355">
        <w:rPr>
          <w:rFonts w:ascii="Calibri" w:hAnsi="Calibri" w:cs="Calibri"/>
        </w:rPr>
        <w:t>“</w:t>
      </w:r>
      <w:r w:rsidR="00151D69" w:rsidRPr="00244355">
        <w:rPr>
          <w:rFonts w:ascii="Calibri" w:hAnsi="Calibri" w:cs="Calibri"/>
        </w:rPr>
        <w:t>Defending Self-Defense: A Call to Action by Survived &amp; Punished,</w:t>
      </w:r>
      <w:r w:rsidRPr="00244355">
        <w:rPr>
          <w:rFonts w:ascii="Calibri" w:hAnsi="Calibri" w:cs="Calibri"/>
        </w:rPr>
        <w:t>”</w:t>
      </w:r>
      <w:r w:rsidR="00151D69" w:rsidRPr="00244355">
        <w:rPr>
          <w:rFonts w:ascii="Calibri" w:hAnsi="Calibri" w:cs="Calibri"/>
        </w:rPr>
        <w:t xml:space="preserve"> edited by Alisa Bierria and Colby Lenz. Los Angeles, CA: Survived &amp; Punished</w:t>
      </w:r>
      <w:r w:rsidRPr="00244355">
        <w:rPr>
          <w:rFonts w:ascii="Calibri" w:hAnsi="Calibri" w:cs="Calibri"/>
        </w:rPr>
        <w:t xml:space="preserve"> &amp; UCLA Center for the Study of Women, 2022.</w:t>
      </w:r>
      <w:r w:rsidR="00151D69" w:rsidRPr="00244355">
        <w:rPr>
          <w:rFonts w:ascii="Calibri" w:hAnsi="Calibri" w:cs="Calibri"/>
        </w:rPr>
        <w:br/>
      </w:r>
    </w:p>
    <w:p w14:paraId="66EB8077" w14:textId="5B279075" w:rsidR="00244355" w:rsidRPr="00244355" w:rsidRDefault="00244355" w:rsidP="00E961AE">
      <w:pPr>
        <w:spacing w:line="276" w:lineRule="auto"/>
        <w:ind w:left="720" w:hanging="720"/>
        <w:rPr>
          <w:rFonts w:ascii="Calibri" w:hAnsi="Calibri" w:cs="Calibri"/>
        </w:rPr>
      </w:pPr>
      <w:r w:rsidRPr="00244355">
        <w:rPr>
          <w:rFonts w:ascii="Calibri" w:hAnsi="Calibri" w:cs="Calibri"/>
        </w:rPr>
        <w:t xml:space="preserve">Bierria, Alisa. “Missing in Action: Violence, Power, and Discerning Agency.” </w:t>
      </w:r>
      <w:r w:rsidRPr="00244355">
        <w:rPr>
          <w:rFonts w:ascii="Calibri" w:hAnsi="Calibri" w:cs="Calibri"/>
          <w:i/>
          <w:iCs/>
        </w:rPr>
        <w:t>Hypatia: A Journal of Feminist Philosophy</w:t>
      </w:r>
      <w:r w:rsidRPr="00244355">
        <w:rPr>
          <w:rFonts w:ascii="Calibri" w:hAnsi="Calibri" w:cs="Calibri"/>
        </w:rPr>
        <w:t xml:space="preserve"> 29, no. 1 (2014): 129–45.</w:t>
      </w:r>
    </w:p>
    <w:p w14:paraId="486EF2D2" w14:textId="77777777" w:rsidR="00151D69" w:rsidRPr="00244355" w:rsidRDefault="00151D69" w:rsidP="00E961AE">
      <w:pPr>
        <w:spacing w:line="276" w:lineRule="auto"/>
        <w:ind w:left="720" w:hanging="720"/>
        <w:rPr>
          <w:rFonts w:ascii="Calibri" w:hAnsi="Calibri" w:cs="Calibri"/>
        </w:rPr>
      </w:pPr>
    </w:p>
    <w:p w14:paraId="2AFDE0C0" w14:textId="1DD2FFDE" w:rsidR="00244355" w:rsidRPr="00244355" w:rsidRDefault="00244355" w:rsidP="00E961AE">
      <w:pPr>
        <w:spacing w:line="276" w:lineRule="auto"/>
        <w:ind w:left="720" w:hanging="720"/>
        <w:rPr>
          <w:rFonts w:ascii="Calibri" w:hAnsi="Calibri" w:cs="Calibri"/>
        </w:rPr>
      </w:pPr>
      <w:r w:rsidRPr="00244355">
        <w:rPr>
          <w:rFonts w:asciiTheme="majorBidi" w:hAnsiTheme="majorBidi" w:cstheme="majorBidi"/>
        </w:rPr>
        <w:t>———</w:t>
      </w:r>
      <w:r w:rsidR="00151D69" w:rsidRPr="00244355">
        <w:rPr>
          <w:rFonts w:ascii="Calibri" w:hAnsi="Calibri" w:cs="Calibri"/>
        </w:rPr>
        <w:t xml:space="preserve">. </w:t>
      </w:r>
      <w:r w:rsidRPr="00244355">
        <w:rPr>
          <w:rFonts w:ascii="Calibri" w:hAnsi="Calibri" w:cs="Calibri"/>
        </w:rPr>
        <w:t xml:space="preserve">“Racial Conflation: Agency, Black Action, and Criminal Intent.” </w:t>
      </w:r>
      <w:r w:rsidRPr="00244355">
        <w:rPr>
          <w:rFonts w:ascii="Calibri" w:hAnsi="Calibri" w:cs="Calibri"/>
          <w:i/>
          <w:iCs/>
        </w:rPr>
        <w:t>Journal of Social Philosophy</w:t>
      </w:r>
      <w:r w:rsidRPr="00244355">
        <w:rPr>
          <w:rFonts w:ascii="Calibri" w:hAnsi="Calibri" w:cs="Calibri"/>
        </w:rPr>
        <w:t xml:space="preserve"> (2020): 1–20. </w:t>
      </w:r>
      <w:hyperlink r:id="rId10" w:history="1">
        <w:r w:rsidR="00976115" w:rsidRPr="00636AA3">
          <w:rPr>
            <w:rStyle w:val="Hyperlink"/>
            <w:rFonts w:ascii="Calibri" w:hAnsi="Calibri" w:cs="Calibri"/>
          </w:rPr>
          <w:t>https://doi.org/10.1111/josp.12371</w:t>
        </w:r>
      </w:hyperlink>
      <w:r w:rsidR="007E6CC5">
        <w:rPr>
          <w:rFonts w:ascii="Calibri" w:hAnsi="Calibri" w:cs="Calibri"/>
        </w:rPr>
        <w:t>.</w:t>
      </w:r>
    </w:p>
    <w:p w14:paraId="389F97EE" w14:textId="5D944CCB" w:rsidR="00244355" w:rsidRPr="00244355" w:rsidRDefault="00244355" w:rsidP="00E961AE">
      <w:pPr>
        <w:spacing w:line="276" w:lineRule="auto"/>
        <w:ind w:left="720" w:hanging="720"/>
        <w:rPr>
          <w:rFonts w:ascii="Calibri" w:hAnsi="Calibri" w:cs="Calibri"/>
        </w:rPr>
      </w:pPr>
    </w:p>
    <w:p w14:paraId="44C48C2C" w14:textId="77777777" w:rsidR="00244355" w:rsidRPr="00244355" w:rsidRDefault="00244355" w:rsidP="00E961AE">
      <w:pPr>
        <w:spacing w:line="276" w:lineRule="auto"/>
        <w:ind w:left="720" w:hanging="720"/>
        <w:rPr>
          <w:rFonts w:ascii="Calibri" w:hAnsi="Calibri" w:cs="Calibri"/>
        </w:rPr>
      </w:pPr>
      <w:r w:rsidRPr="0049726E">
        <w:rPr>
          <w:rFonts w:ascii="Calibri" w:hAnsi="Calibri" w:cs="Calibri"/>
        </w:rPr>
        <w:t xml:space="preserve">Bierria, Alisa, and Colby Lenz. </w:t>
      </w:r>
      <w:r w:rsidRPr="00244355">
        <w:rPr>
          <w:rFonts w:ascii="Calibri" w:hAnsi="Calibri" w:cs="Calibri"/>
        </w:rPr>
        <w:t xml:space="preserve">“Battering Court Syndrome: A Structural Critique of Failure to Protect.” In </w:t>
      </w:r>
      <w:r w:rsidRPr="00244355">
        <w:rPr>
          <w:rFonts w:ascii="Calibri" w:hAnsi="Calibri" w:cs="Calibri"/>
          <w:i/>
          <w:iCs/>
        </w:rPr>
        <w:t>The Politicization of Safety: Critical Perspectives on Domestic Violence Responses</w:t>
      </w:r>
      <w:r w:rsidRPr="00244355">
        <w:rPr>
          <w:rFonts w:ascii="Calibri" w:hAnsi="Calibri" w:cs="Calibri"/>
        </w:rPr>
        <w:t xml:space="preserve">, edited by Jane </w:t>
      </w:r>
      <w:proofErr w:type="spellStart"/>
      <w:r w:rsidRPr="00244355">
        <w:rPr>
          <w:rFonts w:ascii="Calibri" w:hAnsi="Calibri" w:cs="Calibri"/>
        </w:rPr>
        <w:t>Stoever</w:t>
      </w:r>
      <w:proofErr w:type="spellEnd"/>
      <w:r w:rsidRPr="00244355">
        <w:rPr>
          <w:rFonts w:ascii="Calibri" w:hAnsi="Calibri" w:cs="Calibri"/>
        </w:rPr>
        <w:t>, 91–118. New York: New York University Press, 2019.</w:t>
      </w:r>
    </w:p>
    <w:p w14:paraId="318BF4AC" w14:textId="6136326A" w:rsidR="00244355" w:rsidRPr="00244355" w:rsidRDefault="00244355" w:rsidP="00E961AE">
      <w:pPr>
        <w:spacing w:line="276" w:lineRule="auto"/>
        <w:ind w:left="720" w:hanging="720"/>
        <w:rPr>
          <w:rFonts w:ascii="Calibri" w:hAnsi="Calibri" w:cs="Calibri"/>
        </w:rPr>
      </w:pPr>
    </w:p>
    <w:p w14:paraId="768BEC9D" w14:textId="1A5581DE" w:rsidR="00244355" w:rsidRPr="00244355" w:rsidRDefault="00244355" w:rsidP="00E961AE">
      <w:pPr>
        <w:spacing w:line="276" w:lineRule="auto"/>
        <w:ind w:left="720" w:hanging="720"/>
        <w:rPr>
          <w:rFonts w:ascii="Calibri" w:hAnsi="Calibri" w:cs="Calibri"/>
        </w:rPr>
      </w:pPr>
      <w:r w:rsidRPr="00244355">
        <w:rPr>
          <w:rFonts w:ascii="Calibri" w:hAnsi="Calibri" w:cs="Calibri"/>
        </w:rPr>
        <w:t xml:space="preserve">Bratman, Michael E. </w:t>
      </w:r>
      <w:r w:rsidRPr="00244355">
        <w:rPr>
          <w:rFonts w:ascii="Calibri" w:hAnsi="Calibri" w:cs="Calibri"/>
          <w:i/>
          <w:iCs/>
        </w:rPr>
        <w:t>Shared Agency: A Planning Theory of Acting Together</w:t>
      </w:r>
      <w:r w:rsidRPr="00244355">
        <w:rPr>
          <w:rFonts w:ascii="Calibri" w:hAnsi="Calibri" w:cs="Calibri"/>
        </w:rPr>
        <w:t xml:space="preserve">. Oxford University Press, 2014. </w:t>
      </w:r>
    </w:p>
    <w:p w14:paraId="14C7C73D" w14:textId="77777777" w:rsidR="00151D69" w:rsidRPr="00244355" w:rsidRDefault="00151D69" w:rsidP="00E961AE">
      <w:pPr>
        <w:spacing w:line="276" w:lineRule="auto"/>
        <w:rPr>
          <w:rFonts w:ascii="Calibri" w:hAnsi="Calibri" w:cs="Calibri"/>
        </w:rPr>
      </w:pPr>
    </w:p>
    <w:p w14:paraId="737C2BC2" w14:textId="77777777" w:rsidR="00244355" w:rsidRPr="00244355" w:rsidRDefault="00244355" w:rsidP="00E961AE">
      <w:pPr>
        <w:spacing w:line="276" w:lineRule="auto"/>
        <w:ind w:left="720" w:hanging="720"/>
        <w:rPr>
          <w:rFonts w:ascii="Calibri" w:hAnsi="Calibri" w:cs="Calibri"/>
        </w:rPr>
      </w:pPr>
      <w:r w:rsidRPr="00244355">
        <w:rPr>
          <w:rFonts w:ascii="Calibri" w:hAnsi="Calibri" w:cs="Calibri"/>
        </w:rPr>
        <w:t xml:space="preserve">Cliff, Michelle. “Object into Subject: Some Thoughts on the Work of Black Women Artists.” </w:t>
      </w:r>
      <w:r w:rsidRPr="00244355">
        <w:rPr>
          <w:rFonts w:ascii="Calibri" w:hAnsi="Calibri" w:cs="Calibri"/>
          <w:i/>
          <w:iCs/>
        </w:rPr>
        <w:t>Heresies: A Feminist Publication on Art &amp; Politics</w:t>
      </w:r>
      <w:r w:rsidRPr="00244355">
        <w:rPr>
          <w:rFonts w:ascii="Calibri" w:hAnsi="Calibri" w:cs="Calibri"/>
        </w:rPr>
        <w:t>, no. 15 (1982).</w:t>
      </w:r>
    </w:p>
    <w:p w14:paraId="7A3FDC4D" w14:textId="77777777" w:rsidR="00151D69" w:rsidRPr="00244355" w:rsidRDefault="00151D69" w:rsidP="00E961AE">
      <w:pPr>
        <w:spacing w:line="276" w:lineRule="auto"/>
        <w:ind w:left="720" w:hanging="720"/>
        <w:rPr>
          <w:rFonts w:ascii="Calibri" w:hAnsi="Calibri" w:cs="Calibri"/>
        </w:rPr>
      </w:pPr>
    </w:p>
    <w:p w14:paraId="07C42FE3" w14:textId="6DCDE61A" w:rsidR="00151D69" w:rsidRDefault="00151D69" w:rsidP="00E961AE">
      <w:pPr>
        <w:spacing w:line="276" w:lineRule="auto"/>
        <w:ind w:left="720" w:hanging="720"/>
        <w:rPr>
          <w:rFonts w:ascii="Calibri" w:hAnsi="Calibri" w:cs="Calibri"/>
        </w:rPr>
      </w:pPr>
      <w:r w:rsidRPr="00244355">
        <w:rPr>
          <w:rFonts w:ascii="Calibri" w:hAnsi="Calibri" w:cs="Calibri"/>
        </w:rPr>
        <w:t xml:space="preserve">Collins, Patricia Hill. </w:t>
      </w:r>
      <w:r w:rsidRPr="00244355">
        <w:rPr>
          <w:rFonts w:ascii="Calibri" w:hAnsi="Calibri" w:cs="Calibri"/>
          <w:i/>
          <w:iCs/>
        </w:rPr>
        <w:t>Black Feminist Thought: Knowledge, Consciousness, and the Politics of Empowerment</w:t>
      </w:r>
      <w:r w:rsidRPr="00244355">
        <w:rPr>
          <w:rFonts w:ascii="Calibri" w:hAnsi="Calibri" w:cs="Calibri"/>
        </w:rPr>
        <w:t>. 2nd ed. New York: Routledge</w:t>
      </w:r>
      <w:r w:rsidR="00244355" w:rsidRPr="00244355">
        <w:rPr>
          <w:rFonts w:ascii="Calibri" w:hAnsi="Calibri" w:cs="Calibri"/>
        </w:rPr>
        <w:t>, 2000.</w:t>
      </w:r>
    </w:p>
    <w:p w14:paraId="0F015BF9" w14:textId="77777777" w:rsidR="00E961AE" w:rsidRPr="00244355" w:rsidRDefault="00E961AE" w:rsidP="00E961AE">
      <w:pPr>
        <w:spacing w:line="276" w:lineRule="auto"/>
        <w:ind w:left="720" w:hanging="720"/>
        <w:rPr>
          <w:rFonts w:ascii="Calibri" w:hAnsi="Calibri" w:cs="Calibri"/>
        </w:rPr>
      </w:pPr>
    </w:p>
    <w:p w14:paraId="631B3772" w14:textId="7B2A87E3" w:rsidR="00E961AE" w:rsidRDefault="00E961AE" w:rsidP="00D12324">
      <w:pPr>
        <w:spacing w:line="276" w:lineRule="auto"/>
        <w:ind w:left="720" w:hanging="720"/>
        <w:rPr>
          <w:rFonts w:ascii="Calibri" w:hAnsi="Calibri" w:cs="Calibri"/>
        </w:rPr>
      </w:pPr>
      <w:r w:rsidRPr="000565DF">
        <w:rPr>
          <w:rFonts w:ascii="Calibri" w:hAnsi="Calibri" w:cs="Calibri"/>
        </w:rPr>
        <w:t xml:space="preserve">Davis, Angela Y., Gina Dent, Erica R. Meiners, and Beth E. Richie. </w:t>
      </w:r>
      <w:r w:rsidRPr="00E961AE">
        <w:rPr>
          <w:rFonts w:ascii="Calibri" w:hAnsi="Calibri" w:cs="Calibri"/>
          <w:i/>
          <w:iCs/>
        </w:rPr>
        <w:t>Abolition. Feminism. Now.</w:t>
      </w:r>
      <w:r w:rsidRPr="00E961AE">
        <w:rPr>
          <w:rFonts w:ascii="Calibri" w:hAnsi="Calibri" w:cs="Calibri"/>
        </w:rPr>
        <w:t xml:space="preserve"> Chicago: Haymarket Books, 2022.</w:t>
      </w:r>
    </w:p>
    <w:p w14:paraId="29AC124B" w14:textId="77777777" w:rsidR="00D12324" w:rsidRDefault="00D12324" w:rsidP="00D12324">
      <w:pPr>
        <w:spacing w:line="276" w:lineRule="auto"/>
        <w:ind w:left="720" w:hanging="720"/>
        <w:rPr>
          <w:rFonts w:ascii="Calibri" w:hAnsi="Calibri" w:cs="Calibri"/>
        </w:rPr>
      </w:pPr>
    </w:p>
    <w:p w14:paraId="2ECB87DA" w14:textId="1111634D" w:rsidR="00244355" w:rsidRPr="00244355" w:rsidRDefault="00244355" w:rsidP="00E961AE">
      <w:pPr>
        <w:spacing w:line="276" w:lineRule="auto"/>
        <w:ind w:left="720" w:hanging="720"/>
        <w:rPr>
          <w:rFonts w:ascii="Calibri" w:hAnsi="Calibri" w:cs="Calibri"/>
        </w:rPr>
      </w:pPr>
      <w:r w:rsidRPr="00244355">
        <w:rPr>
          <w:rFonts w:ascii="Calibri" w:hAnsi="Calibri" w:cs="Calibri"/>
        </w:rPr>
        <w:lastRenderedPageBreak/>
        <w:t xml:space="preserve">Dotson, Kristie. “Tracking Epistemic Violence, Tracking Practices of Silencing.” </w:t>
      </w:r>
      <w:r w:rsidRPr="00244355">
        <w:rPr>
          <w:rFonts w:ascii="Calibri" w:hAnsi="Calibri" w:cs="Calibri"/>
          <w:i/>
          <w:iCs/>
        </w:rPr>
        <w:t>Hypatia: A Journal of Feminist Philosophy</w:t>
      </w:r>
      <w:r w:rsidRPr="00244355">
        <w:rPr>
          <w:rFonts w:ascii="Calibri" w:hAnsi="Calibri" w:cs="Calibri"/>
        </w:rPr>
        <w:t xml:space="preserve"> 26, no. 2 (2011): 236–57.</w:t>
      </w:r>
    </w:p>
    <w:p w14:paraId="5E767DBE" w14:textId="77777777" w:rsidR="00151D69" w:rsidRPr="00244355" w:rsidRDefault="00151D69" w:rsidP="00E961AE">
      <w:pPr>
        <w:spacing w:line="276" w:lineRule="auto"/>
        <w:ind w:left="720" w:hanging="720"/>
        <w:rPr>
          <w:rFonts w:ascii="Calibri" w:hAnsi="Calibri" w:cs="Calibri"/>
        </w:rPr>
      </w:pPr>
    </w:p>
    <w:p w14:paraId="1EFE4082" w14:textId="77777777" w:rsidR="00861AC5" w:rsidRPr="00861AC5" w:rsidRDefault="00861AC5" w:rsidP="00E961AE">
      <w:pPr>
        <w:spacing w:line="276" w:lineRule="auto"/>
        <w:ind w:left="720" w:hanging="720"/>
        <w:rPr>
          <w:rFonts w:ascii="Calibri" w:hAnsi="Calibri" w:cs="Calibri"/>
        </w:rPr>
      </w:pPr>
      <w:r w:rsidRPr="00861AC5">
        <w:rPr>
          <w:rFonts w:ascii="Calibri" w:hAnsi="Calibri" w:cs="Calibri"/>
        </w:rPr>
        <w:t xml:space="preserve">Dotson, Kristie. “Conceptualizing Epistemic Oppression.” </w:t>
      </w:r>
      <w:r w:rsidRPr="00861AC5">
        <w:rPr>
          <w:rFonts w:ascii="Calibri" w:hAnsi="Calibri" w:cs="Calibri"/>
          <w:i/>
          <w:iCs/>
        </w:rPr>
        <w:t>Social Epistemology: A Journal of Knowledge, Culture and Policy</w:t>
      </w:r>
      <w:r w:rsidRPr="00861AC5">
        <w:rPr>
          <w:rFonts w:ascii="Calibri" w:hAnsi="Calibri" w:cs="Calibri"/>
        </w:rPr>
        <w:t xml:space="preserve"> 28, no. 2 (2014): 115–38.</w:t>
      </w:r>
    </w:p>
    <w:p w14:paraId="55BDA007" w14:textId="77777777" w:rsidR="00861AC5" w:rsidRDefault="00861AC5" w:rsidP="00E961AE">
      <w:pPr>
        <w:spacing w:line="276" w:lineRule="auto"/>
        <w:ind w:left="720" w:hanging="720"/>
        <w:rPr>
          <w:rFonts w:ascii="Calibri" w:hAnsi="Calibri" w:cs="Calibri"/>
        </w:rPr>
      </w:pPr>
    </w:p>
    <w:p w14:paraId="3E58B5F6" w14:textId="01C9B9A5" w:rsidR="00151D69" w:rsidRDefault="00151D69" w:rsidP="00E961AE">
      <w:pPr>
        <w:spacing w:line="276" w:lineRule="auto"/>
        <w:ind w:left="720" w:hanging="720"/>
        <w:rPr>
          <w:rFonts w:ascii="Calibri" w:hAnsi="Calibri" w:cs="Calibri"/>
        </w:rPr>
      </w:pPr>
      <w:r w:rsidRPr="00244355">
        <w:rPr>
          <w:rFonts w:ascii="Calibri" w:hAnsi="Calibri" w:cs="Calibri"/>
        </w:rPr>
        <w:t>Free Marissa Now Mobilization Campaign. “Free Marissa Now Statement on Marissa Alexander’s Freedom.” Free Marissa Now</w:t>
      </w:r>
      <w:r w:rsidR="00244355" w:rsidRPr="00244355">
        <w:rPr>
          <w:rFonts w:ascii="Calibri" w:hAnsi="Calibri" w:cs="Calibri"/>
        </w:rPr>
        <w:t>,</w:t>
      </w:r>
      <w:r w:rsidRPr="00244355">
        <w:rPr>
          <w:rFonts w:ascii="Calibri" w:hAnsi="Calibri" w:cs="Calibri"/>
        </w:rPr>
        <w:t xml:space="preserve"> January 27, 2017. </w:t>
      </w:r>
      <w:hyperlink r:id="rId11" w:history="1">
        <w:r w:rsidRPr="00244355">
          <w:rPr>
            <w:rStyle w:val="Hyperlink"/>
            <w:rFonts w:ascii="Calibri" w:hAnsi="Calibri" w:cs="Calibri"/>
          </w:rPr>
          <w:t>https://www.freemarissanow.org/jan-27th-freedom.html</w:t>
        </w:r>
      </w:hyperlink>
      <w:r w:rsidRPr="00244355">
        <w:rPr>
          <w:rFonts w:ascii="Calibri" w:hAnsi="Calibri" w:cs="Calibri"/>
        </w:rPr>
        <w:t>.</w:t>
      </w:r>
    </w:p>
    <w:p w14:paraId="7D015F9F" w14:textId="77777777" w:rsidR="00151D69" w:rsidRPr="00244355" w:rsidRDefault="00151D69" w:rsidP="00E961AE">
      <w:pPr>
        <w:spacing w:line="276" w:lineRule="auto"/>
        <w:rPr>
          <w:rFonts w:ascii="Calibri" w:hAnsi="Calibri" w:cs="Calibri"/>
        </w:rPr>
      </w:pPr>
    </w:p>
    <w:p w14:paraId="5664FFA7" w14:textId="606E043D" w:rsidR="00151D69" w:rsidRDefault="00151D69" w:rsidP="00E961AE">
      <w:pPr>
        <w:spacing w:line="276" w:lineRule="auto"/>
        <w:ind w:left="720" w:hanging="720"/>
        <w:rPr>
          <w:rFonts w:ascii="Calibri" w:hAnsi="Calibri" w:cs="Calibri"/>
        </w:rPr>
      </w:pPr>
      <w:r w:rsidRPr="00244355">
        <w:rPr>
          <w:rFonts w:ascii="Calibri" w:hAnsi="Calibri" w:cs="Calibri"/>
        </w:rPr>
        <w:t xml:space="preserve">Haley, Sarah. </w:t>
      </w:r>
      <w:r w:rsidRPr="00244355">
        <w:rPr>
          <w:rFonts w:ascii="Calibri" w:hAnsi="Calibri" w:cs="Calibri"/>
          <w:i/>
          <w:iCs/>
        </w:rPr>
        <w:t>No Mercy Here: Gender, Punishment, and the Making of Jim Crow Modernity</w:t>
      </w:r>
      <w:r w:rsidRPr="00244355">
        <w:rPr>
          <w:rFonts w:ascii="Calibri" w:hAnsi="Calibri" w:cs="Calibri"/>
        </w:rPr>
        <w:t>. Charlotte: The University of North Carolina Press</w:t>
      </w:r>
      <w:r w:rsidR="00244355" w:rsidRPr="00244355">
        <w:rPr>
          <w:rFonts w:ascii="Calibri" w:hAnsi="Calibri" w:cs="Calibri"/>
        </w:rPr>
        <w:t>, 2016.</w:t>
      </w:r>
    </w:p>
    <w:p w14:paraId="77A58A80" w14:textId="24BF3CD9" w:rsidR="0047656F" w:rsidRDefault="0047656F" w:rsidP="00E961AE">
      <w:pPr>
        <w:spacing w:line="276" w:lineRule="auto"/>
        <w:ind w:left="720" w:hanging="720"/>
        <w:rPr>
          <w:rFonts w:ascii="Calibri" w:hAnsi="Calibri" w:cs="Calibri"/>
        </w:rPr>
      </w:pPr>
    </w:p>
    <w:p w14:paraId="58018351" w14:textId="77777777" w:rsidR="006A02DA" w:rsidRPr="006A02DA" w:rsidRDefault="006A02DA" w:rsidP="00E961AE">
      <w:pPr>
        <w:spacing w:line="276" w:lineRule="auto"/>
        <w:ind w:left="720" w:hanging="720"/>
        <w:rPr>
          <w:rFonts w:asciiTheme="minorHAnsi" w:hAnsiTheme="minorHAnsi" w:cstheme="minorHAnsi"/>
        </w:rPr>
      </w:pPr>
      <w:r w:rsidRPr="006A02DA">
        <w:rPr>
          <w:rFonts w:asciiTheme="minorHAnsi" w:hAnsiTheme="minorHAnsi" w:cstheme="minorHAnsi"/>
        </w:rPr>
        <w:t xml:space="preserve">Hartman, Saidiya. </w:t>
      </w:r>
      <w:r w:rsidRPr="006A02DA">
        <w:rPr>
          <w:rFonts w:asciiTheme="minorHAnsi" w:hAnsiTheme="minorHAnsi" w:cstheme="minorHAnsi"/>
          <w:i/>
          <w:iCs/>
        </w:rPr>
        <w:t>Scenes of Subjection: Terror, Slavery, and Self-Making in Nineteenth- Century America</w:t>
      </w:r>
      <w:r w:rsidRPr="006A02DA">
        <w:rPr>
          <w:rFonts w:asciiTheme="minorHAnsi" w:hAnsiTheme="minorHAnsi" w:cstheme="minorHAnsi"/>
        </w:rPr>
        <w:t>. New York: Oxford University Press, 1997.</w:t>
      </w:r>
    </w:p>
    <w:p w14:paraId="67E7F297" w14:textId="77777777" w:rsidR="006A02DA" w:rsidRDefault="006A02DA" w:rsidP="00E961AE">
      <w:pPr>
        <w:spacing w:line="276" w:lineRule="auto"/>
        <w:ind w:left="720" w:hanging="720"/>
        <w:rPr>
          <w:rFonts w:asciiTheme="minorHAnsi" w:hAnsiTheme="minorHAnsi" w:cstheme="minorHAnsi"/>
        </w:rPr>
      </w:pPr>
    </w:p>
    <w:p w14:paraId="0B332A74" w14:textId="4A222458" w:rsidR="002A0876" w:rsidRPr="002A0876" w:rsidRDefault="002A0876" w:rsidP="002A0876">
      <w:pPr>
        <w:spacing w:line="276" w:lineRule="auto"/>
        <w:ind w:left="720" w:hanging="720"/>
        <w:rPr>
          <w:rFonts w:asciiTheme="minorHAnsi" w:hAnsiTheme="minorHAnsi" w:cstheme="minorHAnsi"/>
        </w:rPr>
      </w:pPr>
      <w:proofErr w:type="spellStart"/>
      <w:r w:rsidRPr="002A0876">
        <w:rPr>
          <w:rFonts w:asciiTheme="minorHAnsi" w:hAnsiTheme="minorHAnsi" w:cstheme="minorHAnsi"/>
        </w:rPr>
        <w:t>Haslanger</w:t>
      </w:r>
      <w:proofErr w:type="spellEnd"/>
      <w:r w:rsidRPr="002A0876">
        <w:rPr>
          <w:rFonts w:asciiTheme="minorHAnsi" w:hAnsiTheme="minorHAnsi" w:cstheme="minorHAnsi"/>
        </w:rPr>
        <w:t xml:space="preserve">, Sally. "Social Meaning and Philosophical Method." </w:t>
      </w:r>
      <w:r w:rsidRPr="002A0876">
        <w:rPr>
          <w:rFonts w:asciiTheme="minorHAnsi" w:hAnsiTheme="minorHAnsi" w:cstheme="minorHAnsi"/>
          <w:i/>
          <w:iCs/>
        </w:rPr>
        <w:t>Proceedings and Addresses of the American Philosophical Association</w:t>
      </w:r>
      <w:r w:rsidRPr="002A0876">
        <w:rPr>
          <w:rFonts w:asciiTheme="minorHAnsi" w:hAnsiTheme="minorHAnsi" w:cstheme="minorHAnsi"/>
        </w:rPr>
        <w:t xml:space="preserve"> 88</w:t>
      </w:r>
      <w:r>
        <w:rPr>
          <w:rFonts w:asciiTheme="minorHAnsi" w:hAnsiTheme="minorHAnsi" w:cstheme="minorHAnsi"/>
        </w:rPr>
        <w:t xml:space="preserve"> (2014):</w:t>
      </w:r>
      <w:r w:rsidRPr="002A0876">
        <w:rPr>
          <w:rFonts w:asciiTheme="minorHAnsi" w:hAnsiTheme="minorHAnsi" w:cstheme="minorHAnsi"/>
        </w:rPr>
        <w:t xml:space="preserve"> 16-37.</w:t>
      </w:r>
    </w:p>
    <w:p w14:paraId="016EDEB3" w14:textId="77777777" w:rsidR="002A0876" w:rsidRDefault="002A0876" w:rsidP="00E961AE">
      <w:pPr>
        <w:spacing w:line="276" w:lineRule="auto"/>
        <w:ind w:left="720" w:hanging="720"/>
        <w:rPr>
          <w:rFonts w:asciiTheme="minorHAnsi" w:hAnsiTheme="minorHAnsi" w:cstheme="minorHAnsi"/>
        </w:rPr>
      </w:pPr>
    </w:p>
    <w:p w14:paraId="7BA726C2" w14:textId="7A3C96B7" w:rsidR="0047656F" w:rsidRDefault="0047656F" w:rsidP="00E961AE">
      <w:pPr>
        <w:spacing w:line="276" w:lineRule="auto"/>
        <w:ind w:left="720" w:hanging="720"/>
        <w:rPr>
          <w:rFonts w:asciiTheme="minorHAnsi" w:hAnsiTheme="minorHAnsi" w:cstheme="minorHAnsi"/>
        </w:rPr>
      </w:pPr>
      <w:proofErr w:type="spellStart"/>
      <w:r w:rsidRPr="0047656F">
        <w:rPr>
          <w:rFonts w:asciiTheme="minorHAnsi" w:hAnsiTheme="minorHAnsi" w:cstheme="minorHAnsi"/>
        </w:rPr>
        <w:t>Haslanger</w:t>
      </w:r>
      <w:proofErr w:type="spellEnd"/>
      <w:r w:rsidRPr="0047656F">
        <w:rPr>
          <w:rFonts w:asciiTheme="minorHAnsi" w:hAnsiTheme="minorHAnsi" w:cstheme="minorHAnsi"/>
        </w:rPr>
        <w:t xml:space="preserve">, Sally. “Oppressions: Racial and Other.” In </w:t>
      </w:r>
      <w:r w:rsidRPr="0047656F">
        <w:rPr>
          <w:rFonts w:asciiTheme="minorHAnsi" w:hAnsiTheme="minorHAnsi" w:cstheme="minorHAnsi"/>
          <w:i/>
          <w:iCs/>
        </w:rPr>
        <w:t>Racism in Mind</w:t>
      </w:r>
      <w:r w:rsidRPr="0047656F">
        <w:rPr>
          <w:rFonts w:asciiTheme="minorHAnsi" w:hAnsiTheme="minorHAnsi" w:cstheme="minorHAnsi"/>
        </w:rPr>
        <w:t>, edited by Michael P and Tamas Pataki, 97–124. Ithaca: Cornell University Press, 2019.</w:t>
      </w:r>
    </w:p>
    <w:p w14:paraId="79B08CC0" w14:textId="77777777" w:rsidR="00151D69" w:rsidRPr="00244355" w:rsidRDefault="00151D69" w:rsidP="00E961AE">
      <w:pPr>
        <w:spacing w:line="276" w:lineRule="auto"/>
        <w:ind w:left="720" w:hanging="720"/>
        <w:rPr>
          <w:rFonts w:ascii="Calibri" w:hAnsi="Calibri" w:cs="Calibri"/>
        </w:rPr>
      </w:pPr>
    </w:p>
    <w:p w14:paraId="37C6B423" w14:textId="77777777" w:rsidR="00244355" w:rsidRPr="00244355" w:rsidRDefault="00244355" w:rsidP="00E961AE">
      <w:pPr>
        <w:spacing w:line="276" w:lineRule="auto"/>
        <w:ind w:left="720" w:hanging="720"/>
        <w:rPr>
          <w:rFonts w:ascii="Calibri" w:hAnsi="Calibri" w:cs="Calibri"/>
        </w:rPr>
      </w:pPr>
      <w:r w:rsidRPr="00244355">
        <w:rPr>
          <w:rFonts w:ascii="Calibri" w:hAnsi="Calibri" w:cs="Calibri"/>
        </w:rPr>
        <w:t xml:space="preserve">Higginbotham, Evelyn Brooks. “African-American Women’s History and the Metalanguage of Race.” </w:t>
      </w:r>
      <w:r w:rsidRPr="00244355">
        <w:rPr>
          <w:rFonts w:ascii="Calibri" w:hAnsi="Calibri" w:cs="Calibri"/>
          <w:i/>
          <w:iCs/>
        </w:rPr>
        <w:t>Signs</w:t>
      </w:r>
      <w:r w:rsidRPr="00244355">
        <w:rPr>
          <w:rFonts w:ascii="Calibri" w:hAnsi="Calibri" w:cs="Calibri"/>
        </w:rPr>
        <w:t xml:space="preserve"> 17, no. 2 (1992): 251–74.</w:t>
      </w:r>
    </w:p>
    <w:p w14:paraId="01319B03" w14:textId="77777777" w:rsidR="00151D69" w:rsidRPr="00244355" w:rsidRDefault="00151D69" w:rsidP="00E961AE">
      <w:pPr>
        <w:spacing w:line="276" w:lineRule="auto"/>
        <w:ind w:left="720" w:hanging="720"/>
        <w:rPr>
          <w:rFonts w:ascii="Calibri" w:hAnsi="Calibri" w:cs="Calibri"/>
        </w:rPr>
      </w:pPr>
    </w:p>
    <w:p w14:paraId="7551925A" w14:textId="77777777" w:rsidR="00244355" w:rsidRPr="00244355" w:rsidRDefault="00244355" w:rsidP="00E961AE">
      <w:pPr>
        <w:spacing w:line="276" w:lineRule="auto"/>
        <w:ind w:left="720" w:hanging="720"/>
        <w:rPr>
          <w:rFonts w:ascii="Calibri" w:hAnsi="Calibri" w:cs="Calibri"/>
        </w:rPr>
      </w:pPr>
      <w:r w:rsidRPr="00244355">
        <w:rPr>
          <w:rFonts w:ascii="Calibri" w:hAnsi="Calibri" w:cs="Calibri"/>
        </w:rPr>
        <w:t xml:space="preserve">Judd, Bettina. “Sapphire as Praxis: Toward a Methodology of Anger.” </w:t>
      </w:r>
      <w:r w:rsidRPr="00244355">
        <w:rPr>
          <w:rFonts w:ascii="Calibri" w:hAnsi="Calibri" w:cs="Calibri"/>
          <w:i/>
          <w:iCs/>
        </w:rPr>
        <w:t>Feminist Studies</w:t>
      </w:r>
      <w:r w:rsidRPr="00244355">
        <w:rPr>
          <w:rFonts w:ascii="Calibri" w:hAnsi="Calibri" w:cs="Calibri"/>
        </w:rPr>
        <w:t xml:space="preserve"> 45, no. 1 (2019): 178–208. </w:t>
      </w:r>
      <w:hyperlink r:id="rId12" w:history="1">
        <w:r w:rsidRPr="00244355">
          <w:rPr>
            <w:rStyle w:val="Hyperlink"/>
            <w:rFonts w:ascii="Calibri" w:hAnsi="Calibri" w:cs="Calibri"/>
          </w:rPr>
          <w:t>https://doi.org/10.1353/fem.2019.0003</w:t>
        </w:r>
      </w:hyperlink>
      <w:r w:rsidRPr="00244355">
        <w:rPr>
          <w:rFonts w:ascii="Calibri" w:hAnsi="Calibri" w:cs="Calibri"/>
        </w:rPr>
        <w:t>.</w:t>
      </w:r>
    </w:p>
    <w:p w14:paraId="18451DF6" w14:textId="77777777" w:rsidR="00151D69" w:rsidRPr="00244355" w:rsidRDefault="00151D69" w:rsidP="00E961AE">
      <w:pPr>
        <w:spacing w:line="276" w:lineRule="auto"/>
        <w:ind w:left="720" w:hanging="720"/>
        <w:rPr>
          <w:rFonts w:ascii="Calibri" w:hAnsi="Calibri" w:cs="Calibri"/>
        </w:rPr>
      </w:pPr>
    </w:p>
    <w:p w14:paraId="32EAAC1B" w14:textId="38A0431A" w:rsidR="00151D69" w:rsidRPr="00244355" w:rsidRDefault="00151D69" w:rsidP="00E961AE">
      <w:pPr>
        <w:spacing w:line="276" w:lineRule="auto"/>
        <w:ind w:left="720" w:hanging="720"/>
        <w:rPr>
          <w:rFonts w:ascii="Calibri" w:hAnsi="Calibri" w:cs="Calibri"/>
        </w:rPr>
      </w:pPr>
      <w:r w:rsidRPr="00244355">
        <w:rPr>
          <w:rFonts w:ascii="Calibri" w:hAnsi="Calibri" w:cs="Calibri"/>
        </w:rPr>
        <w:t xml:space="preserve">Kaba, Mariame. “Black Women Punished for Self-Defense Must Be Freed from Their Cages.” </w:t>
      </w:r>
      <w:r w:rsidRPr="00244355">
        <w:rPr>
          <w:rFonts w:ascii="Calibri" w:hAnsi="Calibri" w:cs="Calibri"/>
          <w:i/>
          <w:iCs/>
        </w:rPr>
        <w:t>The Guardian</w:t>
      </w:r>
      <w:r w:rsidRPr="00244355">
        <w:rPr>
          <w:rFonts w:ascii="Calibri" w:hAnsi="Calibri" w:cs="Calibri"/>
        </w:rPr>
        <w:t xml:space="preserve">, January 3, 2019. </w:t>
      </w:r>
      <w:hyperlink r:id="rId13" w:history="1">
        <w:r w:rsidRPr="00244355">
          <w:rPr>
            <w:rStyle w:val="Hyperlink"/>
            <w:rFonts w:ascii="Calibri" w:hAnsi="Calibri" w:cs="Calibri"/>
          </w:rPr>
          <w:t>https://www.theguardian.com/commentisfree/2019/jan/03/cyntoia-brown-marissa-alexander-black-women-self-defense-prison</w:t>
        </w:r>
      </w:hyperlink>
      <w:r w:rsidRPr="00244355">
        <w:rPr>
          <w:rFonts w:ascii="Calibri" w:hAnsi="Calibri" w:cs="Calibri"/>
        </w:rPr>
        <w:t>.</w:t>
      </w:r>
    </w:p>
    <w:p w14:paraId="2F5CA300" w14:textId="77777777" w:rsidR="00151D69" w:rsidRPr="00244355" w:rsidRDefault="00151D69" w:rsidP="00E961AE">
      <w:pPr>
        <w:spacing w:line="276" w:lineRule="auto"/>
        <w:ind w:left="720" w:hanging="720"/>
        <w:rPr>
          <w:rFonts w:ascii="Calibri" w:hAnsi="Calibri" w:cs="Calibri"/>
        </w:rPr>
      </w:pPr>
    </w:p>
    <w:p w14:paraId="6FD950C9" w14:textId="0E3E3953" w:rsidR="00151D69" w:rsidRDefault="00151D69" w:rsidP="00E961AE">
      <w:pPr>
        <w:spacing w:line="276" w:lineRule="auto"/>
        <w:ind w:left="720" w:hanging="720"/>
        <w:rPr>
          <w:rFonts w:ascii="Calibri" w:hAnsi="Calibri" w:cs="Calibri"/>
        </w:rPr>
      </w:pPr>
      <w:r w:rsidRPr="00244355">
        <w:rPr>
          <w:rFonts w:ascii="Calibri" w:hAnsi="Calibri" w:cs="Calibri"/>
        </w:rPr>
        <w:t>Kellaway, Kate. “Claudia Rankine: ‘Blackness in the White Imagination Has Nothing to Do with Black People.’</w:t>
      </w:r>
      <w:r w:rsidRPr="00244355">
        <w:rPr>
          <w:rFonts w:ascii="Calibri" w:hAnsi="Calibri" w:cs="Calibri"/>
          <w:i/>
          <w:iCs/>
        </w:rPr>
        <w:t>” The Guardian</w:t>
      </w:r>
      <w:r w:rsidR="00244355" w:rsidRPr="00244355">
        <w:rPr>
          <w:rFonts w:ascii="Calibri" w:hAnsi="Calibri" w:cs="Calibri"/>
        </w:rPr>
        <w:t xml:space="preserve">, 2015. </w:t>
      </w:r>
      <w:hyperlink r:id="rId14" w:history="1">
        <w:r w:rsidR="00244355" w:rsidRPr="00244355">
          <w:rPr>
            <w:rStyle w:val="Hyperlink"/>
            <w:rFonts w:ascii="Calibri" w:hAnsi="Calibri" w:cs="Calibri"/>
          </w:rPr>
          <w:t>https://www.theguardian.com/books/2015/dec/27/claudia-rankine-poet-citizen-american-lyric-feature</w:t>
        </w:r>
      </w:hyperlink>
      <w:r w:rsidRPr="00244355">
        <w:rPr>
          <w:rFonts w:ascii="Calibri" w:hAnsi="Calibri" w:cs="Calibri"/>
        </w:rPr>
        <w:t>.</w:t>
      </w:r>
    </w:p>
    <w:p w14:paraId="0429CD05" w14:textId="52AADE34" w:rsidR="00BF5FC1" w:rsidRDefault="00BF5FC1" w:rsidP="00E961AE">
      <w:pPr>
        <w:spacing w:line="276" w:lineRule="auto"/>
        <w:ind w:left="720" w:hanging="720"/>
        <w:rPr>
          <w:rFonts w:ascii="Calibri" w:hAnsi="Calibri" w:cs="Calibri"/>
        </w:rPr>
      </w:pPr>
    </w:p>
    <w:p w14:paraId="001B633C" w14:textId="79E54989" w:rsidR="00BF5FC1" w:rsidRPr="00244355" w:rsidRDefault="00BF5FC1" w:rsidP="00E961AE">
      <w:pPr>
        <w:spacing w:line="276" w:lineRule="auto"/>
        <w:ind w:left="720" w:hanging="720"/>
        <w:rPr>
          <w:rFonts w:ascii="Calibri" w:hAnsi="Calibri" w:cs="Calibri"/>
        </w:rPr>
      </w:pPr>
      <w:r w:rsidRPr="00BF5FC1">
        <w:rPr>
          <w:rFonts w:ascii="Calibri" w:hAnsi="Calibri" w:cs="Calibri"/>
        </w:rPr>
        <w:lastRenderedPageBreak/>
        <w:t>Lenz, Colby. “Organizing in the Impossible: The Movement to End Life Without Parole in California.” Dissertation, University of Southern California, 2022.</w:t>
      </w:r>
    </w:p>
    <w:p w14:paraId="3C58D7CE" w14:textId="77777777" w:rsidR="00151D69" w:rsidRPr="00244355" w:rsidRDefault="00151D69" w:rsidP="00E961AE">
      <w:pPr>
        <w:spacing w:line="276" w:lineRule="auto"/>
        <w:rPr>
          <w:rFonts w:ascii="Calibri" w:hAnsi="Calibri" w:cs="Calibri"/>
        </w:rPr>
      </w:pPr>
    </w:p>
    <w:p w14:paraId="5190B4E2" w14:textId="0AFBD406" w:rsidR="00151D69" w:rsidRPr="00244355" w:rsidRDefault="00151D69" w:rsidP="00E961AE">
      <w:pPr>
        <w:spacing w:line="276" w:lineRule="auto"/>
        <w:ind w:left="720" w:hanging="720"/>
        <w:rPr>
          <w:rFonts w:ascii="Calibri" w:hAnsi="Calibri" w:cs="Calibri"/>
        </w:rPr>
      </w:pPr>
      <w:r w:rsidRPr="00244355">
        <w:rPr>
          <w:rFonts w:ascii="Calibri" w:hAnsi="Calibri" w:cs="Calibri"/>
        </w:rPr>
        <w:t xml:space="preserve">Lugones, María. </w:t>
      </w:r>
      <w:r w:rsidRPr="00244355">
        <w:rPr>
          <w:rFonts w:ascii="Calibri" w:hAnsi="Calibri" w:cs="Calibri"/>
          <w:i/>
          <w:iCs/>
        </w:rPr>
        <w:t>Pilgrimages/Peregrinajes: Theorizing Coalition against Multiple Oppressions</w:t>
      </w:r>
      <w:r w:rsidRPr="00244355">
        <w:rPr>
          <w:rFonts w:ascii="Calibri" w:hAnsi="Calibri" w:cs="Calibri"/>
        </w:rPr>
        <w:t>. Rowman &amp; Littlefield Publishers</w:t>
      </w:r>
      <w:r w:rsidR="00244355" w:rsidRPr="00244355">
        <w:rPr>
          <w:rFonts w:ascii="Calibri" w:hAnsi="Calibri" w:cs="Calibri"/>
        </w:rPr>
        <w:t>, 2003.</w:t>
      </w:r>
    </w:p>
    <w:p w14:paraId="575EB655" w14:textId="77777777" w:rsidR="00151D69" w:rsidRPr="00244355" w:rsidRDefault="00151D69" w:rsidP="00E961AE">
      <w:pPr>
        <w:spacing w:line="276" w:lineRule="auto"/>
        <w:ind w:left="720" w:hanging="720"/>
        <w:rPr>
          <w:rFonts w:ascii="Calibri" w:hAnsi="Calibri" w:cs="Calibri"/>
        </w:rPr>
      </w:pPr>
    </w:p>
    <w:p w14:paraId="3778362B" w14:textId="214333A0" w:rsidR="00151D69" w:rsidRPr="00244355" w:rsidRDefault="00151D69" w:rsidP="00E961AE">
      <w:pPr>
        <w:spacing w:line="276" w:lineRule="auto"/>
        <w:ind w:left="720" w:hanging="720"/>
        <w:rPr>
          <w:rFonts w:ascii="Calibri" w:hAnsi="Calibri" w:cs="Calibri"/>
        </w:rPr>
      </w:pPr>
      <w:r w:rsidRPr="00244355">
        <w:rPr>
          <w:rFonts w:ascii="Calibri" w:hAnsi="Calibri" w:cs="Calibri"/>
        </w:rPr>
        <w:t xml:space="preserve">Mackenzie, Catriona, and Natalie </w:t>
      </w:r>
      <w:proofErr w:type="spellStart"/>
      <w:r w:rsidRPr="00244355">
        <w:rPr>
          <w:rFonts w:ascii="Calibri" w:hAnsi="Calibri" w:cs="Calibri"/>
        </w:rPr>
        <w:t>Stoljar</w:t>
      </w:r>
      <w:proofErr w:type="spellEnd"/>
      <w:r w:rsidRPr="00244355">
        <w:rPr>
          <w:rFonts w:ascii="Calibri" w:hAnsi="Calibri" w:cs="Calibri"/>
        </w:rPr>
        <w:t>, eds</w:t>
      </w:r>
      <w:r w:rsidRPr="00244355">
        <w:rPr>
          <w:rFonts w:ascii="Calibri" w:hAnsi="Calibri" w:cs="Calibri"/>
          <w:i/>
          <w:iCs/>
        </w:rPr>
        <w:t>. Relational Autonomy: Feminist Perspectives on Autonomy, Agency, and the Social Self</w:t>
      </w:r>
      <w:r w:rsidRPr="00244355">
        <w:rPr>
          <w:rFonts w:ascii="Calibri" w:hAnsi="Calibri" w:cs="Calibri"/>
        </w:rPr>
        <w:t>. New York: Oxford University Press</w:t>
      </w:r>
      <w:r w:rsidR="00244355" w:rsidRPr="00244355">
        <w:rPr>
          <w:rFonts w:ascii="Calibri" w:hAnsi="Calibri" w:cs="Calibri"/>
        </w:rPr>
        <w:t>, 2000.</w:t>
      </w:r>
    </w:p>
    <w:p w14:paraId="0F2DCB9F" w14:textId="77777777" w:rsidR="00151D69" w:rsidRPr="00244355" w:rsidRDefault="00151D69" w:rsidP="00E961AE">
      <w:pPr>
        <w:spacing w:line="276" w:lineRule="auto"/>
        <w:ind w:left="720" w:hanging="720"/>
        <w:rPr>
          <w:rFonts w:ascii="Calibri" w:hAnsi="Calibri" w:cs="Calibri"/>
        </w:rPr>
      </w:pPr>
    </w:p>
    <w:p w14:paraId="399D4412" w14:textId="73A626DC" w:rsidR="00244355" w:rsidRDefault="00244355" w:rsidP="00E961AE">
      <w:pPr>
        <w:spacing w:line="276" w:lineRule="auto"/>
        <w:ind w:left="720" w:hanging="720"/>
        <w:rPr>
          <w:rFonts w:ascii="Calibri" w:hAnsi="Calibri" w:cs="Calibri"/>
        </w:rPr>
      </w:pPr>
      <w:r w:rsidRPr="00244355">
        <w:rPr>
          <w:rFonts w:ascii="Calibri" w:hAnsi="Calibri" w:cs="Calibri"/>
        </w:rPr>
        <w:t>Marissa Danielle Alexander vs. State of Florida, No. 16-2010-CF-8579-AXXX-MA (Circuit Court of the Fourth Judicial Circuit 2011).</w:t>
      </w:r>
    </w:p>
    <w:p w14:paraId="482DBF61" w14:textId="77777777" w:rsidR="00D12324" w:rsidRPr="00244355" w:rsidRDefault="00D12324" w:rsidP="00E961AE">
      <w:pPr>
        <w:spacing w:line="276" w:lineRule="auto"/>
        <w:ind w:left="720" w:hanging="720"/>
        <w:rPr>
          <w:rFonts w:ascii="Calibri" w:hAnsi="Calibri" w:cs="Calibri"/>
        </w:rPr>
      </w:pPr>
    </w:p>
    <w:p w14:paraId="61D72FD4" w14:textId="08AB10BB" w:rsidR="00151D69" w:rsidRPr="00244355" w:rsidRDefault="00151D69" w:rsidP="00E961AE">
      <w:pPr>
        <w:spacing w:line="276" w:lineRule="auto"/>
        <w:ind w:left="720" w:hanging="720"/>
        <w:rPr>
          <w:rFonts w:ascii="Calibri" w:hAnsi="Calibri" w:cs="Calibri"/>
        </w:rPr>
      </w:pPr>
      <w:r w:rsidRPr="00244355">
        <w:rPr>
          <w:rFonts w:ascii="Calibri" w:hAnsi="Calibri" w:cs="Calibri"/>
        </w:rPr>
        <w:t>Mills, Charles</w:t>
      </w:r>
      <w:r w:rsidRPr="00244355">
        <w:rPr>
          <w:rFonts w:ascii="Calibri" w:hAnsi="Calibri" w:cs="Calibri"/>
          <w:i/>
          <w:iCs/>
        </w:rPr>
        <w:t>. The Racial Contract</w:t>
      </w:r>
      <w:r w:rsidRPr="00244355">
        <w:rPr>
          <w:rFonts w:ascii="Calibri" w:hAnsi="Calibri" w:cs="Calibri"/>
        </w:rPr>
        <w:t>. Ithaca: Cornell University Press</w:t>
      </w:r>
      <w:r w:rsidR="00244355" w:rsidRPr="00244355">
        <w:rPr>
          <w:rFonts w:ascii="Calibri" w:hAnsi="Calibri" w:cs="Calibri"/>
        </w:rPr>
        <w:t>, 1997.</w:t>
      </w:r>
    </w:p>
    <w:p w14:paraId="28551D98" w14:textId="77777777" w:rsidR="00151D69" w:rsidRPr="00244355" w:rsidRDefault="00151D69" w:rsidP="00E961AE">
      <w:pPr>
        <w:spacing w:line="276" w:lineRule="auto"/>
        <w:ind w:left="720" w:hanging="720"/>
        <w:rPr>
          <w:rFonts w:ascii="Calibri" w:hAnsi="Calibri" w:cs="Calibri"/>
        </w:rPr>
      </w:pPr>
    </w:p>
    <w:p w14:paraId="2964A1F5" w14:textId="76299179" w:rsidR="00E961AE" w:rsidRPr="0092436A" w:rsidRDefault="00151D69" w:rsidP="00E961AE">
      <w:pPr>
        <w:spacing w:line="276" w:lineRule="auto"/>
        <w:ind w:left="720" w:hanging="720"/>
        <w:rPr>
          <w:rFonts w:ascii="Calibri" w:hAnsi="Calibri" w:cs="Calibri"/>
          <w:lang w:val="fr-FR"/>
        </w:rPr>
      </w:pPr>
      <w:r w:rsidRPr="00244355">
        <w:rPr>
          <w:rFonts w:ascii="Calibri" w:hAnsi="Calibri" w:cs="Calibri"/>
        </w:rPr>
        <w:t>Montgomery, Jasmine. “On Marissa Alexander and the Politics of Defenseless Defense</w:t>
      </w:r>
      <w:r w:rsidRPr="00244355">
        <w:rPr>
          <w:rFonts w:ascii="Calibri" w:hAnsi="Calibri" w:cs="Calibri"/>
          <w:i/>
          <w:iCs/>
        </w:rPr>
        <w:t xml:space="preserve">.” </w:t>
      </w:r>
      <w:r w:rsidRPr="0049726E">
        <w:rPr>
          <w:rFonts w:ascii="Calibri" w:hAnsi="Calibri" w:cs="Calibri"/>
          <w:i/>
          <w:iCs/>
          <w:lang w:val="fr-FR"/>
        </w:rPr>
        <w:t>Prison Culture</w:t>
      </w:r>
      <w:r w:rsidR="00244355" w:rsidRPr="0049726E">
        <w:rPr>
          <w:rFonts w:ascii="Calibri" w:hAnsi="Calibri" w:cs="Calibri"/>
          <w:lang w:val="fr-FR"/>
        </w:rPr>
        <w:t>, 2013.</w:t>
      </w:r>
      <w:r w:rsidRPr="0049726E">
        <w:rPr>
          <w:rFonts w:ascii="Calibri" w:hAnsi="Calibri" w:cs="Calibri"/>
          <w:lang w:val="fr-FR"/>
        </w:rPr>
        <w:t xml:space="preserve"> </w:t>
      </w:r>
      <w:hyperlink r:id="rId15" w:history="1">
        <w:r w:rsidR="00244355" w:rsidRPr="0092436A">
          <w:rPr>
            <w:rStyle w:val="Hyperlink"/>
            <w:rFonts w:ascii="Calibri" w:hAnsi="Calibri" w:cs="Calibri"/>
            <w:lang w:val="fr-FR"/>
          </w:rPr>
          <w:t>http://www.usprisonculture.com/blog/2014/02/11/guest-post-on-marissa-alexander-and-the-politics-of-defenseless-defense/</w:t>
        </w:r>
      </w:hyperlink>
      <w:r w:rsidRPr="0092436A">
        <w:rPr>
          <w:rFonts w:ascii="Calibri" w:hAnsi="Calibri" w:cs="Calibri"/>
          <w:lang w:val="fr-FR"/>
        </w:rPr>
        <w:t>.</w:t>
      </w:r>
    </w:p>
    <w:p w14:paraId="41346BBA" w14:textId="77777777" w:rsidR="00E961AE" w:rsidRPr="0092436A" w:rsidRDefault="00E961AE" w:rsidP="00E961AE">
      <w:pPr>
        <w:spacing w:line="276" w:lineRule="auto"/>
        <w:ind w:left="720" w:hanging="720"/>
        <w:rPr>
          <w:rFonts w:ascii="Calibri" w:hAnsi="Calibri" w:cs="Calibri"/>
          <w:lang w:val="fr-FR"/>
        </w:rPr>
      </w:pPr>
    </w:p>
    <w:p w14:paraId="2CDF20FF" w14:textId="14A60C59" w:rsidR="00151D69" w:rsidRPr="00244355" w:rsidRDefault="00151D69" w:rsidP="00E961AE">
      <w:pPr>
        <w:spacing w:line="276" w:lineRule="auto"/>
        <w:ind w:left="720" w:hanging="720"/>
        <w:rPr>
          <w:rFonts w:ascii="Calibri" w:hAnsi="Calibri" w:cs="Calibri"/>
        </w:rPr>
      </w:pPr>
      <w:r w:rsidRPr="00244355">
        <w:rPr>
          <w:rFonts w:ascii="Calibri" w:hAnsi="Calibri" w:cs="Calibri"/>
        </w:rPr>
        <w:t xml:space="preserve">Moon, Sydney. “Appendix C: Legal Defenses for Self-Defense.” In </w:t>
      </w:r>
      <w:r w:rsidR="00244355">
        <w:rPr>
          <w:rFonts w:ascii="Calibri" w:hAnsi="Calibri" w:cs="Calibri"/>
        </w:rPr>
        <w:t>“</w:t>
      </w:r>
      <w:r w:rsidRPr="00244355">
        <w:rPr>
          <w:rFonts w:ascii="Calibri" w:hAnsi="Calibri" w:cs="Calibri"/>
        </w:rPr>
        <w:t>Defending Self-Defense: A Call to Action by Survived &amp; Punished,</w:t>
      </w:r>
      <w:r w:rsidR="00244355">
        <w:rPr>
          <w:rFonts w:ascii="Calibri" w:hAnsi="Calibri" w:cs="Calibri"/>
        </w:rPr>
        <w:t>”</w:t>
      </w:r>
      <w:r w:rsidRPr="00244355">
        <w:rPr>
          <w:rFonts w:ascii="Calibri" w:hAnsi="Calibri" w:cs="Calibri"/>
        </w:rPr>
        <w:t xml:space="preserve"> </w:t>
      </w:r>
      <w:r w:rsidR="00244355" w:rsidRPr="00244355">
        <w:rPr>
          <w:rFonts w:ascii="Calibri" w:hAnsi="Calibri" w:cs="Calibri"/>
        </w:rPr>
        <w:t>edited by Alisa Bierria and Colby Lenz. Los Angeles, CA: Survived &amp; Punished &amp; UCLA Center for the Study of Women, 2022.</w:t>
      </w:r>
      <w:r w:rsidR="00244355" w:rsidRPr="00244355">
        <w:rPr>
          <w:rFonts w:ascii="Calibri" w:hAnsi="Calibri" w:cs="Calibri"/>
        </w:rPr>
        <w:br/>
      </w:r>
    </w:p>
    <w:p w14:paraId="16B04860" w14:textId="2A6B2F43" w:rsidR="00151D69" w:rsidRPr="00244355" w:rsidRDefault="00151D69" w:rsidP="00E961AE">
      <w:pPr>
        <w:spacing w:line="276" w:lineRule="auto"/>
        <w:ind w:left="720" w:hanging="720"/>
        <w:rPr>
          <w:rFonts w:ascii="Calibri" w:hAnsi="Calibri" w:cs="Calibri"/>
        </w:rPr>
      </w:pPr>
      <w:r w:rsidRPr="00244355">
        <w:rPr>
          <w:rFonts w:ascii="Calibri" w:hAnsi="Calibri" w:cs="Calibri"/>
        </w:rPr>
        <w:t xml:space="preserve">Pippin, Robert B. </w:t>
      </w:r>
      <w:r w:rsidRPr="00244355">
        <w:rPr>
          <w:rFonts w:ascii="Calibri" w:hAnsi="Calibri" w:cs="Calibri"/>
          <w:i/>
          <w:iCs/>
        </w:rPr>
        <w:t>Hegel’s Practical Philosophy</w:t>
      </w:r>
      <w:r w:rsidRPr="00244355">
        <w:rPr>
          <w:rFonts w:ascii="Calibri" w:hAnsi="Calibri" w:cs="Calibri"/>
        </w:rPr>
        <w:t>. Cambridge: Cambridge University Press</w:t>
      </w:r>
      <w:r w:rsidR="00244355" w:rsidRPr="00244355">
        <w:rPr>
          <w:rFonts w:ascii="Calibri" w:hAnsi="Calibri" w:cs="Calibri"/>
        </w:rPr>
        <w:t>, 2008.</w:t>
      </w:r>
    </w:p>
    <w:p w14:paraId="6574BA28" w14:textId="77777777" w:rsidR="00151D69" w:rsidRPr="00244355" w:rsidRDefault="00151D69" w:rsidP="00E961AE">
      <w:pPr>
        <w:spacing w:line="276" w:lineRule="auto"/>
        <w:ind w:left="720" w:hanging="720"/>
        <w:rPr>
          <w:rFonts w:ascii="Calibri" w:hAnsi="Calibri" w:cs="Calibri"/>
        </w:rPr>
      </w:pPr>
    </w:p>
    <w:p w14:paraId="03D548D8" w14:textId="06125FE1" w:rsidR="00151D69" w:rsidRPr="00244355" w:rsidRDefault="00151D69" w:rsidP="00E961AE">
      <w:pPr>
        <w:spacing w:line="276" w:lineRule="auto"/>
        <w:ind w:left="720" w:hanging="720"/>
        <w:rPr>
          <w:rFonts w:ascii="Calibri" w:hAnsi="Calibri" w:cs="Calibri"/>
        </w:rPr>
      </w:pPr>
      <w:r w:rsidRPr="00244355">
        <w:rPr>
          <w:rFonts w:ascii="Calibri" w:hAnsi="Calibri" w:cs="Calibri"/>
        </w:rPr>
        <w:t xml:space="preserve">Richie, Beth E. </w:t>
      </w:r>
      <w:r w:rsidRPr="00244355">
        <w:rPr>
          <w:rFonts w:ascii="Calibri" w:hAnsi="Calibri" w:cs="Calibri"/>
          <w:i/>
          <w:iCs/>
        </w:rPr>
        <w:t>Arrested Justice: Black Women, Violence, and America’s Prison Nation</w:t>
      </w:r>
      <w:r w:rsidRPr="00244355">
        <w:rPr>
          <w:rFonts w:ascii="Calibri" w:hAnsi="Calibri" w:cs="Calibri"/>
        </w:rPr>
        <w:t>. New York: New York University Press</w:t>
      </w:r>
      <w:r w:rsidR="00244355" w:rsidRPr="00244355">
        <w:rPr>
          <w:rFonts w:ascii="Calibri" w:hAnsi="Calibri" w:cs="Calibri"/>
        </w:rPr>
        <w:t>, 2012</w:t>
      </w:r>
    </w:p>
    <w:p w14:paraId="2A8342A6" w14:textId="77777777" w:rsidR="00151D69" w:rsidRPr="00244355" w:rsidRDefault="00151D69" w:rsidP="00E961AE">
      <w:pPr>
        <w:spacing w:line="276" w:lineRule="auto"/>
        <w:rPr>
          <w:rFonts w:ascii="Calibri" w:hAnsi="Calibri" w:cs="Calibri"/>
        </w:rPr>
      </w:pPr>
    </w:p>
    <w:p w14:paraId="2F29758A" w14:textId="704F64A7" w:rsidR="00D12324" w:rsidRPr="00D12324" w:rsidRDefault="00D12324" w:rsidP="00D12324">
      <w:pPr>
        <w:spacing w:line="276" w:lineRule="auto"/>
        <w:ind w:left="720" w:hanging="720"/>
        <w:rPr>
          <w:rFonts w:ascii="Calibri" w:hAnsi="Calibri" w:cs="Calibri"/>
        </w:rPr>
      </w:pPr>
      <w:r w:rsidRPr="00D12324">
        <w:rPr>
          <w:rFonts w:ascii="Calibri" w:hAnsi="Calibri" w:cs="Calibri"/>
        </w:rPr>
        <w:t>Rojas Durazo, A., Alisa Bierria, and Mimi Kim</w:t>
      </w:r>
      <w:r w:rsidR="00726CC5">
        <w:rPr>
          <w:rFonts w:ascii="Calibri" w:hAnsi="Calibri" w:cs="Calibri"/>
        </w:rPr>
        <w:t xml:space="preserve">, eds. </w:t>
      </w:r>
      <w:r w:rsidRPr="00D12324">
        <w:rPr>
          <w:rFonts w:ascii="Calibri" w:hAnsi="Calibri" w:cs="Calibri"/>
          <w:i/>
          <w:iCs/>
        </w:rPr>
        <w:t>Social Justice, Special Issue: Community Accountability: Emerging Movements to Transform Violence</w:t>
      </w:r>
      <w:r w:rsidRPr="00D12324">
        <w:rPr>
          <w:rFonts w:ascii="Calibri" w:hAnsi="Calibri" w:cs="Calibri"/>
        </w:rPr>
        <w:t xml:space="preserve"> 37, no. 4 (2012)</w:t>
      </w:r>
      <w:r w:rsidR="00726CC5">
        <w:rPr>
          <w:rFonts w:ascii="Calibri" w:hAnsi="Calibri" w:cs="Calibri"/>
        </w:rPr>
        <w:t>.</w:t>
      </w:r>
    </w:p>
    <w:p w14:paraId="6297C67A" w14:textId="77777777" w:rsidR="00D12324" w:rsidRDefault="00D12324" w:rsidP="00E961AE">
      <w:pPr>
        <w:spacing w:line="276" w:lineRule="auto"/>
        <w:ind w:left="720" w:hanging="720"/>
        <w:rPr>
          <w:rFonts w:ascii="Calibri" w:hAnsi="Calibri" w:cs="Calibri"/>
        </w:rPr>
      </w:pPr>
    </w:p>
    <w:p w14:paraId="14B8FDAB" w14:textId="51FFEF9A" w:rsidR="0047656F" w:rsidRPr="0047656F" w:rsidRDefault="0047656F" w:rsidP="00E961AE">
      <w:pPr>
        <w:spacing w:line="276" w:lineRule="auto"/>
        <w:ind w:left="720" w:hanging="720"/>
        <w:rPr>
          <w:rFonts w:ascii="Calibri" w:hAnsi="Calibri" w:cs="Calibri"/>
        </w:rPr>
      </w:pPr>
      <w:r w:rsidRPr="0047656F">
        <w:rPr>
          <w:rFonts w:ascii="Calibri" w:hAnsi="Calibri" w:cs="Calibri"/>
        </w:rPr>
        <w:t xml:space="preserve">Shelby, Tommie. “Racism, Moralism, and Social Criticism.” </w:t>
      </w:r>
      <w:r w:rsidRPr="0047656F">
        <w:rPr>
          <w:rFonts w:ascii="Calibri" w:hAnsi="Calibri" w:cs="Calibri"/>
          <w:i/>
          <w:iCs/>
        </w:rPr>
        <w:t xml:space="preserve">Du </w:t>
      </w:r>
      <w:proofErr w:type="spellStart"/>
      <w:r w:rsidRPr="0047656F">
        <w:rPr>
          <w:rFonts w:ascii="Calibri" w:hAnsi="Calibri" w:cs="Calibri"/>
          <w:i/>
          <w:iCs/>
        </w:rPr>
        <w:t>Bois</w:t>
      </w:r>
      <w:proofErr w:type="spellEnd"/>
      <w:r w:rsidRPr="0047656F">
        <w:rPr>
          <w:rFonts w:ascii="Calibri" w:hAnsi="Calibri" w:cs="Calibri"/>
          <w:i/>
          <w:iCs/>
        </w:rPr>
        <w:t xml:space="preserve"> Review: Social Science Research on Race</w:t>
      </w:r>
      <w:r w:rsidRPr="0047656F">
        <w:rPr>
          <w:rFonts w:ascii="Calibri" w:hAnsi="Calibri" w:cs="Calibri"/>
        </w:rPr>
        <w:t xml:space="preserve"> 11, no. 1 (2014): 57–74. </w:t>
      </w:r>
    </w:p>
    <w:p w14:paraId="0BD7009E" w14:textId="523F599B" w:rsidR="00244355" w:rsidRPr="00244355" w:rsidRDefault="00244355" w:rsidP="00E961AE">
      <w:pPr>
        <w:spacing w:line="276" w:lineRule="auto"/>
        <w:ind w:left="720" w:hanging="720"/>
        <w:rPr>
          <w:rFonts w:ascii="Calibri" w:hAnsi="Calibri" w:cs="Calibri"/>
        </w:rPr>
      </w:pPr>
    </w:p>
    <w:p w14:paraId="332518D2" w14:textId="5E1AA0C9" w:rsidR="00151D69" w:rsidRDefault="0047656F" w:rsidP="000565DF">
      <w:pPr>
        <w:spacing w:line="276" w:lineRule="auto"/>
        <w:ind w:left="720" w:hanging="720"/>
        <w:rPr>
          <w:rFonts w:ascii="Calibri" w:hAnsi="Calibri" w:cs="Calibri"/>
        </w:rPr>
      </w:pPr>
      <w:r w:rsidRPr="00244355">
        <w:rPr>
          <w:rFonts w:asciiTheme="majorBidi" w:hAnsiTheme="majorBidi" w:cstheme="majorBidi"/>
        </w:rPr>
        <w:t>———</w:t>
      </w:r>
      <w:r w:rsidR="00244355" w:rsidRPr="00244355">
        <w:rPr>
          <w:rFonts w:ascii="Calibri" w:hAnsi="Calibri" w:cs="Calibri"/>
        </w:rPr>
        <w:t xml:space="preserve">. </w:t>
      </w:r>
      <w:r w:rsidR="00244355" w:rsidRPr="00244355">
        <w:rPr>
          <w:rFonts w:ascii="Calibri" w:hAnsi="Calibri" w:cs="Calibri"/>
          <w:i/>
          <w:iCs/>
        </w:rPr>
        <w:t>We Who Are Dark: The Philosophical Foundations of Black Solidarity</w:t>
      </w:r>
      <w:r w:rsidR="00244355" w:rsidRPr="00244355">
        <w:rPr>
          <w:rFonts w:ascii="Calibri" w:hAnsi="Calibri" w:cs="Calibri"/>
        </w:rPr>
        <w:t>. Cambridge: Harvard University Press, 2005.</w:t>
      </w:r>
    </w:p>
    <w:p w14:paraId="3E971A96" w14:textId="77777777" w:rsidR="000565DF" w:rsidRPr="00244355" w:rsidRDefault="000565DF" w:rsidP="000565DF">
      <w:pPr>
        <w:spacing w:line="276" w:lineRule="auto"/>
        <w:ind w:left="720" w:hanging="720"/>
        <w:rPr>
          <w:rFonts w:ascii="Calibri" w:hAnsi="Calibri" w:cs="Calibri"/>
        </w:rPr>
      </w:pPr>
    </w:p>
    <w:p w14:paraId="5D688C24" w14:textId="1E13D703" w:rsidR="00244355" w:rsidRDefault="00244355" w:rsidP="00E961AE">
      <w:pPr>
        <w:spacing w:line="276" w:lineRule="auto"/>
        <w:ind w:left="720" w:hanging="720"/>
        <w:rPr>
          <w:rFonts w:ascii="Calibri" w:hAnsi="Calibri" w:cs="Calibri"/>
        </w:rPr>
      </w:pPr>
      <w:r w:rsidRPr="00244355">
        <w:rPr>
          <w:rFonts w:ascii="Calibri" w:hAnsi="Calibri" w:cs="Calibri"/>
        </w:rPr>
        <w:t>State of Florida vs Marissa Danielle Alexander, State’s Motion in Opposition of Defendant’s Motion for Immunity (Circuit Court of the Fourth Judicial Circuit July 29, 2011).</w:t>
      </w:r>
    </w:p>
    <w:p w14:paraId="7A2C61B5" w14:textId="77777777" w:rsidR="00D12324" w:rsidRPr="00244355" w:rsidRDefault="00D12324" w:rsidP="00E961AE">
      <w:pPr>
        <w:spacing w:line="276" w:lineRule="auto"/>
        <w:ind w:left="720" w:hanging="720"/>
        <w:rPr>
          <w:rFonts w:ascii="Calibri" w:hAnsi="Calibri" w:cs="Calibri"/>
        </w:rPr>
      </w:pPr>
    </w:p>
    <w:p w14:paraId="56A95D4D" w14:textId="18B87E9B" w:rsidR="00151D69" w:rsidRPr="00244355" w:rsidRDefault="00151D69" w:rsidP="00E961AE">
      <w:pPr>
        <w:spacing w:line="276" w:lineRule="auto"/>
        <w:ind w:left="720" w:hanging="720"/>
        <w:rPr>
          <w:rFonts w:ascii="Calibri" w:hAnsi="Calibri" w:cs="Calibri"/>
        </w:rPr>
      </w:pPr>
      <w:r w:rsidRPr="00244355">
        <w:rPr>
          <w:rFonts w:ascii="Calibri" w:hAnsi="Calibri" w:cs="Calibri"/>
        </w:rPr>
        <w:t>Survived &amp; Punished. “Defending Self-Defense: A Call to Action by Survived &amp; Punished.” Edited by Alisa Bierria and Colby Lenz</w:t>
      </w:r>
      <w:r w:rsidR="00244355" w:rsidRPr="00244355">
        <w:rPr>
          <w:rFonts w:ascii="Calibri" w:hAnsi="Calibri" w:cs="Calibri"/>
        </w:rPr>
        <w:t>. Los Angeles, CA: Survived &amp; Punished &amp; UCLA Center for the Study of Women, 2022.</w:t>
      </w:r>
      <w:r w:rsidR="00E961AE">
        <w:rPr>
          <w:rFonts w:ascii="Calibri" w:hAnsi="Calibri" w:cs="Calibri"/>
        </w:rPr>
        <w:t xml:space="preserve"> </w:t>
      </w:r>
      <w:r w:rsidRPr="00244355">
        <w:rPr>
          <w:rFonts w:ascii="Calibri" w:hAnsi="Calibri" w:cs="Calibri"/>
        </w:rPr>
        <w:t>https://survivedandpunished.org/defending-self-defense-report/.</w:t>
      </w:r>
    </w:p>
    <w:p w14:paraId="0FAB88DE" w14:textId="77777777" w:rsidR="00151D69" w:rsidRPr="00244355" w:rsidRDefault="00151D69" w:rsidP="00E961AE">
      <w:pPr>
        <w:spacing w:line="276" w:lineRule="auto"/>
        <w:ind w:left="720" w:hanging="720"/>
        <w:rPr>
          <w:rFonts w:ascii="Calibri" w:hAnsi="Calibri" w:cs="Calibri"/>
        </w:rPr>
      </w:pPr>
    </w:p>
    <w:p w14:paraId="24EB167F" w14:textId="33BED288" w:rsidR="005B2AF3" w:rsidRDefault="00151D69" w:rsidP="00E961AE">
      <w:pPr>
        <w:spacing w:line="276" w:lineRule="auto"/>
        <w:ind w:left="720" w:hanging="720"/>
        <w:rPr>
          <w:rFonts w:ascii="Calibri" w:hAnsi="Calibri" w:cs="Calibri"/>
        </w:rPr>
      </w:pPr>
      <w:r w:rsidRPr="00244355">
        <w:rPr>
          <w:rFonts w:ascii="Calibri" w:hAnsi="Calibri" w:cs="Calibri"/>
        </w:rPr>
        <w:t xml:space="preserve">Tierney, Hannah. “The Subscript View: A Distinct View of Distinct Selves.” </w:t>
      </w:r>
      <w:r w:rsidRPr="00244355">
        <w:rPr>
          <w:rFonts w:ascii="Calibri" w:hAnsi="Calibri" w:cs="Calibri"/>
          <w:i/>
          <w:iCs/>
        </w:rPr>
        <w:t>In Oxford Studies in Experimental Philosophy</w:t>
      </w:r>
      <w:r w:rsidRPr="00244355">
        <w:rPr>
          <w:rFonts w:ascii="Calibri" w:hAnsi="Calibri" w:cs="Calibri"/>
        </w:rPr>
        <w:t xml:space="preserve">, edited by Tania </w:t>
      </w:r>
      <w:proofErr w:type="spellStart"/>
      <w:r w:rsidRPr="00244355">
        <w:rPr>
          <w:rFonts w:ascii="Calibri" w:hAnsi="Calibri" w:cs="Calibri"/>
        </w:rPr>
        <w:t>Lobrozo</w:t>
      </w:r>
      <w:proofErr w:type="spellEnd"/>
      <w:r w:rsidRPr="00244355">
        <w:rPr>
          <w:rFonts w:ascii="Calibri" w:hAnsi="Calibri" w:cs="Calibri"/>
        </w:rPr>
        <w:t xml:space="preserve">, Joshua </w:t>
      </w:r>
      <w:proofErr w:type="spellStart"/>
      <w:r w:rsidRPr="00244355">
        <w:rPr>
          <w:rFonts w:ascii="Calibri" w:hAnsi="Calibri" w:cs="Calibri"/>
        </w:rPr>
        <w:t>Knobe</w:t>
      </w:r>
      <w:proofErr w:type="spellEnd"/>
      <w:r w:rsidRPr="00244355">
        <w:rPr>
          <w:rFonts w:ascii="Calibri" w:hAnsi="Calibri" w:cs="Calibri"/>
        </w:rPr>
        <w:t>, and Shaun Nichols, 3:126–57. Oxford: Oxford University Press</w:t>
      </w:r>
      <w:r w:rsidR="00244355" w:rsidRPr="00244355">
        <w:rPr>
          <w:rFonts w:ascii="Calibri" w:hAnsi="Calibri" w:cs="Calibri"/>
        </w:rPr>
        <w:t>, 2020.</w:t>
      </w:r>
    </w:p>
    <w:p w14:paraId="3A9F83BF" w14:textId="77777777" w:rsidR="00E961AE" w:rsidRPr="00244355" w:rsidRDefault="00E961AE" w:rsidP="00E961AE">
      <w:pPr>
        <w:spacing w:line="276" w:lineRule="auto"/>
        <w:ind w:left="720" w:hanging="720"/>
        <w:rPr>
          <w:rFonts w:ascii="Calibri" w:hAnsi="Calibri" w:cs="Calibri"/>
        </w:rPr>
      </w:pPr>
    </w:p>
    <w:sectPr w:rsidR="00E961AE" w:rsidRPr="0024435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D927" w14:textId="77777777" w:rsidR="00E95619" w:rsidRDefault="00E95619" w:rsidP="00956A3C">
      <w:r>
        <w:separator/>
      </w:r>
    </w:p>
  </w:endnote>
  <w:endnote w:type="continuationSeparator" w:id="0">
    <w:p w14:paraId="75828ED8" w14:textId="77777777" w:rsidR="00E95619" w:rsidRDefault="00E95619" w:rsidP="00956A3C">
      <w:r>
        <w:continuationSeparator/>
      </w:r>
    </w:p>
  </w:endnote>
  <w:endnote w:id="1">
    <w:p w14:paraId="55FB9CC0" w14:textId="3C6B0A1D" w:rsidR="00E961AE" w:rsidRDefault="00E961AE" w:rsidP="00C90E82">
      <w:pPr>
        <w:pStyle w:val="EndnoteText"/>
      </w:pPr>
    </w:p>
    <w:p w14:paraId="716FC516" w14:textId="2212B681" w:rsidR="00E961AE" w:rsidRPr="00E961AE" w:rsidRDefault="00E961AE" w:rsidP="00E961AE">
      <w:pPr>
        <w:pStyle w:val="EndnoteText"/>
        <w:spacing w:line="276" w:lineRule="auto"/>
        <w:rPr>
          <w:rFonts w:asciiTheme="minorHAnsi" w:hAnsiTheme="minorHAnsi" w:cstheme="minorHAnsi"/>
          <w:b/>
          <w:bCs/>
          <w:sz w:val="24"/>
          <w:szCs w:val="24"/>
        </w:rPr>
      </w:pPr>
      <w:r w:rsidRPr="00E961AE">
        <w:rPr>
          <w:rFonts w:asciiTheme="minorHAnsi" w:hAnsiTheme="minorHAnsi" w:cstheme="minorHAnsi"/>
          <w:b/>
          <w:bCs/>
          <w:sz w:val="24"/>
          <w:szCs w:val="24"/>
        </w:rPr>
        <w:t>Endnotes</w:t>
      </w:r>
    </w:p>
    <w:p w14:paraId="51C6384F" w14:textId="77777777" w:rsidR="00E961AE" w:rsidRPr="00E961AE" w:rsidRDefault="00E961AE" w:rsidP="00E961AE">
      <w:pPr>
        <w:pStyle w:val="EndnoteText"/>
        <w:spacing w:line="276" w:lineRule="auto"/>
        <w:rPr>
          <w:rFonts w:asciiTheme="minorHAnsi" w:hAnsiTheme="minorHAnsi" w:cstheme="minorHAnsi"/>
          <w:sz w:val="24"/>
          <w:szCs w:val="24"/>
        </w:rPr>
      </w:pPr>
    </w:p>
    <w:p w14:paraId="5C72464C" w14:textId="30B95A34" w:rsidR="00E961AE" w:rsidRPr="00E961AE" w:rsidRDefault="00E961AE" w:rsidP="00E961AE">
      <w:pPr>
        <w:pStyle w:val="EndnoteText"/>
        <w:spacing w:line="276" w:lineRule="auto"/>
        <w:rPr>
          <w:rFonts w:asciiTheme="minorHAnsi" w:hAnsiTheme="minorHAnsi" w:cstheme="minorHAnsi"/>
          <w:sz w:val="24"/>
          <w:szCs w:val="24"/>
        </w:rPr>
      </w:pPr>
      <w:r w:rsidRPr="00E961AE">
        <w:rPr>
          <w:rStyle w:val="EndnoteReference"/>
          <w:rFonts w:asciiTheme="minorHAnsi" w:hAnsiTheme="minorHAnsi" w:cstheme="minorHAnsi"/>
          <w:sz w:val="24"/>
          <w:szCs w:val="24"/>
        </w:rPr>
        <w:endnoteRef/>
      </w:r>
      <w:r w:rsidRPr="00E961AE">
        <w:rPr>
          <w:rFonts w:asciiTheme="minorHAnsi" w:hAnsiTheme="minorHAnsi" w:cstheme="minorHAnsi"/>
          <w:sz w:val="24"/>
          <w:szCs w:val="24"/>
        </w:rPr>
        <w:t xml:space="preserve"> Marissa Alexander and her legal team successfully appealed her conviction and, because of her organizing and leadership, strategic advocacy from her family and legal team, and media and political pressure created by a broad-based grassroots defense campaign, she was released from prison in 2015 and released from “house detention” in 2017 </w:t>
      </w:r>
      <w:r w:rsidRPr="00E961AE">
        <w:rPr>
          <w:rFonts w:asciiTheme="minorHAnsi" w:hAnsiTheme="minorHAnsi" w:cstheme="minorHAnsi"/>
          <w:noProof/>
          <w:sz w:val="24"/>
          <w:szCs w:val="24"/>
        </w:rPr>
        <w:t>(Free Marissa Now Mobilization Campaign 2017)</w:t>
      </w:r>
      <w:r w:rsidRPr="00E961AE">
        <w:rPr>
          <w:rFonts w:asciiTheme="minorHAnsi" w:hAnsiTheme="minorHAnsi" w:cstheme="minorHAnsi"/>
          <w:sz w:val="24"/>
          <w:szCs w:val="24"/>
        </w:rPr>
        <w:t xml:space="preserve">. </w:t>
      </w:r>
    </w:p>
    <w:p w14:paraId="29F46887" w14:textId="77777777" w:rsidR="00E961AE" w:rsidRPr="00E961AE" w:rsidRDefault="00E961AE" w:rsidP="00E961AE">
      <w:pPr>
        <w:pStyle w:val="EndnoteText"/>
        <w:spacing w:line="276" w:lineRule="auto"/>
        <w:rPr>
          <w:rFonts w:asciiTheme="minorHAnsi" w:hAnsiTheme="minorHAnsi" w:cstheme="minorHAnsi"/>
          <w:sz w:val="24"/>
          <w:szCs w:val="24"/>
        </w:rPr>
      </w:pPr>
    </w:p>
  </w:endnote>
  <w:endnote w:id="2">
    <w:p w14:paraId="36B38221" w14:textId="7EB816D1" w:rsidR="00E961AE" w:rsidRPr="00E961AE" w:rsidRDefault="00E961AE" w:rsidP="00E961AE">
      <w:pPr>
        <w:pStyle w:val="EndnoteText"/>
        <w:spacing w:line="276" w:lineRule="auto"/>
        <w:rPr>
          <w:rFonts w:asciiTheme="minorHAnsi" w:hAnsiTheme="minorHAnsi" w:cstheme="minorHAnsi"/>
          <w:bCs/>
          <w:sz w:val="24"/>
          <w:szCs w:val="24"/>
        </w:rPr>
      </w:pPr>
      <w:r w:rsidRPr="00E961AE">
        <w:rPr>
          <w:rStyle w:val="EndnoteReference"/>
          <w:rFonts w:asciiTheme="minorHAnsi" w:hAnsiTheme="minorHAnsi" w:cstheme="minorHAnsi"/>
          <w:sz w:val="24"/>
          <w:szCs w:val="24"/>
        </w:rPr>
        <w:endnoteRef/>
      </w:r>
      <w:r w:rsidRPr="00E961AE">
        <w:rPr>
          <w:rFonts w:asciiTheme="minorHAnsi" w:hAnsiTheme="minorHAnsi" w:cstheme="minorHAnsi"/>
          <w:sz w:val="24"/>
          <w:szCs w:val="24"/>
        </w:rPr>
        <w:t xml:space="preserve"> </w:t>
      </w:r>
      <w:r w:rsidRPr="00E961AE">
        <w:rPr>
          <w:rFonts w:asciiTheme="minorHAnsi" w:hAnsiTheme="minorHAnsi" w:cstheme="minorHAnsi"/>
          <w:bCs/>
          <w:sz w:val="24"/>
          <w:szCs w:val="24"/>
        </w:rPr>
        <w:t xml:space="preserve">While the distinction I am making between phantom intentions and the agent’s own understanding of their intentions is a sharp one, this view still allows for </w:t>
      </w:r>
      <w:r w:rsidR="000565DF">
        <w:rPr>
          <w:rFonts w:asciiTheme="minorHAnsi" w:hAnsiTheme="minorHAnsi" w:cstheme="minorHAnsi"/>
          <w:bCs/>
          <w:sz w:val="24"/>
          <w:szCs w:val="24"/>
        </w:rPr>
        <w:t xml:space="preserve">various </w:t>
      </w:r>
      <w:r w:rsidRPr="00E961AE">
        <w:rPr>
          <w:rFonts w:asciiTheme="minorHAnsi" w:hAnsiTheme="minorHAnsi" w:cstheme="minorHAnsi"/>
          <w:bCs/>
          <w:sz w:val="24"/>
          <w:szCs w:val="24"/>
        </w:rPr>
        <w:t>social accounts of the production of intention such as Hegel’s view that intention is collectively produced</w:t>
      </w:r>
      <w:r w:rsidR="000565DF">
        <w:rPr>
          <w:rFonts w:asciiTheme="minorHAnsi" w:hAnsiTheme="minorHAnsi" w:cstheme="minorHAnsi"/>
          <w:bCs/>
          <w:sz w:val="24"/>
          <w:szCs w:val="24"/>
        </w:rPr>
        <w:t xml:space="preserve"> </w:t>
      </w:r>
      <w:r w:rsidRPr="00E961AE">
        <w:rPr>
          <w:rFonts w:asciiTheme="minorHAnsi" w:hAnsiTheme="minorHAnsi" w:cstheme="minorHAnsi"/>
          <w:bCs/>
          <w:noProof/>
          <w:sz w:val="24"/>
          <w:szCs w:val="24"/>
        </w:rPr>
        <w:t>(Pippin 2008)</w:t>
      </w:r>
      <w:r w:rsidRPr="00E961AE">
        <w:rPr>
          <w:rFonts w:asciiTheme="minorHAnsi" w:hAnsiTheme="minorHAnsi" w:cstheme="minorHAnsi"/>
          <w:bCs/>
          <w:sz w:val="24"/>
          <w:szCs w:val="24"/>
        </w:rPr>
        <w:t xml:space="preserve">; explorations of shared intention by two or more agents </w:t>
      </w:r>
      <w:r w:rsidRPr="00E961AE">
        <w:rPr>
          <w:rFonts w:asciiTheme="minorHAnsi" w:hAnsiTheme="minorHAnsi" w:cstheme="minorHAnsi"/>
          <w:bCs/>
          <w:noProof/>
          <w:sz w:val="24"/>
          <w:szCs w:val="24"/>
        </w:rPr>
        <w:t>(Bratman 2014)</w:t>
      </w:r>
      <w:r w:rsidRPr="00E961AE">
        <w:rPr>
          <w:rFonts w:asciiTheme="minorHAnsi" w:hAnsiTheme="minorHAnsi" w:cstheme="minorHAnsi"/>
          <w:bCs/>
          <w:sz w:val="24"/>
          <w:szCs w:val="24"/>
        </w:rPr>
        <w:t xml:space="preserve">; and feminist philosophers’ analyses of relational autonomy </w:t>
      </w:r>
      <w:r w:rsidRPr="00E961AE">
        <w:rPr>
          <w:rFonts w:asciiTheme="minorHAnsi" w:hAnsiTheme="minorHAnsi" w:cstheme="minorHAnsi"/>
          <w:bCs/>
          <w:noProof/>
          <w:sz w:val="24"/>
          <w:szCs w:val="24"/>
        </w:rPr>
        <w:t>(Mackenzie and Stoljar 2000)</w:t>
      </w:r>
      <w:r w:rsidRPr="00E961AE">
        <w:rPr>
          <w:rFonts w:asciiTheme="minorHAnsi" w:hAnsiTheme="minorHAnsi" w:cstheme="minorHAnsi"/>
          <w:bCs/>
          <w:sz w:val="24"/>
          <w:szCs w:val="24"/>
        </w:rPr>
        <w:t xml:space="preserve">. </w:t>
      </w:r>
      <w:r w:rsidR="00DA7C51">
        <w:rPr>
          <w:rFonts w:asciiTheme="minorHAnsi" w:hAnsiTheme="minorHAnsi" w:cstheme="minorHAnsi"/>
          <w:bCs/>
          <w:sz w:val="24"/>
          <w:szCs w:val="24"/>
        </w:rPr>
        <w:t>In</w:t>
      </w:r>
      <w:r w:rsidR="000565DF">
        <w:rPr>
          <w:rFonts w:asciiTheme="minorHAnsi" w:hAnsiTheme="minorHAnsi" w:cstheme="minorHAnsi"/>
          <w:bCs/>
          <w:sz w:val="24"/>
          <w:szCs w:val="24"/>
        </w:rPr>
        <w:t xml:space="preserve"> </w:t>
      </w:r>
      <w:r w:rsidRPr="00E961AE">
        <w:rPr>
          <w:rFonts w:asciiTheme="minorHAnsi" w:hAnsiTheme="minorHAnsi" w:cstheme="minorHAnsi"/>
          <w:bCs/>
          <w:sz w:val="24"/>
          <w:szCs w:val="24"/>
        </w:rPr>
        <w:t xml:space="preserve">philosophical descriptions of </w:t>
      </w:r>
      <w:r w:rsidR="00DA7C51">
        <w:rPr>
          <w:rFonts w:asciiTheme="minorHAnsi" w:hAnsiTheme="minorHAnsi" w:cstheme="minorHAnsi"/>
          <w:bCs/>
          <w:sz w:val="24"/>
          <w:szCs w:val="24"/>
        </w:rPr>
        <w:t xml:space="preserve">the </w:t>
      </w:r>
      <w:r w:rsidR="000565DF">
        <w:rPr>
          <w:rFonts w:asciiTheme="minorHAnsi" w:hAnsiTheme="minorHAnsi" w:cstheme="minorHAnsi"/>
          <w:bCs/>
          <w:sz w:val="24"/>
          <w:szCs w:val="24"/>
        </w:rPr>
        <w:t xml:space="preserve">sociality </w:t>
      </w:r>
      <w:r w:rsidR="00DA7C51">
        <w:rPr>
          <w:rFonts w:asciiTheme="minorHAnsi" w:hAnsiTheme="minorHAnsi" w:cstheme="minorHAnsi"/>
          <w:bCs/>
          <w:sz w:val="24"/>
          <w:szCs w:val="24"/>
        </w:rPr>
        <w:t>of</w:t>
      </w:r>
      <w:r w:rsidR="000565DF">
        <w:rPr>
          <w:rFonts w:asciiTheme="minorHAnsi" w:hAnsiTheme="minorHAnsi" w:cstheme="minorHAnsi"/>
          <w:bCs/>
          <w:sz w:val="24"/>
          <w:szCs w:val="24"/>
        </w:rPr>
        <w:t xml:space="preserve"> intention</w:t>
      </w:r>
      <w:r w:rsidR="00DA7C51">
        <w:rPr>
          <w:rFonts w:asciiTheme="minorHAnsi" w:hAnsiTheme="minorHAnsi" w:cstheme="minorHAnsi"/>
          <w:bCs/>
          <w:sz w:val="24"/>
          <w:szCs w:val="24"/>
        </w:rPr>
        <w:t>, intention is</w:t>
      </w:r>
      <w:r w:rsidR="000565DF">
        <w:rPr>
          <w:rFonts w:asciiTheme="minorHAnsi" w:hAnsiTheme="minorHAnsi" w:cstheme="minorHAnsi"/>
          <w:bCs/>
          <w:sz w:val="24"/>
          <w:szCs w:val="24"/>
        </w:rPr>
        <w:t xml:space="preserve"> often invoked in the context of </w:t>
      </w:r>
      <w:r w:rsidRPr="00E961AE">
        <w:rPr>
          <w:rFonts w:asciiTheme="minorHAnsi" w:hAnsiTheme="minorHAnsi" w:cstheme="minorHAnsi"/>
          <w:bCs/>
          <w:sz w:val="24"/>
          <w:szCs w:val="24"/>
        </w:rPr>
        <w:t xml:space="preserve">social </w:t>
      </w:r>
      <w:r w:rsidRPr="00E961AE">
        <w:rPr>
          <w:rFonts w:asciiTheme="minorHAnsi" w:hAnsiTheme="minorHAnsi" w:cstheme="minorHAnsi"/>
          <w:bCs/>
          <w:i/>
          <w:iCs/>
          <w:sz w:val="24"/>
          <w:szCs w:val="24"/>
        </w:rPr>
        <w:t>convergences</w:t>
      </w:r>
      <w:r w:rsidRPr="00E961AE">
        <w:rPr>
          <w:rFonts w:asciiTheme="minorHAnsi" w:hAnsiTheme="minorHAnsi" w:cstheme="minorHAnsi"/>
          <w:bCs/>
          <w:sz w:val="24"/>
          <w:szCs w:val="24"/>
        </w:rPr>
        <w:t xml:space="preserve"> of multiple agents who </w:t>
      </w:r>
      <w:r w:rsidR="000565DF">
        <w:rPr>
          <w:rFonts w:asciiTheme="minorHAnsi" w:hAnsiTheme="minorHAnsi" w:cstheme="minorHAnsi"/>
          <w:bCs/>
          <w:sz w:val="24"/>
          <w:szCs w:val="24"/>
        </w:rPr>
        <w:t xml:space="preserve">intentionally </w:t>
      </w:r>
      <w:r w:rsidRPr="00E961AE">
        <w:rPr>
          <w:rFonts w:asciiTheme="minorHAnsi" w:hAnsiTheme="minorHAnsi" w:cstheme="minorHAnsi"/>
          <w:bCs/>
          <w:sz w:val="24"/>
          <w:szCs w:val="24"/>
        </w:rPr>
        <w:t>act together to reach an end</w:t>
      </w:r>
      <w:r w:rsidR="00DA7C51">
        <w:rPr>
          <w:rFonts w:asciiTheme="minorHAnsi" w:hAnsiTheme="minorHAnsi" w:cstheme="minorHAnsi"/>
          <w:bCs/>
          <w:sz w:val="24"/>
          <w:szCs w:val="24"/>
        </w:rPr>
        <w:t>. However, in this discussion, t</w:t>
      </w:r>
      <w:r w:rsidRPr="00E961AE">
        <w:rPr>
          <w:rFonts w:asciiTheme="minorHAnsi" w:hAnsiTheme="minorHAnsi" w:cstheme="minorHAnsi"/>
          <w:bCs/>
          <w:sz w:val="24"/>
          <w:szCs w:val="24"/>
        </w:rPr>
        <w:t xml:space="preserve">he sociality of intention reflects </w:t>
      </w:r>
      <w:r w:rsidR="000565DF">
        <w:rPr>
          <w:rFonts w:asciiTheme="minorHAnsi" w:hAnsiTheme="minorHAnsi" w:cstheme="minorHAnsi"/>
          <w:bCs/>
          <w:sz w:val="24"/>
          <w:szCs w:val="24"/>
        </w:rPr>
        <w:t>a</w:t>
      </w:r>
      <w:r w:rsidR="00DA7C51">
        <w:rPr>
          <w:rFonts w:asciiTheme="minorHAnsi" w:hAnsiTheme="minorHAnsi" w:cstheme="minorHAnsi"/>
          <w:bCs/>
          <w:sz w:val="24"/>
          <w:szCs w:val="24"/>
        </w:rPr>
        <w:t xml:space="preserve">n imposed </w:t>
      </w:r>
      <w:r w:rsidRPr="00E961AE">
        <w:rPr>
          <w:rFonts w:asciiTheme="minorHAnsi" w:hAnsiTheme="minorHAnsi" w:cstheme="minorHAnsi"/>
          <w:bCs/>
          <w:sz w:val="24"/>
          <w:szCs w:val="24"/>
        </w:rPr>
        <w:t xml:space="preserve">social </w:t>
      </w:r>
      <w:r w:rsidRPr="00E961AE">
        <w:rPr>
          <w:rFonts w:asciiTheme="minorHAnsi" w:hAnsiTheme="minorHAnsi" w:cstheme="minorHAnsi"/>
          <w:bCs/>
          <w:i/>
          <w:iCs/>
          <w:sz w:val="24"/>
          <w:szCs w:val="24"/>
        </w:rPr>
        <w:t>divergence</w:t>
      </w:r>
      <w:r w:rsidRPr="00E961AE">
        <w:rPr>
          <w:rFonts w:asciiTheme="minorHAnsi" w:hAnsiTheme="minorHAnsi" w:cstheme="minorHAnsi"/>
          <w:bCs/>
          <w:sz w:val="24"/>
          <w:szCs w:val="24"/>
        </w:rPr>
        <w:t xml:space="preserve"> </w:t>
      </w:r>
      <w:r w:rsidR="000565DF">
        <w:rPr>
          <w:rFonts w:asciiTheme="minorHAnsi" w:hAnsiTheme="minorHAnsi" w:cstheme="minorHAnsi"/>
          <w:bCs/>
          <w:sz w:val="24"/>
          <w:szCs w:val="24"/>
        </w:rPr>
        <w:t xml:space="preserve">about </w:t>
      </w:r>
      <w:r w:rsidR="00DA7C51">
        <w:rPr>
          <w:rFonts w:asciiTheme="minorHAnsi" w:hAnsiTheme="minorHAnsi" w:cstheme="minorHAnsi"/>
          <w:bCs/>
          <w:sz w:val="24"/>
          <w:szCs w:val="24"/>
        </w:rPr>
        <w:t xml:space="preserve">the meaning of </w:t>
      </w:r>
      <w:r w:rsidR="000565DF">
        <w:rPr>
          <w:rFonts w:asciiTheme="minorHAnsi" w:hAnsiTheme="minorHAnsi" w:cstheme="minorHAnsi"/>
          <w:bCs/>
          <w:sz w:val="24"/>
          <w:szCs w:val="24"/>
        </w:rPr>
        <w:t>intentions</w:t>
      </w:r>
      <w:r w:rsidR="00DA7C51">
        <w:rPr>
          <w:rFonts w:asciiTheme="minorHAnsi" w:hAnsiTheme="minorHAnsi" w:cstheme="minorHAnsi"/>
          <w:bCs/>
          <w:sz w:val="24"/>
          <w:szCs w:val="24"/>
        </w:rPr>
        <w:t>, not as disagreement, but</w:t>
      </w:r>
      <w:r w:rsidR="000565DF">
        <w:rPr>
          <w:rFonts w:asciiTheme="minorHAnsi" w:hAnsiTheme="minorHAnsi" w:cstheme="minorHAnsi"/>
          <w:bCs/>
          <w:sz w:val="24"/>
          <w:szCs w:val="24"/>
        </w:rPr>
        <w:t xml:space="preserve"> as an act of</w:t>
      </w:r>
      <w:r w:rsidRPr="00E961AE">
        <w:rPr>
          <w:rFonts w:asciiTheme="minorHAnsi" w:hAnsiTheme="minorHAnsi" w:cstheme="minorHAnsi"/>
          <w:bCs/>
          <w:sz w:val="24"/>
          <w:szCs w:val="24"/>
        </w:rPr>
        <w:t xml:space="preserve"> </w:t>
      </w:r>
      <w:r w:rsidR="000565DF">
        <w:rPr>
          <w:rFonts w:asciiTheme="minorHAnsi" w:hAnsiTheme="minorHAnsi" w:cstheme="minorHAnsi"/>
          <w:bCs/>
          <w:sz w:val="24"/>
          <w:szCs w:val="24"/>
        </w:rPr>
        <w:t>domination</w:t>
      </w:r>
      <w:r w:rsidRPr="00E961AE">
        <w:rPr>
          <w:rFonts w:asciiTheme="minorHAnsi" w:hAnsiTheme="minorHAnsi" w:cstheme="minorHAnsi"/>
          <w:bCs/>
          <w:sz w:val="24"/>
          <w:szCs w:val="24"/>
        </w:rPr>
        <w:t>.</w:t>
      </w:r>
    </w:p>
    <w:p w14:paraId="42131522" w14:textId="77777777" w:rsidR="00E961AE" w:rsidRPr="00E961AE" w:rsidRDefault="00E961AE" w:rsidP="00E961AE">
      <w:pPr>
        <w:pStyle w:val="EndnoteText"/>
        <w:spacing w:line="276" w:lineRule="auto"/>
        <w:rPr>
          <w:rFonts w:asciiTheme="minorHAnsi" w:hAnsiTheme="minorHAnsi" w:cstheme="minorHAnsi"/>
          <w:bCs/>
          <w:sz w:val="24"/>
          <w:szCs w:val="24"/>
        </w:rPr>
      </w:pPr>
    </w:p>
  </w:endnote>
  <w:endnote w:id="3">
    <w:p w14:paraId="75867DAB" w14:textId="2313AF32" w:rsidR="00E961AE" w:rsidRPr="00E961AE" w:rsidRDefault="00E961AE" w:rsidP="00E961AE">
      <w:pPr>
        <w:pStyle w:val="EndnoteText"/>
        <w:spacing w:line="276" w:lineRule="auto"/>
        <w:rPr>
          <w:rFonts w:asciiTheme="minorHAnsi" w:hAnsiTheme="minorHAnsi" w:cstheme="minorHAnsi"/>
          <w:sz w:val="24"/>
          <w:szCs w:val="24"/>
        </w:rPr>
      </w:pPr>
      <w:r w:rsidRPr="00E961AE">
        <w:rPr>
          <w:rStyle w:val="EndnoteReference"/>
          <w:rFonts w:asciiTheme="minorHAnsi" w:hAnsiTheme="minorHAnsi" w:cstheme="minorHAnsi"/>
          <w:sz w:val="24"/>
          <w:szCs w:val="24"/>
        </w:rPr>
        <w:endnoteRef/>
      </w:r>
      <w:r w:rsidRPr="00E961AE">
        <w:rPr>
          <w:rFonts w:asciiTheme="minorHAnsi" w:hAnsiTheme="minorHAnsi" w:cstheme="minorHAnsi"/>
          <w:sz w:val="24"/>
          <w:szCs w:val="24"/>
        </w:rPr>
        <w:t xml:space="preserve"> I also explore this story from </w:t>
      </w:r>
      <w:r w:rsidR="00016FFC">
        <w:rPr>
          <w:rFonts w:asciiTheme="minorHAnsi" w:hAnsiTheme="minorHAnsi" w:cstheme="minorHAnsi"/>
          <w:sz w:val="24"/>
          <w:szCs w:val="24"/>
        </w:rPr>
        <w:t xml:space="preserve">Lorraine </w:t>
      </w:r>
      <w:r w:rsidRPr="00E961AE">
        <w:rPr>
          <w:rFonts w:asciiTheme="minorHAnsi" w:hAnsiTheme="minorHAnsi" w:cstheme="minorHAnsi"/>
          <w:sz w:val="24"/>
          <w:szCs w:val="24"/>
        </w:rPr>
        <w:t xml:space="preserve">Hansberry in the essay, “Missing in Action: Violence, Power, and Discerning Agency” </w:t>
      </w:r>
      <w:r w:rsidRPr="00E961AE">
        <w:rPr>
          <w:rFonts w:asciiTheme="minorHAnsi" w:hAnsiTheme="minorHAnsi" w:cstheme="minorHAnsi"/>
          <w:noProof/>
          <w:sz w:val="24"/>
          <w:szCs w:val="24"/>
        </w:rPr>
        <w:t>(Bierria 2014)</w:t>
      </w:r>
      <w:r w:rsidRPr="00E961AE">
        <w:rPr>
          <w:rFonts w:asciiTheme="minorHAnsi" w:hAnsiTheme="minorHAnsi" w:cstheme="minorHAnsi"/>
          <w:sz w:val="24"/>
          <w:szCs w:val="24"/>
        </w:rPr>
        <w:t>.</w:t>
      </w:r>
    </w:p>
    <w:p w14:paraId="3E0FC451" w14:textId="77777777" w:rsidR="00E961AE" w:rsidRPr="00E961AE" w:rsidRDefault="00E961AE" w:rsidP="00E961AE">
      <w:pPr>
        <w:pStyle w:val="EndnoteText"/>
        <w:spacing w:line="276" w:lineRule="auto"/>
        <w:rPr>
          <w:rFonts w:asciiTheme="minorHAnsi" w:hAnsiTheme="minorHAnsi" w:cstheme="minorHAnsi"/>
          <w:sz w:val="24"/>
          <w:szCs w:val="24"/>
        </w:rPr>
      </w:pPr>
    </w:p>
  </w:endnote>
  <w:endnote w:id="4">
    <w:p w14:paraId="3956F62F" w14:textId="7DEB2D11" w:rsidR="00E961AE" w:rsidRPr="00E961AE" w:rsidRDefault="00E961AE" w:rsidP="00E961AE">
      <w:pPr>
        <w:pStyle w:val="EndnoteText"/>
        <w:spacing w:line="276" w:lineRule="auto"/>
        <w:rPr>
          <w:rFonts w:asciiTheme="minorHAnsi" w:hAnsiTheme="minorHAnsi" w:cstheme="minorHAnsi"/>
          <w:sz w:val="24"/>
          <w:szCs w:val="24"/>
        </w:rPr>
      </w:pPr>
      <w:r w:rsidRPr="00E961AE">
        <w:rPr>
          <w:rStyle w:val="EndnoteReference"/>
          <w:rFonts w:asciiTheme="minorHAnsi" w:hAnsiTheme="minorHAnsi" w:cstheme="minorHAnsi"/>
          <w:sz w:val="24"/>
          <w:szCs w:val="24"/>
        </w:rPr>
        <w:endnoteRef/>
      </w:r>
      <w:r w:rsidRPr="00E961AE">
        <w:rPr>
          <w:rFonts w:asciiTheme="minorHAnsi" w:hAnsiTheme="minorHAnsi" w:cstheme="minorHAnsi"/>
          <w:sz w:val="24"/>
          <w:szCs w:val="24"/>
        </w:rPr>
        <w:t xml:space="preserve"> When Alexander’s estranged husband attacked her and threatened to kill her, he created conditions of violence and chaos that forced Alexander to defend her life while two children were in the home. Corey publicly invoked the presence of children during these events as a reason to be outraged by Alexander’s self-defensive action, doing so not as an argument related to the specifics of the Stand Your Ground law, but because displacing moral responsibility of men’s violence against children onto women is a common judicial-patriarchal agentic entrapment </w:t>
      </w:r>
      <w:r w:rsidRPr="00E961AE">
        <w:rPr>
          <w:rFonts w:asciiTheme="minorHAnsi" w:hAnsiTheme="minorHAnsi" w:cstheme="minorHAnsi"/>
          <w:noProof/>
          <w:sz w:val="24"/>
          <w:szCs w:val="24"/>
        </w:rPr>
        <w:t>(Bierria and Lenz 2019; Lenz 2022)</w:t>
      </w:r>
      <w:r w:rsidRPr="00E961AE">
        <w:rPr>
          <w:rFonts w:asciiTheme="minorHAnsi" w:hAnsiTheme="minorHAnsi" w:cstheme="minorHAnsi"/>
          <w:sz w:val="24"/>
          <w:szCs w:val="24"/>
        </w:rPr>
        <w:t>.</w:t>
      </w:r>
    </w:p>
    <w:p w14:paraId="422CD69E" w14:textId="77777777" w:rsidR="00E961AE" w:rsidRPr="00E961AE" w:rsidRDefault="00E961AE" w:rsidP="00E961AE">
      <w:pPr>
        <w:pStyle w:val="EndnoteText"/>
        <w:spacing w:line="276" w:lineRule="auto"/>
        <w:rPr>
          <w:rFonts w:asciiTheme="minorHAnsi" w:hAnsiTheme="minorHAnsi" w:cstheme="minorHAnsi"/>
          <w:sz w:val="24"/>
          <w:szCs w:val="24"/>
        </w:rPr>
      </w:pPr>
    </w:p>
  </w:endnote>
  <w:endnote w:id="5">
    <w:p w14:paraId="0ECB0F2D" w14:textId="104E4D3B" w:rsidR="00E961AE" w:rsidRPr="00E961AE" w:rsidRDefault="00E961AE" w:rsidP="00E961AE">
      <w:pPr>
        <w:pStyle w:val="EndnoteText"/>
        <w:spacing w:line="276" w:lineRule="auto"/>
        <w:rPr>
          <w:rFonts w:asciiTheme="minorHAnsi" w:hAnsiTheme="minorHAnsi" w:cstheme="minorHAnsi"/>
          <w:sz w:val="24"/>
          <w:szCs w:val="24"/>
        </w:rPr>
      </w:pPr>
      <w:r w:rsidRPr="00E961AE">
        <w:rPr>
          <w:rStyle w:val="EndnoteReference"/>
          <w:rFonts w:asciiTheme="minorHAnsi" w:hAnsiTheme="minorHAnsi" w:cstheme="minorHAnsi"/>
          <w:sz w:val="24"/>
          <w:szCs w:val="24"/>
        </w:rPr>
        <w:endnoteRef/>
      </w:r>
      <w:r w:rsidRPr="00E961AE">
        <w:rPr>
          <w:rFonts w:asciiTheme="minorHAnsi" w:hAnsiTheme="minorHAnsi" w:cstheme="minorHAnsi"/>
          <w:sz w:val="24"/>
          <w:szCs w:val="24"/>
        </w:rPr>
        <w:t xml:space="preserve"> The</w:t>
      </w:r>
      <w:r w:rsidR="000565DF">
        <w:rPr>
          <w:rFonts w:asciiTheme="minorHAnsi" w:hAnsiTheme="minorHAnsi" w:cstheme="minorHAnsi"/>
          <w:sz w:val="24"/>
          <w:szCs w:val="24"/>
        </w:rPr>
        <w:t xml:space="preserve">re is some inconsistency across state laws about the </w:t>
      </w:r>
      <w:r w:rsidR="009516EC">
        <w:rPr>
          <w:rFonts w:asciiTheme="minorHAnsi" w:hAnsiTheme="minorHAnsi" w:cstheme="minorHAnsi"/>
          <w:sz w:val="24"/>
          <w:szCs w:val="24"/>
        </w:rPr>
        <w:t xml:space="preserve">official </w:t>
      </w:r>
      <w:r w:rsidR="000565DF">
        <w:rPr>
          <w:rFonts w:asciiTheme="minorHAnsi" w:hAnsiTheme="minorHAnsi" w:cstheme="minorHAnsi"/>
          <w:sz w:val="24"/>
          <w:szCs w:val="24"/>
        </w:rPr>
        <w:t>applicability of</w:t>
      </w:r>
      <w:r w:rsidRPr="00E961AE">
        <w:rPr>
          <w:rFonts w:asciiTheme="minorHAnsi" w:hAnsiTheme="minorHAnsi" w:cstheme="minorHAnsi"/>
          <w:sz w:val="24"/>
          <w:szCs w:val="24"/>
        </w:rPr>
        <w:t xml:space="preserve"> Castle Doctrine </w:t>
      </w:r>
      <w:r w:rsidR="000565DF">
        <w:rPr>
          <w:rFonts w:asciiTheme="minorHAnsi" w:hAnsiTheme="minorHAnsi" w:cstheme="minorHAnsi"/>
          <w:sz w:val="24"/>
          <w:szCs w:val="24"/>
        </w:rPr>
        <w:t>in the context of domestic violence in the home</w:t>
      </w:r>
      <w:r w:rsidR="009516EC">
        <w:rPr>
          <w:rFonts w:asciiTheme="minorHAnsi" w:hAnsiTheme="minorHAnsi" w:cstheme="minorHAnsi"/>
          <w:sz w:val="24"/>
          <w:szCs w:val="24"/>
        </w:rPr>
        <w:t xml:space="preserve"> (</w:t>
      </w:r>
      <w:r w:rsidRPr="00E961AE">
        <w:rPr>
          <w:rFonts w:asciiTheme="minorHAnsi" w:hAnsiTheme="minorHAnsi" w:cstheme="minorHAnsi"/>
          <w:sz w:val="24"/>
          <w:szCs w:val="24"/>
        </w:rPr>
        <w:t>Moon, 2022</w:t>
      </w:r>
      <w:r w:rsidR="009516EC">
        <w:rPr>
          <w:rFonts w:asciiTheme="minorHAnsi" w:hAnsiTheme="minorHAnsi" w:cstheme="minorHAnsi"/>
          <w:sz w:val="24"/>
          <w:szCs w:val="24"/>
        </w:rPr>
        <w:t>)</w:t>
      </w:r>
      <w:r w:rsidRPr="00E961AE">
        <w:rPr>
          <w:rFonts w:asciiTheme="minorHAnsi" w:hAnsiTheme="minorHAnsi" w:cstheme="minorHAnsi"/>
          <w:sz w:val="24"/>
          <w:szCs w:val="24"/>
        </w:rPr>
        <w:t>.</w:t>
      </w:r>
      <w:r w:rsidR="009516EC">
        <w:rPr>
          <w:rFonts w:asciiTheme="minorHAnsi" w:hAnsiTheme="minorHAnsi" w:cstheme="minorHAnsi"/>
          <w:sz w:val="24"/>
          <w:szCs w:val="24"/>
        </w:rPr>
        <w:t xml:space="preserve"> However, as Alexander’s hearing demonstrates, </w:t>
      </w:r>
      <w:r w:rsidR="004D472A">
        <w:rPr>
          <w:rFonts w:asciiTheme="minorHAnsi" w:hAnsiTheme="minorHAnsi" w:cstheme="minorHAnsi"/>
          <w:sz w:val="24"/>
          <w:szCs w:val="24"/>
        </w:rPr>
        <w:t xml:space="preserve">even if the law is </w:t>
      </w:r>
      <w:r w:rsidR="004D472A" w:rsidRPr="004D472A">
        <w:rPr>
          <w:rFonts w:asciiTheme="minorHAnsi" w:hAnsiTheme="minorHAnsi" w:cstheme="minorHAnsi"/>
          <w:sz w:val="24"/>
          <w:szCs w:val="24"/>
        </w:rPr>
        <w:t>technically</w:t>
      </w:r>
      <w:r w:rsidR="004D472A">
        <w:rPr>
          <w:rFonts w:asciiTheme="minorHAnsi" w:hAnsiTheme="minorHAnsi" w:cstheme="minorHAnsi"/>
          <w:i/>
          <w:iCs/>
          <w:sz w:val="24"/>
          <w:szCs w:val="24"/>
        </w:rPr>
        <w:t xml:space="preserve"> </w:t>
      </w:r>
      <w:r w:rsidR="004D472A" w:rsidRPr="004D472A">
        <w:rPr>
          <w:rFonts w:asciiTheme="minorHAnsi" w:hAnsiTheme="minorHAnsi" w:cstheme="minorHAnsi"/>
          <w:i/>
          <w:iCs/>
          <w:sz w:val="24"/>
          <w:szCs w:val="24"/>
        </w:rPr>
        <w:t>applicable</w:t>
      </w:r>
      <w:r w:rsidR="004D472A">
        <w:rPr>
          <w:rFonts w:asciiTheme="minorHAnsi" w:hAnsiTheme="minorHAnsi" w:cstheme="minorHAnsi"/>
          <w:sz w:val="24"/>
          <w:szCs w:val="24"/>
        </w:rPr>
        <w:t>, it does not necessarily determine</w:t>
      </w:r>
      <w:r w:rsidR="009516EC">
        <w:rPr>
          <w:rFonts w:asciiTheme="minorHAnsi" w:hAnsiTheme="minorHAnsi" w:cstheme="minorHAnsi"/>
          <w:sz w:val="24"/>
          <w:szCs w:val="24"/>
        </w:rPr>
        <w:t xml:space="preserve"> how the law is </w:t>
      </w:r>
      <w:r w:rsidR="004D472A" w:rsidRPr="004D472A">
        <w:rPr>
          <w:rFonts w:asciiTheme="minorHAnsi" w:hAnsiTheme="minorHAnsi" w:cstheme="minorHAnsi"/>
          <w:i/>
          <w:iCs/>
          <w:sz w:val="24"/>
          <w:szCs w:val="24"/>
        </w:rPr>
        <w:t>applied</w:t>
      </w:r>
      <w:r w:rsidR="009516EC">
        <w:rPr>
          <w:rFonts w:asciiTheme="minorHAnsi" w:hAnsiTheme="minorHAnsi" w:cstheme="minorHAnsi"/>
          <w:sz w:val="24"/>
          <w:szCs w:val="24"/>
        </w:rPr>
        <w:t>.</w:t>
      </w:r>
    </w:p>
    <w:p w14:paraId="1CA28651" w14:textId="77777777" w:rsidR="00E961AE" w:rsidRPr="00E961AE" w:rsidRDefault="00E961AE" w:rsidP="00E961AE">
      <w:pPr>
        <w:pStyle w:val="EndnoteText"/>
        <w:spacing w:line="276" w:lineRule="auto"/>
        <w:rPr>
          <w:rFonts w:asciiTheme="minorHAnsi" w:hAnsiTheme="minorHAnsi" w:cstheme="minorHAnsi"/>
          <w:sz w:val="24"/>
          <w:szCs w:val="24"/>
        </w:rPr>
      </w:pPr>
    </w:p>
  </w:endnote>
  <w:endnote w:id="6">
    <w:p w14:paraId="00602A00" w14:textId="71A5ADE4" w:rsidR="00E961AE" w:rsidRPr="00E961AE" w:rsidRDefault="00E961AE" w:rsidP="00E961AE">
      <w:pPr>
        <w:pStyle w:val="EndnoteText"/>
        <w:spacing w:line="276" w:lineRule="auto"/>
        <w:rPr>
          <w:rFonts w:asciiTheme="minorHAnsi" w:hAnsiTheme="minorHAnsi" w:cstheme="minorHAnsi"/>
          <w:sz w:val="24"/>
          <w:szCs w:val="24"/>
        </w:rPr>
      </w:pPr>
      <w:r w:rsidRPr="00E961AE">
        <w:rPr>
          <w:rStyle w:val="EndnoteReference"/>
          <w:rFonts w:asciiTheme="minorHAnsi" w:hAnsiTheme="minorHAnsi" w:cstheme="minorHAnsi"/>
          <w:sz w:val="24"/>
          <w:szCs w:val="24"/>
        </w:rPr>
        <w:endnoteRef/>
      </w:r>
      <w:r w:rsidRPr="00E961AE">
        <w:rPr>
          <w:rFonts w:asciiTheme="minorHAnsi" w:hAnsiTheme="minorHAnsi" w:cstheme="minorHAnsi"/>
          <w:sz w:val="24"/>
          <w:szCs w:val="24"/>
        </w:rPr>
        <w:t xml:space="preserve"> Following Hannah Tierney’s argument that subscripts can be used to signal ontological plurality, I use subscript “p” to indicate “phantom” — for example, anger</w:t>
      </w:r>
      <w:r w:rsidRPr="009516EC">
        <w:rPr>
          <w:rFonts w:asciiTheme="minorHAnsi" w:hAnsiTheme="minorHAnsi" w:cstheme="minorHAnsi"/>
          <w:sz w:val="24"/>
          <w:szCs w:val="24"/>
          <w:vertAlign w:val="subscript"/>
        </w:rPr>
        <w:t>p</w:t>
      </w:r>
      <w:r w:rsidRPr="00E961AE">
        <w:rPr>
          <w:rFonts w:asciiTheme="minorHAnsi" w:hAnsiTheme="minorHAnsi" w:cstheme="minorHAnsi"/>
          <w:sz w:val="24"/>
          <w:szCs w:val="24"/>
        </w:rPr>
        <w:t xml:space="preserve"> — to clarify that the phantomized formulation of “anger” is </w:t>
      </w:r>
      <w:r w:rsidRPr="00E961AE">
        <w:rPr>
          <w:rFonts w:asciiTheme="minorHAnsi" w:hAnsiTheme="minorHAnsi" w:cstheme="minorHAnsi"/>
          <w:i/>
          <w:iCs/>
          <w:sz w:val="24"/>
          <w:szCs w:val="24"/>
        </w:rPr>
        <w:t>distinct</w:t>
      </w:r>
      <w:r w:rsidRPr="00E961AE">
        <w:rPr>
          <w:rFonts w:asciiTheme="minorHAnsi" w:hAnsiTheme="minorHAnsi" w:cstheme="minorHAnsi"/>
          <w:sz w:val="24"/>
          <w:szCs w:val="24"/>
        </w:rPr>
        <w:t xml:space="preserve"> from the anger experienced by the subject (in this case, Marissa Alexander) </w:t>
      </w:r>
      <w:r w:rsidRPr="00E961AE">
        <w:rPr>
          <w:rFonts w:asciiTheme="minorHAnsi" w:hAnsiTheme="minorHAnsi" w:cstheme="minorHAnsi"/>
          <w:noProof/>
          <w:sz w:val="24"/>
          <w:szCs w:val="24"/>
        </w:rPr>
        <w:t>(Tierney 2020)</w:t>
      </w:r>
      <w:r w:rsidRPr="00E961AE">
        <w:rPr>
          <w:rFonts w:asciiTheme="minorHAnsi" w:hAnsiTheme="minorHAnsi" w:cstheme="minorHAnsi"/>
          <w:sz w:val="24"/>
          <w:szCs w:val="24"/>
        </w:rPr>
        <w:t xml:space="preserve">. The court did not merely exercise a bias leading them to an unfair deduction about Alexander’s intention, they ontologized a new </w:t>
      </w:r>
      <w:r w:rsidRPr="00E961AE">
        <w:rPr>
          <w:rFonts w:asciiTheme="minorHAnsi" w:hAnsiTheme="minorHAnsi" w:cstheme="minorHAnsi"/>
          <w:i/>
          <w:iCs/>
          <w:sz w:val="24"/>
          <w:szCs w:val="24"/>
        </w:rPr>
        <w:t>kind</w:t>
      </w:r>
      <w:r w:rsidRPr="00E961AE">
        <w:rPr>
          <w:rFonts w:asciiTheme="minorHAnsi" w:hAnsiTheme="minorHAnsi" w:cstheme="minorHAnsi"/>
          <w:sz w:val="24"/>
          <w:szCs w:val="24"/>
        </w:rPr>
        <w:t xml:space="preserve"> of intention and imposed it onto her.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70280"/>
      <w:docPartObj>
        <w:docPartGallery w:val="Page Numbers (Bottom of Page)"/>
        <w:docPartUnique/>
      </w:docPartObj>
    </w:sdtPr>
    <w:sdtContent>
      <w:p w14:paraId="4E865A16" w14:textId="653ED694" w:rsidR="00956A3C" w:rsidRDefault="00956A3C" w:rsidP="00EB6F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E6CC5">
          <w:rPr>
            <w:rStyle w:val="PageNumber"/>
            <w:noProof/>
          </w:rPr>
          <w:t>20</w:t>
        </w:r>
        <w:r>
          <w:rPr>
            <w:rStyle w:val="PageNumber"/>
          </w:rPr>
          <w:fldChar w:fldCharType="end"/>
        </w:r>
      </w:p>
    </w:sdtContent>
  </w:sdt>
  <w:p w14:paraId="0C164CA0" w14:textId="77777777" w:rsidR="00956A3C" w:rsidRDefault="00956A3C" w:rsidP="00956A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0133981"/>
      <w:docPartObj>
        <w:docPartGallery w:val="Page Numbers (Bottom of Page)"/>
        <w:docPartUnique/>
      </w:docPartObj>
    </w:sdtPr>
    <w:sdtContent>
      <w:p w14:paraId="2269C204" w14:textId="11439E82" w:rsidR="00956A3C" w:rsidRDefault="00956A3C" w:rsidP="00EB6FF6">
        <w:pPr>
          <w:pStyle w:val="Footer"/>
          <w:framePr w:wrap="none" w:vAnchor="text" w:hAnchor="margin" w:xAlign="right" w:y="1"/>
          <w:rPr>
            <w:rStyle w:val="PageNumber"/>
          </w:rPr>
        </w:pPr>
        <w:r w:rsidRPr="007E6CC5">
          <w:rPr>
            <w:rStyle w:val="PageNumber"/>
            <w:rFonts w:asciiTheme="minorHAnsi" w:hAnsiTheme="minorHAnsi" w:cstheme="minorHAnsi"/>
          </w:rPr>
          <w:fldChar w:fldCharType="begin"/>
        </w:r>
        <w:r w:rsidRPr="007E6CC5">
          <w:rPr>
            <w:rStyle w:val="PageNumber"/>
            <w:rFonts w:asciiTheme="minorHAnsi" w:hAnsiTheme="minorHAnsi" w:cstheme="minorHAnsi"/>
          </w:rPr>
          <w:instrText xml:space="preserve"> PAGE </w:instrText>
        </w:r>
        <w:r w:rsidRPr="007E6CC5">
          <w:rPr>
            <w:rStyle w:val="PageNumber"/>
            <w:rFonts w:asciiTheme="minorHAnsi" w:hAnsiTheme="minorHAnsi" w:cstheme="minorHAnsi"/>
          </w:rPr>
          <w:fldChar w:fldCharType="separate"/>
        </w:r>
        <w:r w:rsidRPr="007E6CC5">
          <w:rPr>
            <w:rStyle w:val="PageNumber"/>
            <w:rFonts w:asciiTheme="minorHAnsi" w:hAnsiTheme="minorHAnsi" w:cstheme="minorHAnsi"/>
            <w:noProof/>
          </w:rPr>
          <w:t>1</w:t>
        </w:r>
        <w:r w:rsidRPr="007E6CC5">
          <w:rPr>
            <w:rStyle w:val="PageNumber"/>
            <w:rFonts w:asciiTheme="minorHAnsi" w:hAnsiTheme="minorHAnsi" w:cstheme="minorHAnsi"/>
          </w:rPr>
          <w:fldChar w:fldCharType="end"/>
        </w:r>
      </w:p>
    </w:sdtContent>
  </w:sdt>
  <w:p w14:paraId="2D975A23" w14:textId="77777777" w:rsidR="00956A3C" w:rsidRDefault="00956A3C" w:rsidP="00956A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EC62" w14:textId="77777777" w:rsidR="00E95619" w:rsidRDefault="00E95619" w:rsidP="00956A3C">
      <w:r>
        <w:separator/>
      </w:r>
    </w:p>
  </w:footnote>
  <w:footnote w:type="continuationSeparator" w:id="0">
    <w:p w14:paraId="77A16B20" w14:textId="77777777" w:rsidR="00E95619" w:rsidRDefault="00E95619" w:rsidP="0095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874C" w14:textId="0660E2AF" w:rsidR="0092436A" w:rsidRDefault="0092436A" w:rsidP="0092436A">
    <w:pPr>
      <w:pStyle w:val="Header"/>
      <w:jc w:val="center"/>
    </w:pPr>
    <w:r>
      <w:t>DRAFT – PLEASE DO NOT DISTRIBUTE WITHOUT PERMISSION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AA7"/>
    <w:multiLevelType w:val="multilevel"/>
    <w:tmpl w:val="C27E07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FE74357"/>
    <w:multiLevelType w:val="multilevel"/>
    <w:tmpl w:val="58565D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63081854">
    <w:abstractNumId w:val="0"/>
  </w:num>
  <w:num w:numId="2" w16cid:durableId="185172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3C"/>
    <w:rsid w:val="000040E8"/>
    <w:rsid w:val="00004A99"/>
    <w:rsid w:val="00005610"/>
    <w:rsid w:val="00005BAA"/>
    <w:rsid w:val="00007CFF"/>
    <w:rsid w:val="00010C6A"/>
    <w:rsid w:val="0001447E"/>
    <w:rsid w:val="000164B1"/>
    <w:rsid w:val="00016FFC"/>
    <w:rsid w:val="00020A42"/>
    <w:rsid w:val="00023530"/>
    <w:rsid w:val="00026563"/>
    <w:rsid w:val="00026DB1"/>
    <w:rsid w:val="00027A20"/>
    <w:rsid w:val="0003119C"/>
    <w:rsid w:val="00031A06"/>
    <w:rsid w:val="00032EE9"/>
    <w:rsid w:val="00041AC0"/>
    <w:rsid w:val="000432DC"/>
    <w:rsid w:val="000453AE"/>
    <w:rsid w:val="00045AAA"/>
    <w:rsid w:val="00047D76"/>
    <w:rsid w:val="00050428"/>
    <w:rsid w:val="00050497"/>
    <w:rsid w:val="00052798"/>
    <w:rsid w:val="000565DF"/>
    <w:rsid w:val="00060ACF"/>
    <w:rsid w:val="00062856"/>
    <w:rsid w:val="000668F8"/>
    <w:rsid w:val="0007012B"/>
    <w:rsid w:val="000720CE"/>
    <w:rsid w:val="00072175"/>
    <w:rsid w:val="00072287"/>
    <w:rsid w:val="000736EE"/>
    <w:rsid w:val="00075268"/>
    <w:rsid w:val="00076D35"/>
    <w:rsid w:val="000801E8"/>
    <w:rsid w:val="00081EA0"/>
    <w:rsid w:val="00086BFD"/>
    <w:rsid w:val="0009049A"/>
    <w:rsid w:val="00095F9B"/>
    <w:rsid w:val="00097297"/>
    <w:rsid w:val="0009749C"/>
    <w:rsid w:val="000A0478"/>
    <w:rsid w:val="000A0F95"/>
    <w:rsid w:val="000A44D3"/>
    <w:rsid w:val="000A49A6"/>
    <w:rsid w:val="000A4C32"/>
    <w:rsid w:val="000A5902"/>
    <w:rsid w:val="000A7A5C"/>
    <w:rsid w:val="000B18FE"/>
    <w:rsid w:val="000B2691"/>
    <w:rsid w:val="000B488D"/>
    <w:rsid w:val="000B6568"/>
    <w:rsid w:val="000B6B20"/>
    <w:rsid w:val="000C0F3A"/>
    <w:rsid w:val="000C1A9D"/>
    <w:rsid w:val="000C3608"/>
    <w:rsid w:val="000C3796"/>
    <w:rsid w:val="000C4140"/>
    <w:rsid w:val="000C4941"/>
    <w:rsid w:val="000C5B57"/>
    <w:rsid w:val="000D0CB8"/>
    <w:rsid w:val="000D0FF6"/>
    <w:rsid w:val="000D15AA"/>
    <w:rsid w:val="000D1A53"/>
    <w:rsid w:val="000D268A"/>
    <w:rsid w:val="000D2B09"/>
    <w:rsid w:val="000D35DC"/>
    <w:rsid w:val="000D62A8"/>
    <w:rsid w:val="000D64C5"/>
    <w:rsid w:val="000D6E2C"/>
    <w:rsid w:val="000E0147"/>
    <w:rsid w:val="000E3019"/>
    <w:rsid w:val="000E3A26"/>
    <w:rsid w:val="000E4FC9"/>
    <w:rsid w:val="000E6788"/>
    <w:rsid w:val="000E6ED8"/>
    <w:rsid w:val="000E7175"/>
    <w:rsid w:val="000E7440"/>
    <w:rsid w:val="000F13BA"/>
    <w:rsid w:val="000F2D19"/>
    <w:rsid w:val="000F44DF"/>
    <w:rsid w:val="000F464D"/>
    <w:rsid w:val="000F46CB"/>
    <w:rsid w:val="000F46F7"/>
    <w:rsid w:val="00100288"/>
    <w:rsid w:val="00106672"/>
    <w:rsid w:val="00111592"/>
    <w:rsid w:val="00111881"/>
    <w:rsid w:val="00111B83"/>
    <w:rsid w:val="00113D42"/>
    <w:rsid w:val="00113F3B"/>
    <w:rsid w:val="0011575B"/>
    <w:rsid w:val="00115C6C"/>
    <w:rsid w:val="00116679"/>
    <w:rsid w:val="001177D9"/>
    <w:rsid w:val="00120188"/>
    <w:rsid w:val="00121AA0"/>
    <w:rsid w:val="00121EFB"/>
    <w:rsid w:val="00122C90"/>
    <w:rsid w:val="0012456C"/>
    <w:rsid w:val="00130DA5"/>
    <w:rsid w:val="001321DA"/>
    <w:rsid w:val="0013521B"/>
    <w:rsid w:val="0013558C"/>
    <w:rsid w:val="00135B86"/>
    <w:rsid w:val="00135C78"/>
    <w:rsid w:val="00135F2D"/>
    <w:rsid w:val="0014008E"/>
    <w:rsid w:val="001417C0"/>
    <w:rsid w:val="0014771A"/>
    <w:rsid w:val="00151D69"/>
    <w:rsid w:val="0015540B"/>
    <w:rsid w:val="001614D1"/>
    <w:rsid w:val="001634B4"/>
    <w:rsid w:val="0017077B"/>
    <w:rsid w:val="001745D4"/>
    <w:rsid w:val="001748AC"/>
    <w:rsid w:val="001751D6"/>
    <w:rsid w:val="00175D57"/>
    <w:rsid w:val="00175F8E"/>
    <w:rsid w:val="00176F0F"/>
    <w:rsid w:val="00177010"/>
    <w:rsid w:val="001820D4"/>
    <w:rsid w:val="00182592"/>
    <w:rsid w:val="001839A2"/>
    <w:rsid w:val="00184185"/>
    <w:rsid w:val="001858B4"/>
    <w:rsid w:val="00191135"/>
    <w:rsid w:val="00193335"/>
    <w:rsid w:val="0019513D"/>
    <w:rsid w:val="00195F7F"/>
    <w:rsid w:val="00196181"/>
    <w:rsid w:val="001A0447"/>
    <w:rsid w:val="001A118E"/>
    <w:rsid w:val="001A1BF2"/>
    <w:rsid w:val="001A1C0D"/>
    <w:rsid w:val="001A4FEF"/>
    <w:rsid w:val="001A5278"/>
    <w:rsid w:val="001B09D5"/>
    <w:rsid w:val="001B5F18"/>
    <w:rsid w:val="001B6F77"/>
    <w:rsid w:val="001C06B0"/>
    <w:rsid w:val="001C0AC4"/>
    <w:rsid w:val="001C3A04"/>
    <w:rsid w:val="001D014F"/>
    <w:rsid w:val="001D01BC"/>
    <w:rsid w:val="001D0C4B"/>
    <w:rsid w:val="001D1CEA"/>
    <w:rsid w:val="001D1DEB"/>
    <w:rsid w:val="001D2DF1"/>
    <w:rsid w:val="001E1355"/>
    <w:rsid w:val="001E2A57"/>
    <w:rsid w:val="001E2F3C"/>
    <w:rsid w:val="001E434C"/>
    <w:rsid w:val="001E4A4C"/>
    <w:rsid w:val="001E6666"/>
    <w:rsid w:val="001E6EEF"/>
    <w:rsid w:val="001F029B"/>
    <w:rsid w:val="001F0A03"/>
    <w:rsid w:val="001F1DBB"/>
    <w:rsid w:val="001F2766"/>
    <w:rsid w:val="001F30EF"/>
    <w:rsid w:val="001F562A"/>
    <w:rsid w:val="001F56A4"/>
    <w:rsid w:val="001F7106"/>
    <w:rsid w:val="00203990"/>
    <w:rsid w:val="00203EAC"/>
    <w:rsid w:val="00204F50"/>
    <w:rsid w:val="00207CED"/>
    <w:rsid w:val="00207F82"/>
    <w:rsid w:val="00210EBF"/>
    <w:rsid w:val="00211158"/>
    <w:rsid w:val="00212C0B"/>
    <w:rsid w:val="00212DA8"/>
    <w:rsid w:val="00213BC5"/>
    <w:rsid w:val="00216B75"/>
    <w:rsid w:val="00220776"/>
    <w:rsid w:val="002208CE"/>
    <w:rsid w:val="00221825"/>
    <w:rsid w:val="00222C38"/>
    <w:rsid w:val="002234C2"/>
    <w:rsid w:val="0022756C"/>
    <w:rsid w:val="002305A5"/>
    <w:rsid w:val="002305C8"/>
    <w:rsid w:val="0023210C"/>
    <w:rsid w:val="00232876"/>
    <w:rsid w:val="0023337A"/>
    <w:rsid w:val="00234741"/>
    <w:rsid w:val="00235720"/>
    <w:rsid w:val="002377C7"/>
    <w:rsid w:val="00237AED"/>
    <w:rsid w:val="00241520"/>
    <w:rsid w:val="002431FD"/>
    <w:rsid w:val="00244355"/>
    <w:rsid w:val="00245F17"/>
    <w:rsid w:val="0024607C"/>
    <w:rsid w:val="0024791D"/>
    <w:rsid w:val="00247B4E"/>
    <w:rsid w:val="002511BD"/>
    <w:rsid w:val="0025511C"/>
    <w:rsid w:val="0025764A"/>
    <w:rsid w:val="00257F99"/>
    <w:rsid w:val="00260489"/>
    <w:rsid w:val="00262309"/>
    <w:rsid w:val="0026291C"/>
    <w:rsid w:val="00264112"/>
    <w:rsid w:val="00264F01"/>
    <w:rsid w:val="00265325"/>
    <w:rsid w:val="00266A9A"/>
    <w:rsid w:val="002678E6"/>
    <w:rsid w:val="00271E99"/>
    <w:rsid w:val="00273100"/>
    <w:rsid w:val="002745E5"/>
    <w:rsid w:val="00275EA7"/>
    <w:rsid w:val="0027676C"/>
    <w:rsid w:val="00286F20"/>
    <w:rsid w:val="00291198"/>
    <w:rsid w:val="002917E9"/>
    <w:rsid w:val="0029280F"/>
    <w:rsid w:val="00294A08"/>
    <w:rsid w:val="00295400"/>
    <w:rsid w:val="0029734F"/>
    <w:rsid w:val="002A0129"/>
    <w:rsid w:val="002A0356"/>
    <w:rsid w:val="002A0876"/>
    <w:rsid w:val="002A288E"/>
    <w:rsid w:val="002A2ED7"/>
    <w:rsid w:val="002A5BF5"/>
    <w:rsid w:val="002B0EAB"/>
    <w:rsid w:val="002B4BD9"/>
    <w:rsid w:val="002B7423"/>
    <w:rsid w:val="002C04E4"/>
    <w:rsid w:val="002C2BF7"/>
    <w:rsid w:val="002C553D"/>
    <w:rsid w:val="002C572E"/>
    <w:rsid w:val="002C705E"/>
    <w:rsid w:val="002C7B6F"/>
    <w:rsid w:val="002D0ADA"/>
    <w:rsid w:val="002E037F"/>
    <w:rsid w:val="002E403C"/>
    <w:rsid w:val="002E5D9F"/>
    <w:rsid w:val="002F15B6"/>
    <w:rsid w:val="002F52A2"/>
    <w:rsid w:val="002F5ED3"/>
    <w:rsid w:val="00300146"/>
    <w:rsid w:val="0030052B"/>
    <w:rsid w:val="0030409B"/>
    <w:rsid w:val="00304D7E"/>
    <w:rsid w:val="003062FF"/>
    <w:rsid w:val="0030637C"/>
    <w:rsid w:val="00306A67"/>
    <w:rsid w:val="003070D6"/>
    <w:rsid w:val="00311368"/>
    <w:rsid w:val="00313DA5"/>
    <w:rsid w:val="00315137"/>
    <w:rsid w:val="00315CDF"/>
    <w:rsid w:val="003200D4"/>
    <w:rsid w:val="00320C25"/>
    <w:rsid w:val="00321F62"/>
    <w:rsid w:val="00323C19"/>
    <w:rsid w:val="00323C7C"/>
    <w:rsid w:val="00323DE0"/>
    <w:rsid w:val="003319DD"/>
    <w:rsid w:val="00333DE2"/>
    <w:rsid w:val="00335A5D"/>
    <w:rsid w:val="00337142"/>
    <w:rsid w:val="00340B9B"/>
    <w:rsid w:val="003417B0"/>
    <w:rsid w:val="003432E2"/>
    <w:rsid w:val="00350156"/>
    <w:rsid w:val="00353425"/>
    <w:rsid w:val="003538E0"/>
    <w:rsid w:val="00356833"/>
    <w:rsid w:val="0036499A"/>
    <w:rsid w:val="0036679A"/>
    <w:rsid w:val="0036698C"/>
    <w:rsid w:val="00373FDA"/>
    <w:rsid w:val="0037646B"/>
    <w:rsid w:val="0038037E"/>
    <w:rsid w:val="0038048E"/>
    <w:rsid w:val="00381156"/>
    <w:rsid w:val="00381570"/>
    <w:rsid w:val="00381EF1"/>
    <w:rsid w:val="00385BA4"/>
    <w:rsid w:val="003924B9"/>
    <w:rsid w:val="003939AF"/>
    <w:rsid w:val="0039498D"/>
    <w:rsid w:val="0039584A"/>
    <w:rsid w:val="003969E9"/>
    <w:rsid w:val="00397786"/>
    <w:rsid w:val="003A3390"/>
    <w:rsid w:val="003A427B"/>
    <w:rsid w:val="003A6CDB"/>
    <w:rsid w:val="003A7EFD"/>
    <w:rsid w:val="003B786E"/>
    <w:rsid w:val="003C06EF"/>
    <w:rsid w:val="003C52B5"/>
    <w:rsid w:val="003C5A7C"/>
    <w:rsid w:val="003D5E7F"/>
    <w:rsid w:val="003D6F70"/>
    <w:rsid w:val="003E3F74"/>
    <w:rsid w:val="003E5770"/>
    <w:rsid w:val="003E68B7"/>
    <w:rsid w:val="003E6B84"/>
    <w:rsid w:val="003F0512"/>
    <w:rsid w:val="003F0BDE"/>
    <w:rsid w:val="003F0E58"/>
    <w:rsid w:val="003F32B1"/>
    <w:rsid w:val="003F3685"/>
    <w:rsid w:val="003F3ACE"/>
    <w:rsid w:val="003F4C90"/>
    <w:rsid w:val="003F5844"/>
    <w:rsid w:val="003F5E88"/>
    <w:rsid w:val="004001C0"/>
    <w:rsid w:val="004017A4"/>
    <w:rsid w:val="00407939"/>
    <w:rsid w:val="004126CA"/>
    <w:rsid w:val="004139CD"/>
    <w:rsid w:val="0041670E"/>
    <w:rsid w:val="00420B1F"/>
    <w:rsid w:val="00421917"/>
    <w:rsid w:val="00424D92"/>
    <w:rsid w:val="0043049C"/>
    <w:rsid w:val="00430C17"/>
    <w:rsid w:val="00432187"/>
    <w:rsid w:val="00433B54"/>
    <w:rsid w:val="00435191"/>
    <w:rsid w:val="004402C3"/>
    <w:rsid w:val="00442CF5"/>
    <w:rsid w:val="0044336F"/>
    <w:rsid w:val="004445F4"/>
    <w:rsid w:val="00445887"/>
    <w:rsid w:val="004465B6"/>
    <w:rsid w:val="0045279B"/>
    <w:rsid w:val="00453E3C"/>
    <w:rsid w:val="00454CDC"/>
    <w:rsid w:val="00455662"/>
    <w:rsid w:val="00455C0F"/>
    <w:rsid w:val="00456B90"/>
    <w:rsid w:val="00466B8D"/>
    <w:rsid w:val="00467DC6"/>
    <w:rsid w:val="004705E6"/>
    <w:rsid w:val="0047263F"/>
    <w:rsid w:val="0047287E"/>
    <w:rsid w:val="0047656F"/>
    <w:rsid w:val="00477C8A"/>
    <w:rsid w:val="00481E0C"/>
    <w:rsid w:val="00485192"/>
    <w:rsid w:val="004858B6"/>
    <w:rsid w:val="004903F8"/>
    <w:rsid w:val="00492983"/>
    <w:rsid w:val="00493482"/>
    <w:rsid w:val="0049726E"/>
    <w:rsid w:val="0049732D"/>
    <w:rsid w:val="004A048A"/>
    <w:rsid w:val="004A2E7C"/>
    <w:rsid w:val="004A37B0"/>
    <w:rsid w:val="004A38E5"/>
    <w:rsid w:val="004A3D20"/>
    <w:rsid w:val="004A4D3E"/>
    <w:rsid w:val="004A5163"/>
    <w:rsid w:val="004A637F"/>
    <w:rsid w:val="004B1B72"/>
    <w:rsid w:val="004B319D"/>
    <w:rsid w:val="004B31C9"/>
    <w:rsid w:val="004B3430"/>
    <w:rsid w:val="004B35E3"/>
    <w:rsid w:val="004B3D57"/>
    <w:rsid w:val="004B41F5"/>
    <w:rsid w:val="004B4341"/>
    <w:rsid w:val="004B4506"/>
    <w:rsid w:val="004C033C"/>
    <w:rsid w:val="004C0D43"/>
    <w:rsid w:val="004C524C"/>
    <w:rsid w:val="004C52DC"/>
    <w:rsid w:val="004C5453"/>
    <w:rsid w:val="004D472A"/>
    <w:rsid w:val="004D605B"/>
    <w:rsid w:val="004D6BFF"/>
    <w:rsid w:val="004D7B33"/>
    <w:rsid w:val="004E00DE"/>
    <w:rsid w:val="004E03DA"/>
    <w:rsid w:val="004E148D"/>
    <w:rsid w:val="004E5546"/>
    <w:rsid w:val="004E6CB5"/>
    <w:rsid w:val="004F0D20"/>
    <w:rsid w:val="004F0F41"/>
    <w:rsid w:val="004F1700"/>
    <w:rsid w:val="004F6B86"/>
    <w:rsid w:val="004F7F93"/>
    <w:rsid w:val="00500CD4"/>
    <w:rsid w:val="00502142"/>
    <w:rsid w:val="00502C32"/>
    <w:rsid w:val="00510C4D"/>
    <w:rsid w:val="00511C4F"/>
    <w:rsid w:val="00512317"/>
    <w:rsid w:val="0051715B"/>
    <w:rsid w:val="00520AD0"/>
    <w:rsid w:val="00522EBD"/>
    <w:rsid w:val="00523DC3"/>
    <w:rsid w:val="0052738F"/>
    <w:rsid w:val="00530C07"/>
    <w:rsid w:val="00534320"/>
    <w:rsid w:val="00545210"/>
    <w:rsid w:val="005454EE"/>
    <w:rsid w:val="00545AEC"/>
    <w:rsid w:val="00550DE9"/>
    <w:rsid w:val="005545DA"/>
    <w:rsid w:val="0055525B"/>
    <w:rsid w:val="00557948"/>
    <w:rsid w:val="005616BC"/>
    <w:rsid w:val="00561DAC"/>
    <w:rsid w:val="00563E16"/>
    <w:rsid w:val="00564AAB"/>
    <w:rsid w:val="00572304"/>
    <w:rsid w:val="00572B2B"/>
    <w:rsid w:val="005737E1"/>
    <w:rsid w:val="0057550C"/>
    <w:rsid w:val="00576E75"/>
    <w:rsid w:val="0058270A"/>
    <w:rsid w:val="00584214"/>
    <w:rsid w:val="00586027"/>
    <w:rsid w:val="0059067C"/>
    <w:rsid w:val="00593264"/>
    <w:rsid w:val="00593D2E"/>
    <w:rsid w:val="00593DB3"/>
    <w:rsid w:val="00593F22"/>
    <w:rsid w:val="005A0FFD"/>
    <w:rsid w:val="005A15CB"/>
    <w:rsid w:val="005A291C"/>
    <w:rsid w:val="005A2FBA"/>
    <w:rsid w:val="005A6902"/>
    <w:rsid w:val="005A7503"/>
    <w:rsid w:val="005A7F5F"/>
    <w:rsid w:val="005B050F"/>
    <w:rsid w:val="005B089E"/>
    <w:rsid w:val="005B1714"/>
    <w:rsid w:val="005B24D7"/>
    <w:rsid w:val="005B2AF3"/>
    <w:rsid w:val="005B3B83"/>
    <w:rsid w:val="005B5B9B"/>
    <w:rsid w:val="005B602F"/>
    <w:rsid w:val="005B6F88"/>
    <w:rsid w:val="005C1158"/>
    <w:rsid w:val="005C297C"/>
    <w:rsid w:val="005C4995"/>
    <w:rsid w:val="005D0CF6"/>
    <w:rsid w:val="005D131E"/>
    <w:rsid w:val="005D19E3"/>
    <w:rsid w:val="005D48B2"/>
    <w:rsid w:val="005D5341"/>
    <w:rsid w:val="005D7034"/>
    <w:rsid w:val="005E14C6"/>
    <w:rsid w:val="005E1CDD"/>
    <w:rsid w:val="005E1EE0"/>
    <w:rsid w:val="005E1FB1"/>
    <w:rsid w:val="005E703C"/>
    <w:rsid w:val="005E71B1"/>
    <w:rsid w:val="005F17D3"/>
    <w:rsid w:val="005F2BAC"/>
    <w:rsid w:val="005F45CC"/>
    <w:rsid w:val="005F545A"/>
    <w:rsid w:val="00600629"/>
    <w:rsid w:val="0060754B"/>
    <w:rsid w:val="00612E60"/>
    <w:rsid w:val="0061376C"/>
    <w:rsid w:val="00614959"/>
    <w:rsid w:val="00616CA1"/>
    <w:rsid w:val="00617E9B"/>
    <w:rsid w:val="00620512"/>
    <w:rsid w:val="00622EDF"/>
    <w:rsid w:val="006237B7"/>
    <w:rsid w:val="00627A3A"/>
    <w:rsid w:val="0063180B"/>
    <w:rsid w:val="006329BC"/>
    <w:rsid w:val="0063359F"/>
    <w:rsid w:val="00633960"/>
    <w:rsid w:val="00633DDA"/>
    <w:rsid w:val="00634B4A"/>
    <w:rsid w:val="00637675"/>
    <w:rsid w:val="006429A5"/>
    <w:rsid w:val="006437C6"/>
    <w:rsid w:val="00644717"/>
    <w:rsid w:val="00644DD1"/>
    <w:rsid w:val="00645939"/>
    <w:rsid w:val="00646836"/>
    <w:rsid w:val="00647701"/>
    <w:rsid w:val="006512CA"/>
    <w:rsid w:val="00652865"/>
    <w:rsid w:val="00652C8D"/>
    <w:rsid w:val="00655B46"/>
    <w:rsid w:val="00656ADD"/>
    <w:rsid w:val="00660F6A"/>
    <w:rsid w:val="00661A70"/>
    <w:rsid w:val="00662044"/>
    <w:rsid w:val="00665554"/>
    <w:rsid w:val="0066751C"/>
    <w:rsid w:val="00667CCA"/>
    <w:rsid w:val="006723C7"/>
    <w:rsid w:val="00673A0C"/>
    <w:rsid w:val="0067691C"/>
    <w:rsid w:val="0068103F"/>
    <w:rsid w:val="00682F69"/>
    <w:rsid w:val="0068424F"/>
    <w:rsid w:val="0068576C"/>
    <w:rsid w:val="00686C64"/>
    <w:rsid w:val="00686E02"/>
    <w:rsid w:val="006904B3"/>
    <w:rsid w:val="00691072"/>
    <w:rsid w:val="006936C1"/>
    <w:rsid w:val="00696C7C"/>
    <w:rsid w:val="006A02DA"/>
    <w:rsid w:val="006A0F11"/>
    <w:rsid w:val="006A1F80"/>
    <w:rsid w:val="006A2896"/>
    <w:rsid w:val="006A2D78"/>
    <w:rsid w:val="006A443B"/>
    <w:rsid w:val="006B104D"/>
    <w:rsid w:val="006B19FC"/>
    <w:rsid w:val="006B3BF5"/>
    <w:rsid w:val="006B5426"/>
    <w:rsid w:val="006C1F69"/>
    <w:rsid w:val="006C2A75"/>
    <w:rsid w:val="006C4425"/>
    <w:rsid w:val="006C563C"/>
    <w:rsid w:val="006C6A76"/>
    <w:rsid w:val="006C7822"/>
    <w:rsid w:val="006C7DC2"/>
    <w:rsid w:val="006C7FC7"/>
    <w:rsid w:val="006D24A8"/>
    <w:rsid w:val="006D2600"/>
    <w:rsid w:val="006D39AA"/>
    <w:rsid w:val="006D3CD3"/>
    <w:rsid w:val="006D43AA"/>
    <w:rsid w:val="006D5743"/>
    <w:rsid w:val="006D6AE7"/>
    <w:rsid w:val="006E1CEA"/>
    <w:rsid w:val="006E3FC0"/>
    <w:rsid w:val="006E7E7D"/>
    <w:rsid w:val="006F17E8"/>
    <w:rsid w:val="006F2691"/>
    <w:rsid w:val="006F41D8"/>
    <w:rsid w:val="006F6D66"/>
    <w:rsid w:val="006F72B7"/>
    <w:rsid w:val="00704F71"/>
    <w:rsid w:val="00705CF7"/>
    <w:rsid w:val="00716B61"/>
    <w:rsid w:val="0072115C"/>
    <w:rsid w:val="00724A29"/>
    <w:rsid w:val="00726CC5"/>
    <w:rsid w:val="007274E9"/>
    <w:rsid w:val="00733432"/>
    <w:rsid w:val="00735A9D"/>
    <w:rsid w:val="00736673"/>
    <w:rsid w:val="007402C5"/>
    <w:rsid w:val="00741505"/>
    <w:rsid w:val="007446FB"/>
    <w:rsid w:val="0074494D"/>
    <w:rsid w:val="00747F60"/>
    <w:rsid w:val="0075024E"/>
    <w:rsid w:val="00750774"/>
    <w:rsid w:val="007549C4"/>
    <w:rsid w:val="00755C4C"/>
    <w:rsid w:val="0075753D"/>
    <w:rsid w:val="007604E3"/>
    <w:rsid w:val="00766E24"/>
    <w:rsid w:val="00771948"/>
    <w:rsid w:val="00780044"/>
    <w:rsid w:val="00781398"/>
    <w:rsid w:val="00782513"/>
    <w:rsid w:val="007833E6"/>
    <w:rsid w:val="00783F02"/>
    <w:rsid w:val="0079284D"/>
    <w:rsid w:val="00793D7E"/>
    <w:rsid w:val="007A29DF"/>
    <w:rsid w:val="007A4C7C"/>
    <w:rsid w:val="007B0B9B"/>
    <w:rsid w:val="007B0BBF"/>
    <w:rsid w:val="007B23B6"/>
    <w:rsid w:val="007B5873"/>
    <w:rsid w:val="007B645C"/>
    <w:rsid w:val="007B721C"/>
    <w:rsid w:val="007C0EBB"/>
    <w:rsid w:val="007D12FA"/>
    <w:rsid w:val="007D186B"/>
    <w:rsid w:val="007D5304"/>
    <w:rsid w:val="007E175C"/>
    <w:rsid w:val="007E4828"/>
    <w:rsid w:val="007E6CC5"/>
    <w:rsid w:val="007F1F7A"/>
    <w:rsid w:val="007F404B"/>
    <w:rsid w:val="007F4878"/>
    <w:rsid w:val="007F75B1"/>
    <w:rsid w:val="00803B48"/>
    <w:rsid w:val="008064A8"/>
    <w:rsid w:val="00807CE4"/>
    <w:rsid w:val="0081352F"/>
    <w:rsid w:val="00813D9B"/>
    <w:rsid w:val="00817FE2"/>
    <w:rsid w:val="0082323E"/>
    <w:rsid w:val="0082350E"/>
    <w:rsid w:val="0082479E"/>
    <w:rsid w:val="00831CDE"/>
    <w:rsid w:val="00832315"/>
    <w:rsid w:val="00835870"/>
    <w:rsid w:val="00835C6B"/>
    <w:rsid w:val="0083761C"/>
    <w:rsid w:val="00846562"/>
    <w:rsid w:val="00846C69"/>
    <w:rsid w:val="00850AF0"/>
    <w:rsid w:val="00851129"/>
    <w:rsid w:val="0085272C"/>
    <w:rsid w:val="008548E8"/>
    <w:rsid w:val="008558B4"/>
    <w:rsid w:val="00857F3D"/>
    <w:rsid w:val="0086107B"/>
    <w:rsid w:val="00861AC5"/>
    <w:rsid w:val="00866350"/>
    <w:rsid w:val="00867382"/>
    <w:rsid w:val="00867EBA"/>
    <w:rsid w:val="0087314E"/>
    <w:rsid w:val="00875332"/>
    <w:rsid w:val="0088264D"/>
    <w:rsid w:val="00884922"/>
    <w:rsid w:val="0088638B"/>
    <w:rsid w:val="0089027C"/>
    <w:rsid w:val="00894770"/>
    <w:rsid w:val="008963A7"/>
    <w:rsid w:val="008A0027"/>
    <w:rsid w:val="008A2940"/>
    <w:rsid w:val="008A491D"/>
    <w:rsid w:val="008A5C0A"/>
    <w:rsid w:val="008B0F1C"/>
    <w:rsid w:val="008B1955"/>
    <w:rsid w:val="008B6899"/>
    <w:rsid w:val="008C0885"/>
    <w:rsid w:val="008C1C2E"/>
    <w:rsid w:val="008D1890"/>
    <w:rsid w:val="008D1DB2"/>
    <w:rsid w:val="008D1E16"/>
    <w:rsid w:val="008D53E1"/>
    <w:rsid w:val="008D7E89"/>
    <w:rsid w:val="008E1D71"/>
    <w:rsid w:val="008E288B"/>
    <w:rsid w:val="008E37E3"/>
    <w:rsid w:val="008E403E"/>
    <w:rsid w:val="008E4FDF"/>
    <w:rsid w:val="008E59CF"/>
    <w:rsid w:val="008E5A94"/>
    <w:rsid w:val="008E6206"/>
    <w:rsid w:val="008E757B"/>
    <w:rsid w:val="008E7634"/>
    <w:rsid w:val="008F107F"/>
    <w:rsid w:val="008F18C9"/>
    <w:rsid w:val="008F2ED2"/>
    <w:rsid w:val="008F656A"/>
    <w:rsid w:val="008F6A52"/>
    <w:rsid w:val="008F77D1"/>
    <w:rsid w:val="008F78A2"/>
    <w:rsid w:val="0090230D"/>
    <w:rsid w:val="00903CBE"/>
    <w:rsid w:val="009045E1"/>
    <w:rsid w:val="00904912"/>
    <w:rsid w:val="00912A83"/>
    <w:rsid w:val="00915A1C"/>
    <w:rsid w:val="00917700"/>
    <w:rsid w:val="00917EF2"/>
    <w:rsid w:val="00922E35"/>
    <w:rsid w:val="0092436A"/>
    <w:rsid w:val="009274E3"/>
    <w:rsid w:val="00931726"/>
    <w:rsid w:val="009333A3"/>
    <w:rsid w:val="009339FE"/>
    <w:rsid w:val="00935024"/>
    <w:rsid w:val="00940BD1"/>
    <w:rsid w:val="009418DC"/>
    <w:rsid w:val="00941947"/>
    <w:rsid w:val="0094241D"/>
    <w:rsid w:val="00943177"/>
    <w:rsid w:val="009462D3"/>
    <w:rsid w:val="00946938"/>
    <w:rsid w:val="009514BC"/>
    <w:rsid w:val="009516EC"/>
    <w:rsid w:val="00952EDD"/>
    <w:rsid w:val="00953B51"/>
    <w:rsid w:val="009545B0"/>
    <w:rsid w:val="0095506C"/>
    <w:rsid w:val="00956A3C"/>
    <w:rsid w:val="009611D7"/>
    <w:rsid w:val="00962AD1"/>
    <w:rsid w:val="00962C51"/>
    <w:rsid w:val="00966AFF"/>
    <w:rsid w:val="00970D4A"/>
    <w:rsid w:val="00970FEC"/>
    <w:rsid w:val="00971097"/>
    <w:rsid w:val="00974324"/>
    <w:rsid w:val="009749B7"/>
    <w:rsid w:val="00976115"/>
    <w:rsid w:val="00985FBC"/>
    <w:rsid w:val="00986BDF"/>
    <w:rsid w:val="0099166D"/>
    <w:rsid w:val="00993F3C"/>
    <w:rsid w:val="00994BE4"/>
    <w:rsid w:val="00996F22"/>
    <w:rsid w:val="009A324D"/>
    <w:rsid w:val="009A3400"/>
    <w:rsid w:val="009A5319"/>
    <w:rsid w:val="009B0ACC"/>
    <w:rsid w:val="009B2C92"/>
    <w:rsid w:val="009B4672"/>
    <w:rsid w:val="009B4FF3"/>
    <w:rsid w:val="009B6B67"/>
    <w:rsid w:val="009B7869"/>
    <w:rsid w:val="009C4658"/>
    <w:rsid w:val="009C63D5"/>
    <w:rsid w:val="009C6B9E"/>
    <w:rsid w:val="009D11D9"/>
    <w:rsid w:val="009D4722"/>
    <w:rsid w:val="009D58DA"/>
    <w:rsid w:val="009D59BF"/>
    <w:rsid w:val="009D61A5"/>
    <w:rsid w:val="009E11F4"/>
    <w:rsid w:val="009E3B3C"/>
    <w:rsid w:val="009E3BBA"/>
    <w:rsid w:val="009E7C6C"/>
    <w:rsid w:val="009F0D24"/>
    <w:rsid w:val="009F1F37"/>
    <w:rsid w:val="009F7D95"/>
    <w:rsid w:val="00A02446"/>
    <w:rsid w:val="00A12542"/>
    <w:rsid w:val="00A12C7E"/>
    <w:rsid w:val="00A136F5"/>
    <w:rsid w:val="00A20684"/>
    <w:rsid w:val="00A215E0"/>
    <w:rsid w:val="00A272B8"/>
    <w:rsid w:val="00A278DA"/>
    <w:rsid w:val="00A32282"/>
    <w:rsid w:val="00A364AA"/>
    <w:rsid w:val="00A36AA4"/>
    <w:rsid w:val="00A378FE"/>
    <w:rsid w:val="00A46D4C"/>
    <w:rsid w:val="00A47CD4"/>
    <w:rsid w:val="00A5125A"/>
    <w:rsid w:val="00A51A3D"/>
    <w:rsid w:val="00A534B0"/>
    <w:rsid w:val="00A55571"/>
    <w:rsid w:val="00A56957"/>
    <w:rsid w:val="00A57749"/>
    <w:rsid w:val="00A63302"/>
    <w:rsid w:val="00A6556A"/>
    <w:rsid w:val="00A717E4"/>
    <w:rsid w:val="00A71FE4"/>
    <w:rsid w:val="00A74F78"/>
    <w:rsid w:val="00A777FC"/>
    <w:rsid w:val="00A81058"/>
    <w:rsid w:val="00A83BE2"/>
    <w:rsid w:val="00A848F1"/>
    <w:rsid w:val="00A84F19"/>
    <w:rsid w:val="00A85EED"/>
    <w:rsid w:val="00A867EF"/>
    <w:rsid w:val="00A87D1C"/>
    <w:rsid w:val="00A87DFF"/>
    <w:rsid w:val="00A918CF"/>
    <w:rsid w:val="00A93238"/>
    <w:rsid w:val="00AA1259"/>
    <w:rsid w:val="00AA551F"/>
    <w:rsid w:val="00AA65E6"/>
    <w:rsid w:val="00AB0D32"/>
    <w:rsid w:val="00AB2410"/>
    <w:rsid w:val="00AB32A8"/>
    <w:rsid w:val="00AB791F"/>
    <w:rsid w:val="00AC089A"/>
    <w:rsid w:val="00AC31E3"/>
    <w:rsid w:val="00AC4379"/>
    <w:rsid w:val="00AC680B"/>
    <w:rsid w:val="00AC6DAA"/>
    <w:rsid w:val="00AD1D46"/>
    <w:rsid w:val="00AD4E3F"/>
    <w:rsid w:val="00AD6FDD"/>
    <w:rsid w:val="00AE0571"/>
    <w:rsid w:val="00AE1354"/>
    <w:rsid w:val="00AE3A28"/>
    <w:rsid w:val="00AE4402"/>
    <w:rsid w:val="00AE4F4E"/>
    <w:rsid w:val="00AE53C9"/>
    <w:rsid w:val="00AF33C7"/>
    <w:rsid w:val="00AF3541"/>
    <w:rsid w:val="00AF6A27"/>
    <w:rsid w:val="00B01A97"/>
    <w:rsid w:val="00B01F13"/>
    <w:rsid w:val="00B030EE"/>
    <w:rsid w:val="00B069DA"/>
    <w:rsid w:val="00B06DF5"/>
    <w:rsid w:val="00B134FE"/>
    <w:rsid w:val="00B13727"/>
    <w:rsid w:val="00B15007"/>
    <w:rsid w:val="00B1631B"/>
    <w:rsid w:val="00B21A68"/>
    <w:rsid w:val="00B251E4"/>
    <w:rsid w:val="00B26B3D"/>
    <w:rsid w:val="00B27438"/>
    <w:rsid w:val="00B304AB"/>
    <w:rsid w:val="00B334F4"/>
    <w:rsid w:val="00B33A46"/>
    <w:rsid w:val="00B34F5D"/>
    <w:rsid w:val="00B36F7C"/>
    <w:rsid w:val="00B372F5"/>
    <w:rsid w:val="00B4478B"/>
    <w:rsid w:val="00B50045"/>
    <w:rsid w:val="00B54780"/>
    <w:rsid w:val="00B636E6"/>
    <w:rsid w:val="00B63BEF"/>
    <w:rsid w:val="00B642BE"/>
    <w:rsid w:val="00B66FB9"/>
    <w:rsid w:val="00B67870"/>
    <w:rsid w:val="00B70D7A"/>
    <w:rsid w:val="00B77187"/>
    <w:rsid w:val="00B82E28"/>
    <w:rsid w:val="00B84DBC"/>
    <w:rsid w:val="00B859DA"/>
    <w:rsid w:val="00B91474"/>
    <w:rsid w:val="00B91A39"/>
    <w:rsid w:val="00B9522E"/>
    <w:rsid w:val="00B953FB"/>
    <w:rsid w:val="00B97C65"/>
    <w:rsid w:val="00BA1458"/>
    <w:rsid w:val="00BA1E06"/>
    <w:rsid w:val="00BA2EC7"/>
    <w:rsid w:val="00BA3085"/>
    <w:rsid w:val="00BA32EB"/>
    <w:rsid w:val="00BA35A9"/>
    <w:rsid w:val="00BA54DF"/>
    <w:rsid w:val="00BA7CBF"/>
    <w:rsid w:val="00BB4A70"/>
    <w:rsid w:val="00BB56E9"/>
    <w:rsid w:val="00BC04AE"/>
    <w:rsid w:val="00BC5380"/>
    <w:rsid w:val="00BD2246"/>
    <w:rsid w:val="00BD3767"/>
    <w:rsid w:val="00BD3CF6"/>
    <w:rsid w:val="00BD3D6D"/>
    <w:rsid w:val="00BD4090"/>
    <w:rsid w:val="00BD51D5"/>
    <w:rsid w:val="00BD63C0"/>
    <w:rsid w:val="00BE5B59"/>
    <w:rsid w:val="00BE7572"/>
    <w:rsid w:val="00BF4539"/>
    <w:rsid w:val="00BF4D05"/>
    <w:rsid w:val="00BF5C61"/>
    <w:rsid w:val="00BF5FC1"/>
    <w:rsid w:val="00C00050"/>
    <w:rsid w:val="00C01A5E"/>
    <w:rsid w:val="00C02A85"/>
    <w:rsid w:val="00C04CBE"/>
    <w:rsid w:val="00C076D9"/>
    <w:rsid w:val="00C1117F"/>
    <w:rsid w:val="00C11F7B"/>
    <w:rsid w:val="00C12D10"/>
    <w:rsid w:val="00C13A8B"/>
    <w:rsid w:val="00C14FB3"/>
    <w:rsid w:val="00C156A1"/>
    <w:rsid w:val="00C159E7"/>
    <w:rsid w:val="00C22FCA"/>
    <w:rsid w:val="00C2495B"/>
    <w:rsid w:val="00C25D0B"/>
    <w:rsid w:val="00C3372B"/>
    <w:rsid w:val="00C33D8B"/>
    <w:rsid w:val="00C341ED"/>
    <w:rsid w:val="00C349AD"/>
    <w:rsid w:val="00C34ADA"/>
    <w:rsid w:val="00C34F0E"/>
    <w:rsid w:val="00C35950"/>
    <w:rsid w:val="00C41D64"/>
    <w:rsid w:val="00C41EC7"/>
    <w:rsid w:val="00C429F0"/>
    <w:rsid w:val="00C44336"/>
    <w:rsid w:val="00C45309"/>
    <w:rsid w:val="00C45750"/>
    <w:rsid w:val="00C45BEF"/>
    <w:rsid w:val="00C45E52"/>
    <w:rsid w:val="00C46DF8"/>
    <w:rsid w:val="00C470A9"/>
    <w:rsid w:val="00C52018"/>
    <w:rsid w:val="00C52056"/>
    <w:rsid w:val="00C527AA"/>
    <w:rsid w:val="00C55B46"/>
    <w:rsid w:val="00C56438"/>
    <w:rsid w:val="00C5738F"/>
    <w:rsid w:val="00C60F11"/>
    <w:rsid w:val="00C61493"/>
    <w:rsid w:val="00C634BA"/>
    <w:rsid w:val="00C709FC"/>
    <w:rsid w:val="00C732CE"/>
    <w:rsid w:val="00C73AB6"/>
    <w:rsid w:val="00C73CDE"/>
    <w:rsid w:val="00C749ED"/>
    <w:rsid w:val="00C753FC"/>
    <w:rsid w:val="00C8339B"/>
    <w:rsid w:val="00C84C2F"/>
    <w:rsid w:val="00C85046"/>
    <w:rsid w:val="00C85386"/>
    <w:rsid w:val="00C872A5"/>
    <w:rsid w:val="00C87BCA"/>
    <w:rsid w:val="00C87D28"/>
    <w:rsid w:val="00C90E82"/>
    <w:rsid w:val="00C91A47"/>
    <w:rsid w:val="00C95918"/>
    <w:rsid w:val="00C974B0"/>
    <w:rsid w:val="00C979EE"/>
    <w:rsid w:val="00CA008E"/>
    <w:rsid w:val="00CA236B"/>
    <w:rsid w:val="00CA299F"/>
    <w:rsid w:val="00CA3B36"/>
    <w:rsid w:val="00CA597D"/>
    <w:rsid w:val="00CB119B"/>
    <w:rsid w:val="00CB28B7"/>
    <w:rsid w:val="00CB32AE"/>
    <w:rsid w:val="00CB3A01"/>
    <w:rsid w:val="00CB5760"/>
    <w:rsid w:val="00CB6AF2"/>
    <w:rsid w:val="00CC1BAA"/>
    <w:rsid w:val="00CC274A"/>
    <w:rsid w:val="00CC2CE3"/>
    <w:rsid w:val="00CC40E4"/>
    <w:rsid w:val="00CC52D6"/>
    <w:rsid w:val="00CC5F78"/>
    <w:rsid w:val="00CD00AA"/>
    <w:rsid w:val="00CD1258"/>
    <w:rsid w:val="00CD1619"/>
    <w:rsid w:val="00CD298D"/>
    <w:rsid w:val="00CD6950"/>
    <w:rsid w:val="00CE1177"/>
    <w:rsid w:val="00CE1322"/>
    <w:rsid w:val="00CE29B4"/>
    <w:rsid w:val="00CE31BC"/>
    <w:rsid w:val="00CE469D"/>
    <w:rsid w:val="00CE5976"/>
    <w:rsid w:val="00CE6092"/>
    <w:rsid w:val="00CE6E2B"/>
    <w:rsid w:val="00CE70E0"/>
    <w:rsid w:val="00CE7BBD"/>
    <w:rsid w:val="00CF1800"/>
    <w:rsid w:val="00CF3D76"/>
    <w:rsid w:val="00CF47F9"/>
    <w:rsid w:val="00D0141A"/>
    <w:rsid w:val="00D02356"/>
    <w:rsid w:val="00D02EA2"/>
    <w:rsid w:val="00D10B19"/>
    <w:rsid w:val="00D113FF"/>
    <w:rsid w:val="00D12324"/>
    <w:rsid w:val="00D12E03"/>
    <w:rsid w:val="00D22CD4"/>
    <w:rsid w:val="00D23134"/>
    <w:rsid w:val="00D23F2C"/>
    <w:rsid w:val="00D24BF4"/>
    <w:rsid w:val="00D30279"/>
    <w:rsid w:val="00D35853"/>
    <w:rsid w:val="00D361D1"/>
    <w:rsid w:val="00D376D3"/>
    <w:rsid w:val="00D43CC9"/>
    <w:rsid w:val="00D445DB"/>
    <w:rsid w:val="00D44FBB"/>
    <w:rsid w:val="00D45608"/>
    <w:rsid w:val="00D4739A"/>
    <w:rsid w:val="00D47B41"/>
    <w:rsid w:val="00D5026B"/>
    <w:rsid w:val="00D50C9E"/>
    <w:rsid w:val="00D637C9"/>
    <w:rsid w:val="00D66192"/>
    <w:rsid w:val="00D6628C"/>
    <w:rsid w:val="00D66B82"/>
    <w:rsid w:val="00D704F0"/>
    <w:rsid w:val="00D731E2"/>
    <w:rsid w:val="00D826FD"/>
    <w:rsid w:val="00D83503"/>
    <w:rsid w:val="00D84C79"/>
    <w:rsid w:val="00D85F5B"/>
    <w:rsid w:val="00D874F0"/>
    <w:rsid w:val="00D87E9F"/>
    <w:rsid w:val="00D90280"/>
    <w:rsid w:val="00D911EE"/>
    <w:rsid w:val="00D92461"/>
    <w:rsid w:val="00D9337D"/>
    <w:rsid w:val="00D938A7"/>
    <w:rsid w:val="00DA00FE"/>
    <w:rsid w:val="00DA2363"/>
    <w:rsid w:val="00DA3B8A"/>
    <w:rsid w:val="00DA467F"/>
    <w:rsid w:val="00DA49E1"/>
    <w:rsid w:val="00DA7C51"/>
    <w:rsid w:val="00DB0972"/>
    <w:rsid w:val="00DB15DA"/>
    <w:rsid w:val="00DB190B"/>
    <w:rsid w:val="00DB1A5D"/>
    <w:rsid w:val="00DB22BD"/>
    <w:rsid w:val="00DB26DB"/>
    <w:rsid w:val="00DB5900"/>
    <w:rsid w:val="00DB6301"/>
    <w:rsid w:val="00DB645B"/>
    <w:rsid w:val="00DB6D35"/>
    <w:rsid w:val="00DC24DB"/>
    <w:rsid w:val="00DC3E82"/>
    <w:rsid w:val="00DC5BCB"/>
    <w:rsid w:val="00DC6832"/>
    <w:rsid w:val="00DC7E52"/>
    <w:rsid w:val="00DD05EB"/>
    <w:rsid w:val="00DD06D7"/>
    <w:rsid w:val="00DD15C8"/>
    <w:rsid w:val="00DD1D36"/>
    <w:rsid w:val="00DD3836"/>
    <w:rsid w:val="00DD64A4"/>
    <w:rsid w:val="00DD65CA"/>
    <w:rsid w:val="00DE28F7"/>
    <w:rsid w:val="00DE2B03"/>
    <w:rsid w:val="00DE4484"/>
    <w:rsid w:val="00DE4A0E"/>
    <w:rsid w:val="00DE708A"/>
    <w:rsid w:val="00DE76F1"/>
    <w:rsid w:val="00DF0C0A"/>
    <w:rsid w:val="00DF165D"/>
    <w:rsid w:val="00DF45BA"/>
    <w:rsid w:val="00DF50F8"/>
    <w:rsid w:val="00DF5694"/>
    <w:rsid w:val="00DF75F1"/>
    <w:rsid w:val="00E01FC8"/>
    <w:rsid w:val="00E047E0"/>
    <w:rsid w:val="00E07399"/>
    <w:rsid w:val="00E106C0"/>
    <w:rsid w:val="00E207F7"/>
    <w:rsid w:val="00E251E4"/>
    <w:rsid w:val="00E279C3"/>
    <w:rsid w:val="00E27D50"/>
    <w:rsid w:val="00E30DE0"/>
    <w:rsid w:val="00E32D69"/>
    <w:rsid w:val="00E34B05"/>
    <w:rsid w:val="00E352B8"/>
    <w:rsid w:val="00E36B6D"/>
    <w:rsid w:val="00E431DD"/>
    <w:rsid w:val="00E433B6"/>
    <w:rsid w:val="00E462BC"/>
    <w:rsid w:val="00E5309D"/>
    <w:rsid w:val="00E551C9"/>
    <w:rsid w:val="00E601AB"/>
    <w:rsid w:val="00E60620"/>
    <w:rsid w:val="00E63F9E"/>
    <w:rsid w:val="00E667A1"/>
    <w:rsid w:val="00E66A94"/>
    <w:rsid w:val="00E70F50"/>
    <w:rsid w:val="00E74A73"/>
    <w:rsid w:val="00E75A50"/>
    <w:rsid w:val="00E8135C"/>
    <w:rsid w:val="00E82929"/>
    <w:rsid w:val="00E83BC0"/>
    <w:rsid w:val="00E90E4A"/>
    <w:rsid w:val="00E910FA"/>
    <w:rsid w:val="00E927BC"/>
    <w:rsid w:val="00E93FFB"/>
    <w:rsid w:val="00E95619"/>
    <w:rsid w:val="00E95951"/>
    <w:rsid w:val="00E961AE"/>
    <w:rsid w:val="00EA2AFF"/>
    <w:rsid w:val="00EA3054"/>
    <w:rsid w:val="00EA3B30"/>
    <w:rsid w:val="00EA465A"/>
    <w:rsid w:val="00EA5AE3"/>
    <w:rsid w:val="00EA6396"/>
    <w:rsid w:val="00EA63F2"/>
    <w:rsid w:val="00EB1E4D"/>
    <w:rsid w:val="00EB3BDD"/>
    <w:rsid w:val="00EB5781"/>
    <w:rsid w:val="00EB6E68"/>
    <w:rsid w:val="00EB767C"/>
    <w:rsid w:val="00EC0EFB"/>
    <w:rsid w:val="00EC38C3"/>
    <w:rsid w:val="00EC39D7"/>
    <w:rsid w:val="00EC411C"/>
    <w:rsid w:val="00EC5565"/>
    <w:rsid w:val="00EC661A"/>
    <w:rsid w:val="00EC79ED"/>
    <w:rsid w:val="00ED1129"/>
    <w:rsid w:val="00ED1472"/>
    <w:rsid w:val="00ED20F2"/>
    <w:rsid w:val="00ED2382"/>
    <w:rsid w:val="00ED2F7D"/>
    <w:rsid w:val="00ED405E"/>
    <w:rsid w:val="00ED469B"/>
    <w:rsid w:val="00ED490B"/>
    <w:rsid w:val="00ED6C56"/>
    <w:rsid w:val="00EE1CAD"/>
    <w:rsid w:val="00EE3375"/>
    <w:rsid w:val="00EE5B77"/>
    <w:rsid w:val="00EE62AA"/>
    <w:rsid w:val="00EF4D17"/>
    <w:rsid w:val="00EF5429"/>
    <w:rsid w:val="00F01B1D"/>
    <w:rsid w:val="00F03E55"/>
    <w:rsid w:val="00F06655"/>
    <w:rsid w:val="00F07623"/>
    <w:rsid w:val="00F161F6"/>
    <w:rsid w:val="00F16AB4"/>
    <w:rsid w:val="00F22D1C"/>
    <w:rsid w:val="00F27BDC"/>
    <w:rsid w:val="00F302AA"/>
    <w:rsid w:val="00F321BD"/>
    <w:rsid w:val="00F329C4"/>
    <w:rsid w:val="00F35A62"/>
    <w:rsid w:val="00F3640D"/>
    <w:rsid w:val="00F36E02"/>
    <w:rsid w:val="00F37275"/>
    <w:rsid w:val="00F401F3"/>
    <w:rsid w:val="00F44787"/>
    <w:rsid w:val="00F44B27"/>
    <w:rsid w:val="00F456A0"/>
    <w:rsid w:val="00F47CE2"/>
    <w:rsid w:val="00F50D79"/>
    <w:rsid w:val="00F51AD0"/>
    <w:rsid w:val="00F521AE"/>
    <w:rsid w:val="00F534DA"/>
    <w:rsid w:val="00F53897"/>
    <w:rsid w:val="00F60C75"/>
    <w:rsid w:val="00F6161F"/>
    <w:rsid w:val="00F63EAF"/>
    <w:rsid w:val="00F6466E"/>
    <w:rsid w:val="00F64CBC"/>
    <w:rsid w:val="00F65C39"/>
    <w:rsid w:val="00F67D76"/>
    <w:rsid w:val="00F71421"/>
    <w:rsid w:val="00F71F6B"/>
    <w:rsid w:val="00F72B6A"/>
    <w:rsid w:val="00F741EA"/>
    <w:rsid w:val="00F74397"/>
    <w:rsid w:val="00F749FB"/>
    <w:rsid w:val="00F75729"/>
    <w:rsid w:val="00F763A1"/>
    <w:rsid w:val="00F82EA8"/>
    <w:rsid w:val="00F839A1"/>
    <w:rsid w:val="00F83EB9"/>
    <w:rsid w:val="00F84492"/>
    <w:rsid w:val="00F87863"/>
    <w:rsid w:val="00F87F60"/>
    <w:rsid w:val="00F92D3F"/>
    <w:rsid w:val="00F9431D"/>
    <w:rsid w:val="00F95CBC"/>
    <w:rsid w:val="00F96B3E"/>
    <w:rsid w:val="00F97C6A"/>
    <w:rsid w:val="00F97CB1"/>
    <w:rsid w:val="00FA1059"/>
    <w:rsid w:val="00FA1088"/>
    <w:rsid w:val="00FB0535"/>
    <w:rsid w:val="00FB34BC"/>
    <w:rsid w:val="00FB35B3"/>
    <w:rsid w:val="00FB5043"/>
    <w:rsid w:val="00FC30C7"/>
    <w:rsid w:val="00FC4621"/>
    <w:rsid w:val="00FC4BF7"/>
    <w:rsid w:val="00FD0548"/>
    <w:rsid w:val="00FD1201"/>
    <w:rsid w:val="00FD26F1"/>
    <w:rsid w:val="00FD37ED"/>
    <w:rsid w:val="00FD4241"/>
    <w:rsid w:val="00FD4B0D"/>
    <w:rsid w:val="00FD4E67"/>
    <w:rsid w:val="00FD51B4"/>
    <w:rsid w:val="00FD74DE"/>
    <w:rsid w:val="00FE16C2"/>
    <w:rsid w:val="00FE6736"/>
    <w:rsid w:val="00FE6D33"/>
    <w:rsid w:val="00FF0B17"/>
    <w:rsid w:val="00FF33E7"/>
    <w:rsid w:val="00FF5383"/>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BA0C"/>
  <w15:chartTrackingRefBased/>
  <w15:docId w15:val="{48E2762E-B5A8-2340-86FD-700D3481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56F"/>
    <w:rPr>
      <w:rFonts w:ascii="Times New Roman" w:eastAsia="Times New Roman" w:hAnsi="Times New Roman" w:cs="Times New Roman"/>
    </w:rPr>
  </w:style>
  <w:style w:type="paragraph" w:styleId="Heading1">
    <w:name w:val="heading 1"/>
    <w:basedOn w:val="Normal"/>
    <w:link w:val="Heading1Char"/>
    <w:uiPriority w:val="9"/>
    <w:qFormat/>
    <w:rsid w:val="00962C51"/>
    <w:pPr>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A3C"/>
    <w:pPr>
      <w:spacing w:before="100" w:beforeAutospacing="1" w:after="100" w:afterAutospacing="1"/>
    </w:pPr>
  </w:style>
  <w:style w:type="paragraph" w:styleId="Date">
    <w:name w:val="Date"/>
    <w:basedOn w:val="Normal"/>
    <w:next w:val="Normal"/>
    <w:link w:val="DateChar"/>
    <w:uiPriority w:val="99"/>
    <w:semiHidden/>
    <w:unhideWhenUsed/>
    <w:rsid w:val="00956A3C"/>
  </w:style>
  <w:style w:type="character" w:customStyle="1" w:styleId="DateChar">
    <w:name w:val="Date Char"/>
    <w:basedOn w:val="DefaultParagraphFont"/>
    <w:link w:val="Date"/>
    <w:uiPriority w:val="99"/>
    <w:semiHidden/>
    <w:rsid w:val="00956A3C"/>
  </w:style>
  <w:style w:type="paragraph" w:styleId="Footer">
    <w:name w:val="footer"/>
    <w:basedOn w:val="Normal"/>
    <w:link w:val="FooterChar"/>
    <w:uiPriority w:val="99"/>
    <w:unhideWhenUsed/>
    <w:rsid w:val="00956A3C"/>
    <w:pPr>
      <w:tabs>
        <w:tab w:val="center" w:pos="4680"/>
        <w:tab w:val="right" w:pos="9360"/>
      </w:tabs>
    </w:pPr>
  </w:style>
  <w:style w:type="character" w:customStyle="1" w:styleId="FooterChar">
    <w:name w:val="Footer Char"/>
    <w:basedOn w:val="DefaultParagraphFont"/>
    <w:link w:val="Footer"/>
    <w:uiPriority w:val="99"/>
    <w:rsid w:val="00956A3C"/>
  </w:style>
  <w:style w:type="character" w:styleId="PageNumber">
    <w:name w:val="page number"/>
    <w:basedOn w:val="DefaultParagraphFont"/>
    <w:uiPriority w:val="99"/>
    <w:semiHidden/>
    <w:unhideWhenUsed/>
    <w:rsid w:val="00956A3C"/>
  </w:style>
  <w:style w:type="paragraph" w:styleId="Bibliography">
    <w:name w:val="Bibliography"/>
    <w:basedOn w:val="Normal"/>
    <w:next w:val="Normal"/>
    <w:uiPriority w:val="37"/>
    <w:unhideWhenUsed/>
    <w:rsid w:val="00381570"/>
    <w:pPr>
      <w:ind w:left="720" w:hanging="720"/>
    </w:pPr>
  </w:style>
  <w:style w:type="paragraph" w:styleId="FootnoteText">
    <w:name w:val="footnote text"/>
    <w:basedOn w:val="Normal"/>
    <w:link w:val="FootnoteTextChar"/>
    <w:uiPriority w:val="99"/>
    <w:unhideWhenUsed/>
    <w:rsid w:val="00B34F5D"/>
    <w:rPr>
      <w:sz w:val="20"/>
      <w:szCs w:val="20"/>
    </w:rPr>
  </w:style>
  <w:style w:type="character" w:customStyle="1" w:styleId="FootnoteTextChar">
    <w:name w:val="Footnote Text Char"/>
    <w:basedOn w:val="DefaultParagraphFont"/>
    <w:link w:val="FootnoteText"/>
    <w:uiPriority w:val="99"/>
    <w:rsid w:val="00B34F5D"/>
    <w:rPr>
      <w:sz w:val="20"/>
      <w:szCs w:val="20"/>
    </w:rPr>
  </w:style>
  <w:style w:type="character" w:styleId="FootnoteReference">
    <w:name w:val="footnote reference"/>
    <w:basedOn w:val="DefaultParagraphFont"/>
    <w:uiPriority w:val="99"/>
    <w:unhideWhenUsed/>
    <w:rsid w:val="00B34F5D"/>
    <w:rPr>
      <w:vertAlign w:val="superscript"/>
    </w:rPr>
  </w:style>
  <w:style w:type="paragraph" w:styleId="EndnoteText">
    <w:name w:val="endnote text"/>
    <w:basedOn w:val="Normal"/>
    <w:link w:val="EndnoteTextChar"/>
    <w:uiPriority w:val="99"/>
    <w:semiHidden/>
    <w:unhideWhenUsed/>
    <w:rsid w:val="00271E99"/>
    <w:rPr>
      <w:sz w:val="20"/>
      <w:szCs w:val="20"/>
    </w:rPr>
  </w:style>
  <w:style w:type="character" w:customStyle="1" w:styleId="EndnoteTextChar">
    <w:name w:val="Endnote Text Char"/>
    <w:basedOn w:val="DefaultParagraphFont"/>
    <w:link w:val="EndnoteText"/>
    <w:uiPriority w:val="99"/>
    <w:semiHidden/>
    <w:rsid w:val="00271E99"/>
    <w:rPr>
      <w:sz w:val="20"/>
      <w:szCs w:val="20"/>
    </w:rPr>
  </w:style>
  <w:style w:type="character" w:styleId="EndnoteReference">
    <w:name w:val="endnote reference"/>
    <w:basedOn w:val="DefaultParagraphFont"/>
    <w:uiPriority w:val="99"/>
    <w:semiHidden/>
    <w:unhideWhenUsed/>
    <w:rsid w:val="00271E99"/>
    <w:rPr>
      <w:vertAlign w:val="superscript"/>
    </w:rPr>
  </w:style>
  <w:style w:type="character" w:customStyle="1" w:styleId="Heading1Char">
    <w:name w:val="Heading 1 Char"/>
    <w:basedOn w:val="DefaultParagraphFont"/>
    <w:link w:val="Heading1"/>
    <w:uiPriority w:val="9"/>
    <w:rsid w:val="00962C51"/>
    <w:rPr>
      <w:rFonts w:ascii="Times New Roman" w:eastAsia="Times New Roman" w:hAnsi="Times New Roman" w:cs="Times New Roman"/>
      <w:b/>
      <w:bCs/>
      <w:kern w:val="36"/>
      <w:sz w:val="48"/>
      <w:szCs w:val="48"/>
      <w:lang w:eastAsia="en-US"/>
    </w:rPr>
  </w:style>
  <w:style w:type="character" w:styleId="CommentReference">
    <w:name w:val="annotation reference"/>
    <w:basedOn w:val="DefaultParagraphFont"/>
    <w:uiPriority w:val="99"/>
    <w:semiHidden/>
    <w:unhideWhenUsed/>
    <w:rsid w:val="00C14FB3"/>
    <w:rPr>
      <w:sz w:val="16"/>
      <w:szCs w:val="16"/>
    </w:rPr>
  </w:style>
  <w:style w:type="paragraph" w:styleId="CommentText">
    <w:name w:val="annotation text"/>
    <w:basedOn w:val="Normal"/>
    <w:link w:val="CommentTextChar"/>
    <w:uiPriority w:val="99"/>
    <w:semiHidden/>
    <w:unhideWhenUsed/>
    <w:rsid w:val="00C14FB3"/>
    <w:rPr>
      <w:sz w:val="20"/>
      <w:szCs w:val="20"/>
    </w:rPr>
  </w:style>
  <w:style w:type="character" w:customStyle="1" w:styleId="CommentTextChar">
    <w:name w:val="Comment Text Char"/>
    <w:basedOn w:val="DefaultParagraphFont"/>
    <w:link w:val="CommentText"/>
    <w:uiPriority w:val="99"/>
    <w:semiHidden/>
    <w:rsid w:val="00C14FB3"/>
    <w:rPr>
      <w:sz w:val="20"/>
      <w:szCs w:val="20"/>
    </w:rPr>
  </w:style>
  <w:style w:type="paragraph" w:styleId="CommentSubject">
    <w:name w:val="annotation subject"/>
    <w:basedOn w:val="CommentText"/>
    <w:next w:val="CommentText"/>
    <w:link w:val="CommentSubjectChar"/>
    <w:uiPriority w:val="99"/>
    <w:semiHidden/>
    <w:unhideWhenUsed/>
    <w:rsid w:val="00C14FB3"/>
    <w:rPr>
      <w:b/>
      <w:bCs/>
    </w:rPr>
  </w:style>
  <w:style w:type="character" w:customStyle="1" w:styleId="CommentSubjectChar">
    <w:name w:val="Comment Subject Char"/>
    <w:basedOn w:val="CommentTextChar"/>
    <w:link w:val="CommentSubject"/>
    <w:uiPriority w:val="99"/>
    <w:semiHidden/>
    <w:rsid w:val="00C14FB3"/>
    <w:rPr>
      <w:b/>
      <w:bCs/>
      <w:sz w:val="20"/>
      <w:szCs w:val="20"/>
    </w:rPr>
  </w:style>
  <w:style w:type="paragraph" w:styleId="Revision">
    <w:name w:val="Revision"/>
    <w:hidden/>
    <w:uiPriority w:val="99"/>
    <w:semiHidden/>
    <w:rsid w:val="00884922"/>
  </w:style>
  <w:style w:type="paragraph" w:styleId="BodyText">
    <w:name w:val="Body Text"/>
    <w:basedOn w:val="Normal"/>
    <w:link w:val="BodyTextChar"/>
    <w:uiPriority w:val="1"/>
    <w:qFormat/>
    <w:rsid w:val="00C634BA"/>
    <w:pPr>
      <w:widowControl w:val="0"/>
      <w:autoSpaceDE w:val="0"/>
      <w:autoSpaceDN w:val="0"/>
      <w:ind w:left="544"/>
    </w:pPr>
    <w:rPr>
      <w:rFonts w:ascii="Helvetica" w:eastAsia="Helvetica" w:hAnsi="Helvetica" w:cs="Helvetica"/>
      <w:sz w:val="22"/>
      <w:szCs w:val="22"/>
      <w:lang w:eastAsia="en-US"/>
    </w:rPr>
  </w:style>
  <w:style w:type="character" w:customStyle="1" w:styleId="BodyTextChar">
    <w:name w:val="Body Text Char"/>
    <w:basedOn w:val="DefaultParagraphFont"/>
    <w:link w:val="BodyText"/>
    <w:uiPriority w:val="1"/>
    <w:rsid w:val="00C634BA"/>
    <w:rPr>
      <w:rFonts w:ascii="Helvetica" w:eastAsia="Helvetica" w:hAnsi="Helvetica" w:cs="Helvetica"/>
      <w:sz w:val="22"/>
      <w:szCs w:val="22"/>
      <w:lang w:eastAsia="en-US"/>
    </w:rPr>
  </w:style>
  <w:style w:type="character" w:styleId="Hyperlink">
    <w:name w:val="Hyperlink"/>
    <w:basedOn w:val="DefaultParagraphFont"/>
    <w:uiPriority w:val="99"/>
    <w:unhideWhenUsed/>
    <w:rsid w:val="000B18FE"/>
    <w:rPr>
      <w:color w:val="0563C1" w:themeColor="hyperlink"/>
      <w:u w:val="single"/>
    </w:rPr>
  </w:style>
  <w:style w:type="character" w:styleId="UnresolvedMention">
    <w:name w:val="Unresolved Mention"/>
    <w:basedOn w:val="DefaultParagraphFont"/>
    <w:uiPriority w:val="99"/>
    <w:semiHidden/>
    <w:unhideWhenUsed/>
    <w:rsid w:val="000B18FE"/>
    <w:rPr>
      <w:color w:val="605E5C"/>
      <w:shd w:val="clear" w:color="auto" w:fill="E1DFDD"/>
    </w:rPr>
  </w:style>
  <w:style w:type="paragraph" w:styleId="ListParagraph">
    <w:name w:val="List Paragraph"/>
    <w:basedOn w:val="Normal"/>
    <w:uiPriority w:val="34"/>
    <w:qFormat/>
    <w:rsid w:val="004B41F5"/>
    <w:pPr>
      <w:ind w:left="720"/>
      <w:contextualSpacing/>
    </w:pPr>
  </w:style>
  <w:style w:type="paragraph" w:styleId="Header">
    <w:name w:val="header"/>
    <w:basedOn w:val="Normal"/>
    <w:link w:val="HeaderChar"/>
    <w:uiPriority w:val="99"/>
    <w:unhideWhenUsed/>
    <w:rsid w:val="007E6CC5"/>
    <w:pPr>
      <w:tabs>
        <w:tab w:val="center" w:pos="4680"/>
        <w:tab w:val="right" w:pos="9360"/>
      </w:tabs>
    </w:pPr>
  </w:style>
  <w:style w:type="character" w:customStyle="1" w:styleId="HeaderChar">
    <w:name w:val="Header Char"/>
    <w:basedOn w:val="DefaultParagraphFont"/>
    <w:link w:val="Header"/>
    <w:uiPriority w:val="99"/>
    <w:rsid w:val="007E6CC5"/>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E6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95">
      <w:bodyDiv w:val="1"/>
      <w:marLeft w:val="0"/>
      <w:marRight w:val="0"/>
      <w:marTop w:val="0"/>
      <w:marBottom w:val="0"/>
      <w:divBdr>
        <w:top w:val="none" w:sz="0" w:space="0" w:color="auto"/>
        <w:left w:val="none" w:sz="0" w:space="0" w:color="auto"/>
        <w:bottom w:val="none" w:sz="0" w:space="0" w:color="auto"/>
        <w:right w:val="none" w:sz="0" w:space="0" w:color="auto"/>
      </w:divBdr>
      <w:divsChild>
        <w:div w:id="1326083490">
          <w:marLeft w:val="480"/>
          <w:marRight w:val="0"/>
          <w:marTop w:val="0"/>
          <w:marBottom w:val="0"/>
          <w:divBdr>
            <w:top w:val="none" w:sz="0" w:space="0" w:color="auto"/>
            <w:left w:val="none" w:sz="0" w:space="0" w:color="auto"/>
            <w:bottom w:val="none" w:sz="0" w:space="0" w:color="auto"/>
            <w:right w:val="none" w:sz="0" w:space="0" w:color="auto"/>
          </w:divBdr>
          <w:divsChild>
            <w:div w:id="172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97">
      <w:bodyDiv w:val="1"/>
      <w:marLeft w:val="0"/>
      <w:marRight w:val="0"/>
      <w:marTop w:val="0"/>
      <w:marBottom w:val="0"/>
      <w:divBdr>
        <w:top w:val="none" w:sz="0" w:space="0" w:color="auto"/>
        <w:left w:val="none" w:sz="0" w:space="0" w:color="auto"/>
        <w:bottom w:val="none" w:sz="0" w:space="0" w:color="auto"/>
        <w:right w:val="none" w:sz="0" w:space="0" w:color="auto"/>
      </w:divBdr>
      <w:divsChild>
        <w:div w:id="1553034341">
          <w:marLeft w:val="480"/>
          <w:marRight w:val="0"/>
          <w:marTop w:val="0"/>
          <w:marBottom w:val="0"/>
          <w:divBdr>
            <w:top w:val="none" w:sz="0" w:space="0" w:color="auto"/>
            <w:left w:val="none" w:sz="0" w:space="0" w:color="auto"/>
            <w:bottom w:val="none" w:sz="0" w:space="0" w:color="auto"/>
            <w:right w:val="none" w:sz="0" w:space="0" w:color="auto"/>
          </w:divBdr>
          <w:divsChild>
            <w:div w:id="16264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592">
      <w:bodyDiv w:val="1"/>
      <w:marLeft w:val="0"/>
      <w:marRight w:val="0"/>
      <w:marTop w:val="0"/>
      <w:marBottom w:val="0"/>
      <w:divBdr>
        <w:top w:val="none" w:sz="0" w:space="0" w:color="auto"/>
        <w:left w:val="none" w:sz="0" w:space="0" w:color="auto"/>
        <w:bottom w:val="none" w:sz="0" w:space="0" w:color="auto"/>
        <w:right w:val="none" w:sz="0" w:space="0" w:color="auto"/>
      </w:divBdr>
      <w:divsChild>
        <w:div w:id="402333855">
          <w:marLeft w:val="480"/>
          <w:marRight w:val="0"/>
          <w:marTop w:val="0"/>
          <w:marBottom w:val="0"/>
          <w:divBdr>
            <w:top w:val="none" w:sz="0" w:space="0" w:color="auto"/>
            <w:left w:val="none" w:sz="0" w:space="0" w:color="auto"/>
            <w:bottom w:val="none" w:sz="0" w:space="0" w:color="auto"/>
            <w:right w:val="none" w:sz="0" w:space="0" w:color="auto"/>
          </w:divBdr>
          <w:divsChild>
            <w:div w:id="13886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5305">
      <w:bodyDiv w:val="1"/>
      <w:marLeft w:val="0"/>
      <w:marRight w:val="0"/>
      <w:marTop w:val="0"/>
      <w:marBottom w:val="0"/>
      <w:divBdr>
        <w:top w:val="none" w:sz="0" w:space="0" w:color="auto"/>
        <w:left w:val="none" w:sz="0" w:space="0" w:color="auto"/>
        <w:bottom w:val="none" w:sz="0" w:space="0" w:color="auto"/>
        <w:right w:val="none" w:sz="0" w:space="0" w:color="auto"/>
      </w:divBdr>
    </w:div>
    <w:div w:id="137577213">
      <w:bodyDiv w:val="1"/>
      <w:marLeft w:val="0"/>
      <w:marRight w:val="0"/>
      <w:marTop w:val="0"/>
      <w:marBottom w:val="0"/>
      <w:divBdr>
        <w:top w:val="none" w:sz="0" w:space="0" w:color="auto"/>
        <w:left w:val="none" w:sz="0" w:space="0" w:color="auto"/>
        <w:bottom w:val="none" w:sz="0" w:space="0" w:color="auto"/>
        <w:right w:val="none" w:sz="0" w:space="0" w:color="auto"/>
      </w:divBdr>
    </w:div>
    <w:div w:id="142553872">
      <w:bodyDiv w:val="1"/>
      <w:marLeft w:val="0"/>
      <w:marRight w:val="0"/>
      <w:marTop w:val="0"/>
      <w:marBottom w:val="0"/>
      <w:divBdr>
        <w:top w:val="none" w:sz="0" w:space="0" w:color="auto"/>
        <w:left w:val="none" w:sz="0" w:space="0" w:color="auto"/>
        <w:bottom w:val="none" w:sz="0" w:space="0" w:color="auto"/>
        <w:right w:val="none" w:sz="0" w:space="0" w:color="auto"/>
      </w:divBdr>
      <w:divsChild>
        <w:div w:id="1347753162">
          <w:marLeft w:val="480"/>
          <w:marRight w:val="0"/>
          <w:marTop w:val="0"/>
          <w:marBottom w:val="0"/>
          <w:divBdr>
            <w:top w:val="none" w:sz="0" w:space="0" w:color="auto"/>
            <w:left w:val="none" w:sz="0" w:space="0" w:color="auto"/>
            <w:bottom w:val="none" w:sz="0" w:space="0" w:color="auto"/>
            <w:right w:val="none" w:sz="0" w:space="0" w:color="auto"/>
          </w:divBdr>
          <w:divsChild>
            <w:div w:id="17270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7424">
      <w:bodyDiv w:val="1"/>
      <w:marLeft w:val="0"/>
      <w:marRight w:val="0"/>
      <w:marTop w:val="0"/>
      <w:marBottom w:val="0"/>
      <w:divBdr>
        <w:top w:val="none" w:sz="0" w:space="0" w:color="auto"/>
        <w:left w:val="none" w:sz="0" w:space="0" w:color="auto"/>
        <w:bottom w:val="none" w:sz="0" w:space="0" w:color="auto"/>
        <w:right w:val="none" w:sz="0" w:space="0" w:color="auto"/>
      </w:divBdr>
    </w:div>
    <w:div w:id="175271623">
      <w:bodyDiv w:val="1"/>
      <w:marLeft w:val="0"/>
      <w:marRight w:val="0"/>
      <w:marTop w:val="0"/>
      <w:marBottom w:val="0"/>
      <w:divBdr>
        <w:top w:val="none" w:sz="0" w:space="0" w:color="auto"/>
        <w:left w:val="none" w:sz="0" w:space="0" w:color="auto"/>
        <w:bottom w:val="none" w:sz="0" w:space="0" w:color="auto"/>
        <w:right w:val="none" w:sz="0" w:space="0" w:color="auto"/>
      </w:divBdr>
      <w:divsChild>
        <w:div w:id="460078785">
          <w:marLeft w:val="480"/>
          <w:marRight w:val="0"/>
          <w:marTop w:val="0"/>
          <w:marBottom w:val="0"/>
          <w:divBdr>
            <w:top w:val="none" w:sz="0" w:space="0" w:color="auto"/>
            <w:left w:val="none" w:sz="0" w:space="0" w:color="auto"/>
            <w:bottom w:val="none" w:sz="0" w:space="0" w:color="auto"/>
            <w:right w:val="none" w:sz="0" w:space="0" w:color="auto"/>
          </w:divBdr>
          <w:divsChild>
            <w:div w:id="445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2081">
      <w:bodyDiv w:val="1"/>
      <w:marLeft w:val="0"/>
      <w:marRight w:val="0"/>
      <w:marTop w:val="0"/>
      <w:marBottom w:val="0"/>
      <w:divBdr>
        <w:top w:val="none" w:sz="0" w:space="0" w:color="auto"/>
        <w:left w:val="none" w:sz="0" w:space="0" w:color="auto"/>
        <w:bottom w:val="none" w:sz="0" w:space="0" w:color="auto"/>
        <w:right w:val="none" w:sz="0" w:space="0" w:color="auto"/>
      </w:divBdr>
      <w:divsChild>
        <w:div w:id="1276862638">
          <w:marLeft w:val="480"/>
          <w:marRight w:val="0"/>
          <w:marTop w:val="0"/>
          <w:marBottom w:val="0"/>
          <w:divBdr>
            <w:top w:val="none" w:sz="0" w:space="0" w:color="auto"/>
            <w:left w:val="none" w:sz="0" w:space="0" w:color="auto"/>
            <w:bottom w:val="none" w:sz="0" w:space="0" w:color="auto"/>
            <w:right w:val="none" w:sz="0" w:space="0" w:color="auto"/>
          </w:divBdr>
          <w:divsChild>
            <w:div w:id="3850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7886">
      <w:bodyDiv w:val="1"/>
      <w:marLeft w:val="0"/>
      <w:marRight w:val="0"/>
      <w:marTop w:val="0"/>
      <w:marBottom w:val="0"/>
      <w:divBdr>
        <w:top w:val="none" w:sz="0" w:space="0" w:color="auto"/>
        <w:left w:val="none" w:sz="0" w:space="0" w:color="auto"/>
        <w:bottom w:val="none" w:sz="0" w:space="0" w:color="auto"/>
        <w:right w:val="none" w:sz="0" w:space="0" w:color="auto"/>
      </w:divBdr>
      <w:divsChild>
        <w:div w:id="128666716">
          <w:marLeft w:val="480"/>
          <w:marRight w:val="0"/>
          <w:marTop w:val="0"/>
          <w:marBottom w:val="0"/>
          <w:divBdr>
            <w:top w:val="none" w:sz="0" w:space="0" w:color="auto"/>
            <w:left w:val="none" w:sz="0" w:space="0" w:color="auto"/>
            <w:bottom w:val="none" w:sz="0" w:space="0" w:color="auto"/>
            <w:right w:val="none" w:sz="0" w:space="0" w:color="auto"/>
          </w:divBdr>
          <w:divsChild>
            <w:div w:id="8795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388">
      <w:bodyDiv w:val="1"/>
      <w:marLeft w:val="0"/>
      <w:marRight w:val="0"/>
      <w:marTop w:val="0"/>
      <w:marBottom w:val="0"/>
      <w:divBdr>
        <w:top w:val="none" w:sz="0" w:space="0" w:color="auto"/>
        <w:left w:val="none" w:sz="0" w:space="0" w:color="auto"/>
        <w:bottom w:val="none" w:sz="0" w:space="0" w:color="auto"/>
        <w:right w:val="none" w:sz="0" w:space="0" w:color="auto"/>
      </w:divBdr>
      <w:divsChild>
        <w:div w:id="319584425">
          <w:marLeft w:val="480"/>
          <w:marRight w:val="0"/>
          <w:marTop w:val="0"/>
          <w:marBottom w:val="0"/>
          <w:divBdr>
            <w:top w:val="none" w:sz="0" w:space="0" w:color="auto"/>
            <w:left w:val="none" w:sz="0" w:space="0" w:color="auto"/>
            <w:bottom w:val="none" w:sz="0" w:space="0" w:color="auto"/>
            <w:right w:val="none" w:sz="0" w:space="0" w:color="auto"/>
          </w:divBdr>
          <w:divsChild>
            <w:div w:id="4005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5760">
      <w:bodyDiv w:val="1"/>
      <w:marLeft w:val="0"/>
      <w:marRight w:val="0"/>
      <w:marTop w:val="0"/>
      <w:marBottom w:val="0"/>
      <w:divBdr>
        <w:top w:val="none" w:sz="0" w:space="0" w:color="auto"/>
        <w:left w:val="none" w:sz="0" w:space="0" w:color="auto"/>
        <w:bottom w:val="none" w:sz="0" w:space="0" w:color="auto"/>
        <w:right w:val="none" w:sz="0" w:space="0" w:color="auto"/>
      </w:divBdr>
    </w:div>
    <w:div w:id="317151432">
      <w:bodyDiv w:val="1"/>
      <w:marLeft w:val="0"/>
      <w:marRight w:val="0"/>
      <w:marTop w:val="0"/>
      <w:marBottom w:val="0"/>
      <w:divBdr>
        <w:top w:val="none" w:sz="0" w:space="0" w:color="auto"/>
        <w:left w:val="none" w:sz="0" w:space="0" w:color="auto"/>
        <w:bottom w:val="none" w:sz="0" w:space="0" w:color="auto"/>
        <w:right w:val="none" w:sz="0" w:space="0" w:color="auto"/>
      </w:divBdr>
      <w:divsChild>
        <w:div w:id="828525277">
          <w:marLeft w:val="480"/>
          <w:marRight w:val="0"/>
          <w:marTop w:val="0"/>
          <w:marBottom w:val="0"/>
          <w:divBdr>
            <w:top w:val="none" w:sz="0" w:space="0" w:color="auto"/>
            <w:left w:val="none" w:sz="0" w:space="0" w:color="auto"/>
            <w:bottom w:val="none" w:sz="0" w:space="0" w:color="auto"/>
            <w:right w:val="none" w:sz="0" w:space="0" w:color="auto"/>
          </w:divBdr>
          <w:divsChild>
            <w:div w:id="7269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95808">
      <w:bodyDiv w:val="1"/>
      <w:marLeft w:val="0"/>
      <w:marRight w:val="0"/>
      <w:marTop w:val="0"/>
      <w:marBottom w:val="0"/>
      <w:divBdr>
        <w:top w:val="none" w:sz="0" w:space="0" w:color="auto"/>
        <w:left w:val="none" w:sz="0" w:space="0" w:color="auto"/>
        <w:bottom w:val="none" w:sz="0" w:space="0" w:color="auto"/>
        <w:right w:val="none" w:sz="0" w:space="0" w:color="auto"/>
      </w:divBdr>
    </w:div>
    <w:div w:id="318465955">
      <w:bodyDiv w:val="1"/>
      <w:marLeft w:val="0"/>
      <w:marRight w:val="0"/>
      <w:marTop w:val="0"/>
      <w:marBottom w:val="0"/>
      <w:divBdr>
        <w:top w:val="none" w:sz="0" w:space="0" w:color="auto"/>
        <w:left w:val="none" w:sz="0" w:space="0" w:color="auto"/>
        <w:bottom w:val="none" w:sz="0" w:space="0" w:color="auto"/>
        <w:right w:val="none" w:sz="0" w:space="0" w:color="auto"/>
      </w:divBdr>
      <w:divsChild>
        <w:div w:id="1977832141">
          <w:marLeft w:val="480"/>
          <w:marRight w:val="0"/>
          <w:marTop w:val="0"/>
          <w:marBottom w:val="0"/>
          <w:divBdr>
            <w:top w:val="none" w:sz="0" w:space="0" w:color="auto"/>
            <w:left w:val="none" w:sz="0" w:space="0" w:color="auto"/>
            <w:bottom w:val="none" w:sz="0" w:space="0" w:color="auto"/>
            <w:right w:val="none" w:sz="0" w:space="0" w:color="auto"/>
          </w:divBdr>
          <w:divsChild>
            <w:div w:id="20138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69973">
      <w:bodyDiv w:val="1"/>
      <w:marLeft w:val="0"/>
      <w:marRight w:val="0"/>
      <w:marTop w:val="0"/>
      <w:marBottom w:val="0"/>
      <w:divBdr>
        <w:top w:val="none" w:sz="0" w:space="0" w:color="auto"/>
        <w:left w:val="none" w:sz="0" w:space="0" w:color="auto"/>
        <w:bottom w:val="none" w:sz="0" w:space="0" w:color="auto"/>
        <w:right w:val="none" w:sz="0" w:space="0" w:color="auto"/>
      </w:divBdr>
      <w:divsChild>
        <w:div w:id="883559769">
          <w:marLeft w:val="480"/>
          <w:marRight w:val="0"/>
          <w:marTop w:val="0"/>
          <w:marBottom w:val="0"/>
          <w:divBdr>
            <w:top w:val="none" w:sz="0" w:space="0" w:color="auto"/>
            <w:left w:val="none" w:sz="0" w:space="0" w:color="auto"/>
            <w:bottom w:val="none" w:sz="0" w:space="0" w:color="auto"/>
            <w:right w:val="none" w:sz="0" w:space="0" w:color="auto"/>
          </w:divBdr>
          <w:divsChild>
            <w:div w:id="1624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08503">
      <w:bodyDiv w:val="1"/>
      <w:marLeft w:val="0"/>
      <w:marRight w:val="0"/>
      <w:marTop w:val="0"/>
      <w:marBottom w:val="0"/>
      <w:divBdr>
        <w:top w:val="none" w:sz="0" w:space="0" w:color="auto"/>
        <w:left w:val="none" w:sz="0" w:space="0" w:color="auto"/>
        <w:bottom w:val="none" w:sz="0" w:space="0" w:color="auto"/>
        <w:right w:val="none" w:sz="0" w:space="0" w:color="auto"/>
      </w:divBdr>
    </w:div>
    <w:div w:id="439254294">
      <w:bodyDiv w:val="1"/>
      <w:marLeft w:val="0"/>
      <w:marRight w:val="0"/>
      <w:marTop w:val="0"/>
      <w:marBottom w:val="0"/>
      <w:divBdr>
        <w:top w:val="none" w:sz="0" w:space="0" w:color="auto"/>
        <w:left w:val="none" w:sz="0" w:space="0" w:color="auto"/>
        <w:bottom w:val="none" w:sz="0" w:space="0" w:color="auto"/>
        <w:right w:val="none" w:sz="0" w:space="0" w:color="auto"/>
      </w:divBdr>
    </w:div>
    <w:div w:id="473331882">
      <w:bodyDiv w:val="1"/>
      <w:marLeft w:val="0"/>
      <w:marRight w:val="0"/>
      <w:marTop w:val="0"/>
      <w:marBottom w:val="0"/>
      <w:divBdr>
        <w:top w:val="none" w:sz="0" w:space="0" w:color="auto"/>
        <w:left w:val="none" w:sz="0" w:space="0" w:color="auto"/>
        <w:bottom w:val="none" w:sz="0" w:space="0" w:color="auto"/>
        <w:right w:val="none" w:sz="0" w:space="0" w:color="auto"/>
      </w:divBdr>
      <w:divsChild>
        <w:div w:id="665327812">
          <w:marLeft w:val="480"/>
          <w:marRight w:val="0"/>
          <w:marTop w:val="0"/>
          <w:marBottom w:val="0"/>
          <w:divBdr>
            <w:top w:val="none" w:sz="0" w:space="0" w:color="auto"/>
            <w:left w:val="none" w:sz="0" w:space="0" w:color="auto"/>
            <w:bottom w:val="none" w:sz="0" w:space="0" w:color="auto"/>
            <w:right w:val="none" w:sz="0" w:space="0" w:color="auto"/>
          </w:divBdr>
          <w:divsChild>
            <w:div w:id="147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7473">
      <w:bodyDiv w:val="1"/>
      <w:marLeft w:val="0"/>
      <w:marRight w:val="0"/>
      <w:marTop w:val="0"/>
      <w:marBottom w:val="0"/>
      <w:divBdr>
        <w:top w:val="none" w:sz="0" w:space="0" w:color="auto"/>
        <w:left w:val="none" w:sz="0" w:space="0" w:color="auto"/>
        <w:bottom w:val="none" w:sz="0" w:space="0" w:color="auto"/>
        <w:right w:val="none" w:sz="0" w:space="0" w:color="auto"/>
      </w:divBdr>
    </w:div>
    <w:div w:id="510686284">
      <w:bodyDiv w:val="1"/>
      <w:marLeft w:val="0"/>
      <w:marRight w:val="0"/>
      <w:marTop w:val="0"/>
      <w:marBottom w:val="0"/>
      <w:divBdr>
        <w:top w:val="none" w:sz="0" w:space="0" w:color="auto"/>
        <w:left w:val="none" w:sz="0" w:space="0" w:color="auto"/>
        <w:bottom w:val="none" w:sz="0" w:space="0" w:color="auto"/>
        <w:right w:val="none" w:sz="0" w:space="0" w:color="auto"/>
      </w:divBdr>
    </w:div>
    <w:div w:id="553005689">
      <w:bodyDiv w:val="1"/>
      <w:marLeft w:val="0"/>
      <w:marRight w:val="0"/>
      <w:marTop w:val="0"/>
      <w:marBottom w:val="0"/>
      <w:divBdr>
        <w:top w:val="none" w:sz="0" w:space="0" w:color="auto"/>
        <w:left w:val="none" w:sz="0" w:space="0" w:color="auto"/>
        <w:bottom w:val="none" w:sz="0" w:space="0" w:color="auto"/>
        <w:right w:val="none" w:sz="0" w:space="0" w:color="auto"/>
      </w:divBdr>
      <w:divsChild>
        <w:div w:id="946161119">
          <w:marLeft w:val="480"/>
          <w:marRight w:val="0"/>
          <w:marTop w:val="0"/>
          <w:marBottom w:val="0"/>
          <w:divBdr>
            <w:top w:val="none" w:sz="0" w:space="0" w:color="auto"/>
            <w:left w:val="none" w:sz="0" w:space="0" w:color="auto"/>
            <w:bottom w:val="none" w:sz="0" w:space="0" w:color="auto"/>
            <w:right w:val="none" w:sz="0" w:space="0" w:color="auto"/>
          </w:divBdr>
          <w:divsChild>
            <w:div w:id="9909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2390">
      <w:bodyDiv w:val="1"/>
      <w:marLeft w:val="0"/>
      <w:marRight w:val="0"/>
      <w:marTop w:val="0"/>
      <w:marBottom w:val="0"/>
      <w:divBdr>
        <w:top w:val="none" w:sz="0" w:space="0" w:color="auto"/>
        <w:left w:val="none" w:sz="0" w:space="0" w:color="auto"/>
        <w:bottom w:val="none" w:sz="0" w:space="0" w:color="auto"/>
        <w:right w:val="none" w:sz="0" w:space="0" w:color="auto"/>
      </w:divBdr>
      <w:divsChild>
        <w:div w:id="451243997">
          <w:marLeft w:val="480"/>
          <w:marRight w:val="0"/>
          <w:marTop w:val="0"/>
          <w:marBottom w:val="0"/>
          <w:divBdr>
            <w:top w:val="none" w:sz="0" w:space="0" w:color="auto"/>
            <w:left w:val="none" w:sz="0" w:space="0" w:color="auto"/>
            <w:bottom w:val="none" w:sz="0" w:space="0" w:color="auto"/>
            <w:right w:val="none" w:sz="0" w:space="0" w:color="auto"/>
          </w:divBdr>
          <w:divsChild>
            <w:div w:id="13258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7176">
      <w:bodyDiv w:val="1"/>
      <w:marLeft w:val="0"/>
      <w:marRight w:val="0"/>
      <w:marTop w:val="0"/>
      <w:marBottom w:val="0"/>
      <w:divBdr>
        <w:top w:val="none" w:sz="0" w:space="0" w:color="auto"/>
        <w:left w:val="none" w:sz="0" w:space="0" w:color="auto"/>
        <w:bottom w:val="none" w:sz="0" w:space="0" w:color="auto"/>
        <w:right w:val="none" w:sz="0" w:space="0" w:color="auto"/>
      </w:divBdr>
      <w:divsChild>
        <w:div w:id="714889103">
          <w:marLeft w:val="480"/>
          <w:marRight w:val="0"/>
          <w:marTop w:val="0"/>
          <w:marBottom w:val="0"/>
          <w:divBdr>
            <w:top w:val="none" w:sz="0" w:space="0" w:color="auto"/>
            <w:left w:val="none" w:sz="0" w:space="0" w:color="auto"/>
            <w:bottom w:val="none" w:sz="0" w:space="0" w:color="auto"/>
            <w:right w:val="none" w:sz="0" w:space="0" w:color="auto"/>
          </w:divBdr>
          <w:divsChild>
            <w:div w:id="11057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3679">
      <w:bodyDiv w:val="1"/>
      <w:marLeft w:val="0"/>
      <w:marRight w:val="0"/>
      <w:marTop w:val="0"/>
      <w:marBottom w:val="0"/>
      <w:divBdr>
        <w:top w:val="none" w:sz="0" w:space="0" w:color="auto"/>
        <w:left w:val="none" w:sz="0" w:space="0" w:color="auto"/>
        <w:bottom w:val="none" w:sz="0" w:space="0" w:color="auto"/>
        <w:right w:val="none" w:sz="0" w:space="0" w:color="auto"/>
      </w:divBdr>
    </w:div>
    <w:div w:id="624507698">
      <w:bodyDiv w:val="1"/>
      <w:marLeft w:val="0"/>
      <w:marRight w:val="0"/>
      <w:marTop w:val="0"/>
      <w:marBottom w:val="0"/>
      <w:divBdr>
        <w:top w:val="none" w:sz="0" w:space="0" w:color="auto"/>
        <w:left w:val="none" w:sz="0" w:space="0" w:color="auto"/>
        <w:bottom w:val="none" w:sz="0" w:space="0" w:color="auto"/>
        <w:right w:val="none" w:sz="0" w:space="0" w:color="auto"/>
      </w:divBdr>
      <w:divsChild>
        <w:div w:id="958419688">
          <w:marLeft w:val="480"/>
          <w:marRight w:val="0"/>
          <w:marTop w:val="0"/>
          <w:marBottom w:val="0"/>
          <w:divBdr>
            <w:top w:val="none" w:sz="0" w:space="0" w:color="auto"/>
            <w:left w:val="none" w:sz="0" w:space="0" w:color="auto"/>
            <w:bottom w:val="none" w:sz="0" w:space="0" w:color="auto"/>
            <w:right w:val="none" w:sz="0" w:space="0" w:color="auto"/>
          </w:divBdr>
          <w:divsChild>
            <w:div w:id="7958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61863">
      <w:bodyDiv w:val="1"/>
      <w:marLeft w:val="0"/>
      <w:marRight w:val="0"/>
      <w:marTop w:val="0"/>
      <w:marBottom w:val="0"/>
      <w:divBdr>
        <w:top w:val="none" w:sz="0" w:space="0" w:color="auto"/>
        <w:left w:val="none" w:sz="0" w:space="0" w:color="auto"/>
        <w:bottom w:val="none" w:sz="0" w:space="0" w:color="auto"/>
        <w:right w:val="none" w:sz="0" w:space="0" w:color="auto"/>
      </w:divBdr>
    </w:div>
    <w:div w:id="651056614">
      <w:bodyDiv w:val="1"/>
      <w:marLeft w:val="0"/>
      <w:marRight w:val="0"/>
      <w:marTop w:val="0"/>
      <w:marBottom w:val="0"/>
      <w:divBdr>
        <w:top w:val="none" w:sz="0" w:space="0" w:color="auto"/>
        <w:left w:val="none" w:sz="0" w:space="0" w:color="auto"/>
        <w:bottom w:val="none" w:sz="0" w:space="0" w:color="auto"/>
        <w:right w:val="none" w:sz="0" w:space="0" w:color="auto"/>
      </w:divBdr>
      <w:divsChild>
        <w:div w:id="1029571889">
          <w:marLeft w:val="480"/>
          <w:marRight w:val="0"/>
          <w:marTop w:val="0"/>
          <w:marBottom w:val="0"/>
          <w:divBdr>
            <w:top w:val="none" w:sz="0" w:space="0" w:color="auto"/>
            <w:left w:val="none" w:sz="0" w:space="0" w:color="auto"/>
            <w:bottom w:val="none" w:sz="0" w:space="0" w:color="auto"/>
            <w:right w:val="none" w:sz="0" w:space="0" w:color="auto"/>
          </w:divBdr>
          <w:divsChild>
            <w:div w:id="3454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1781">
      <w:bodyDiv w:val="1"/>
      <w:marLeft w:val="0"/>
      <w:marRight w:val="0"/>
      <w:marTop w:val="0"/>
      <w:marBottom w:val="0"/>
      <w:divBdr>
        <w:top w:val="none" w:sz="0" w:space="0" w:color="auto"/>
        <w:left w:val="none" w:sz="0" w:space="0" w:color="auto"/>
        <w:bottom w:val="none" w:sz="0" w:space="0" w:color="auto"/>
        <w:right w:val="none" w:sz="0" w:space="0" w:color="auto"/>
      </w:divBdr>
      <w:divsChild>
        <w:div w:id="2107771262">
          <w:marLeft w:val="480"/>
          <w:marRight w:val="0"/>
          <w:marTop w:val="0"/>
          <w:marBottom w:val="0"/>
          <w:divBdr>
            <w:top w:val="none" w:sz="0" w:space="0" w:color="auto"/>
            <w:left w:val="none" w:sz="0" w:space="0" w:color="auto"/>
            <w:bottom w:val="none" w:sz="0" w:space="0" w:color="auto"/>
            <w:right w:val="none" w:sz="0" w:space="0" w:color="auto"/>
          </w:divBdr>
          <w:divsChild>
            <w:div w:id="18850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29203">
      <w:bodyDiv w:val="1"/>
      <w:marLeft w:val="0"/>
      <w:marRight w:val="0"/>
      <w:marTop w:val="0"/>
      <w:marBottom w:val="0"/>
      <w:divBdr>
        <w:top w:val="none" w:sz="0" w:space="0" w:color="auto"/>
        <w:left w:val="none" w:sz="0" w:space="0" w:color="auto"/>
        <w:bottom w:val="none" w:sz="0" w:space="0" w:color="auto"/>
        <w:right w:val="none" w:sz="0" w:space="0" w:color="auto"/>
      </w:divBdr>
    </w:div>
    <w:div w:id="715928332">
      <w:bodyDiv w:val="1"/>
      <w:marLeft w:val="0"/>
      <w:marRight w:val="0"/>
      <w:marTop w:val="0"/>
      <w:marBottom w:val="0"/>
      <w:divBdr>
        <w:top w:val="none" w:sz="0" w:space="0" w:color="auto"/>
        <w:left w:val="none" w:sz="0" w:space="0" w:color="auto"/>
        <w:bottom w:val="none" w:sz="0" w:space="0" w:color="auto"/>
        <w:right w:val="none" w:sz="0" w:space="0" w:color="auto"/>
      </w:divBdr>
    </w:div>
    <w:div w:id="717513757">
      <w:bodyDiv w:val="1"/>
      <w:marLeft w:val="0"/>
      <w:marRight w:val="0"/>
      <w:marTop w:val="0"/>
      <w:marBottom w:val="0"/>
      <w:divBdr>
        <w:top w:val="none" w:sz="0" w:space="0" w:color="auto"/>
        <w:left w:val="none" w:sz="0" w:space="0" w:color="auto"/>
        <w:bottom w:val="none" w:sz="0" w:space="0" w:color="auto"/>
        <w:right w:val="none" w:sz="0" w:space="0" w:color="auto"/>
      </w:divBdr>
      <w:divsChild>
        <w:div w:id="678701106">
          <w:marLeft w:val="480"/>
          <w:marRight w:val="0"/>
          <w:marTop w:val="0"/>
          <w:marBottom w:val="0"/>
          <w:divBdr>
            <w:top w:val="none" w:sz="0" w:space="0" w:color="auto"/>
            <w:left w:val="none" w:sz="0" w:space="0" w:color="auto"/>
            <w:bottom w:val="none" w:sz="0" w:space="0" w:color="auto"/>
            <w:right w:val="none" w:sz="0" w:space="0" w:color="auto"/>
          </w:divBdr>
          <w:divsChild>
            <w:div w:id="4289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2596">
      <w:bodyDiv w:val="1"/>
      <w:marLeft w:val="0"/>
      <w:marRight w:val="0"/>
      <w:marTop w:val="0"/>
      <w:marBottom w:val="0"/>
      <w:divBdr>
        <w:top w:val="none" w:sz="0" w:space="0" w:color="auto"/>
        <w:left w:val="none" w:sz="0" w:space="0" w:color="auto"/>
        <w:bottom w:val="none" w:sz="0" w:space="0" w:color="auto"/>
        <w:right w:val="none" w:sz="0" w:space="0" w:color="auto"/>
      </w:divBdr>
    </w:div>
    <w:div w:id="751006317">
      <w:bodyDiv w:val="1"/>
      <w:marLeft w:val="0"/>
      <w:marRight w:val="0"/>
      <w:marTop w:val="0"/>
      <w:marBottom w:val="0"/>
      <w:divBdr>
        <w:top w:val="none" w:sz="0" w:space="0" w:color="auto"/>
        <w:left w:val="none" w:sz="0" w:space="0" w:color="auto"/>
        <w:bottom w:val="none" w:sz="0" w:space="0" w:color="auto"/>
        <w:right w:val="none" w:sz="0" w:space="0" w:color="auto"/>
      </w:divBdr>
    </w:div>
    <w:div w:id="781337517">
      <w:bodyDiv w:val="1"/>
      <w:marLeft w:val="0"/>
      <w:marRight w:val="0"/>
      <w:marTop w:val="0"/>
      <w:marBottom w:val="0"/>
      <w:divBdr>
        <w:top w:val="none" w:sz="0" w:space="0" w:color="auto"/>
        <w:left w:val="none" w:sz="0" w:space="0" w:color="auto"/>
        <w:bottom w:val="none" w:sz="0" w:space="0" w:color="auto"/>
        <w:right w:val="none" w:sz="0" w:space="0" w:color="auto"/>
      </w:divBdr>
      <w:divsChild>
        <w:div w:id="1126779457">
          <w:marLeft w:val="480"/>
          <w:marRight w:val="0"/>
          <w:marTop w:val="0"/>
          <w:marBottom w:val="0"/>
          <w:divBdr>
            <w:top w:val="none" w:sz="0" w:space="0" w:color="auto"/>
            <w:left w:val="none" w:sz="0" w:space="0" w:color="auto"/>
            <w:bottom w:val="none" w:sz="0" w:space="0" w:color="auto"/>
            <w:right w:val="none" w:sz="0" w:space="0" w:color="auto"/>
          </w:divBdr>
          <w:divsChild>
            <w:div w:id="1603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115">
      <w:bodyDiv w:val="1"/>
      <w:marLeft w:val="0"/>
      <w:marRight w:val="0"/>
      <w:marTop w:val="0"/>
      <w:marBottom w:val="0"/>
      <w:divBdr>
        <w:top w:val="none" w:sz="0" w:space="0" w:color="auto"/>
        <w:left w:val="none" w:sz="0" w:space="0" w:color="auto"/>
        <w:bottom w:val="none" w:sz="0" w:space="0" w:color="auto"/>
        <w:right w:val="none" w:sz="0" w:space="0" w:color="auto"/>
      </w:divBdr>
      <w:divsChild>
        <w:div w:id="843979779">
          <w:marLeft w:val="480"/>
          <w:marRight w:val="0"/>
          <w:marTop w:val="0"/>
          <w:marBottom w:val="0"/>
          <w:divBdr>
            <w:top w:val="none" w:sz="0" w:space="0" w:color="auto"/>
            <w:left w:val="none" w:sz="0" w:space="0" w:color="auto"/>
            <w:bottom w:val="none" w:sz="0" w:space="0" w:color="auto"/>
            <w:right w:val="none" w:sz="0" w:space="0" w:color="auto"/>
          </w:divBdr>
          <w:divsChild>
            <w:div w:id="4579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7194">
      <w:bodyDiv w:val="1"/>
      <w:marLeft w:val="0"/>
      <w:marRight w:val="0"/>
      <w:marTop w:val="0"/>
      <w:marBottom w:val="0"/>
      <w:divBdr>
        <w:top w:val="none" w:sz="0" w:space="0" w:color="auto"/>
        <w:left w:val="none" w:sz="0" w:space="0" w:color="auto"/>
        <w:bottom w:val="none" w:sz="0" w:space="0" w:color="auto"/>
        <w:right w:val="none" w:sz="0" w:space="0" w:color="auto"/>
      </w:divBdr>
    </w:div>
    <w:div w:id="821888343">
      <w:bodyDiv w:val="1"/>
      <w:marLeft w:val="0"/>
      <w:marRight w:val="0"/>
      <w:marTop w:val="0"/>
      <w:marBottom w:val="0"/>
      <w:divBdr>
        <w:top w:val="none" w:sz="0" w:space="0" w:color="auto"/>
        <w:left w:val="none" w:sz="0" w:space="0" w:color="auto"/>
        <w:bottom w:val="none" w:sz="0" w:space="0" w:color="auto"/>
        <w:right w:val="none" w:sz="0" w:space="0" w:color="auto"/>
      </w:divBdr>
      <w:divsChild>
        <w:div w:id="191260440">
          <w:marLeft w:val="480"/>
          <w:marRight w:val="0"/>
          <w:marTop w:val="0"/>
          <w:marBottom w:val="0"/>
          <w:divBdr>
            <w:top w:val="none" w:sz="0" w:space="0" w:color="auto"/>
            <w:left w:val="none" w:sz="0" w:space="0" w:color="auto"/>
            <w:bottom w:val="none" w:sz="0" w:space="0" w:color="auto"/>
            <w:right w:val="none" w:sz="0" w:space="0" w:color="auto"/>
          </w:divBdr>
          <w:divsChild>
            <w:div w:id="17954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4602">
      <w:bodyDiv w:val="1"/>
      <w:marLeft w:val="0"/>
      <w:marRight w:val="0"/>
      <w:marTop w:val="0"/>
      <w:marBottom w:val="0"/>
      <w:divBdr>
        <w:top w:val="none" w:sz="0" w:space="0" w:color="auto"/>
        <w:left w:val="none" w:sz="0" w:space="0" w:color="auto"/>
        <w:bottom w:val="none" w:sz="0" w:space="0" w:color="auto"/>
        <w:right w:val="none" w:sz="0" w:space="0" w:color="auto"/>
      </w:divBdr>
    </w:div>
    <w:div w:id="877663214">
      <w:bodyDiv w:val="1"/>
      <w:marLeft w:val="0"/>
      <w:marRight w:val="0"/>
      <w:marTop w:val="0"/>
      <w:marBottom w:val="0"/>
      <w:divBdr>
        <w:top w:val="none" w:sz="0" w:space="0" w:color="auto"/>
        <w:left w:val="none" w:sz="0" w:space="0" w:color="auto"/>
        <w:bottom w:val="none" w:sz="0" w:space="0" w:color="auto"/>
        <w:right w:val="none" w:sz="0" w:space="0" w:color="auto"/>
      </w:divBdr>
      <w:divsChild>
        <w:div w:id="1681590040">
          <w:marLeft w:val="480"/>
          <w:marRight w:val="0"/>
          <w:marTop w:val="0"/>
          <w:marBottom w:val="0"/>
          <w:divBdr>
            <w:top w:val="none" w:sz="0" w:space="0" w:color="auto"/>
            <w:left w:val="none" w:sz="0" w:space="0" w:color="auto"/>
            <w:bottom w:val="none" w:sz="0" w:space="0" w:color="auto"/>
            <w:right w:val="none" w:sz="0" w:space="0" w:color="auto"/>
          </w:divBdr>
          <w:divsChild>
            <w:div w:id="13271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1309">
      <w:bodyDiv w:val="1"/>
      <w:marLeft w:val="0"/>
      <w:marRight w:val="0"/>
      <w:marTop w:val="0"/>
      <w:marBottom w:val="0"/>
      <w:divBdr>
        <w:top w:val="none" w:sz="0" w:space="0" w:color="auto"/>
        <w:left w:val="none" w:sz="0" w:space="0" w:color="auto"/>
        <w:bottom w:val="none" w:sz="0" w:space="0" w:color="auto"/>
        <w:right w:val="none" w:sz="0" w:space="0" w:color="auto"/>
      </w:divBdr>
    </w:div>
    <w:div w:id="955793505">
      <w:bodyDiv w:val="1"/>
      <w:marLeft w:val="0"/>
      <w:marRight w:val="0"/>
      <w:marTop w:val="0"/>
      <w:marBottom w:val="0"/>
      <w:divBdr>
        <w:top w:val="none" w:sz="0" w:space="0" w:color="auto"/>
        <w:left w:val="none" w:sz="0" w:space="0" w:color="auto"/>
        <w:bottom w:val="none" w:sz="0" w:space="0" w:color="auto"/>
        <w:right w:val="none" w:sz="0" w:space="0" w:color="auto"/>
      </w:divBdr>
    </w:div>
    <w:div w:id="957296465">
      <w:bodyDiv w:val="1"/>
      <w:marLeft w:val="0"/>
      <w:marRight w:val="0"/>
      <w:marTop w:val="0"/>
      <w:marBottom w:val="0"/>
      <w:divBdr>
        <w:top w:val="none" w:sz="0" w:space="0" w:color="auto"/>
        <w:left w:val="none" w:sz="0" w:space="0" w:color="auto"/>
        <w:bottom w:val="none" w:sz="0" w:space="0" w:color="auto"/>
        <w:right w:val="none" w:sz="0" w:space="0" w:color="auto"/>
      </w:divBdr>
    </w:div>
    <w:div w:id="960186176">
      <w:bodyDiv w:val="1"/>
      <w:marLeft w:val="0"/>
      <w:marRight w:val="0"/>
      <w:marTop w:val="0"/>
      <w:marBottom w:val="0"/>
      <w:divBdr>
        <w:top w:val="none" w:sz="0" w:space="0" w:color="auto"/>
        <w:left w:val="none" w:sz="0" w:space="0" w:color="auto"/>
        <w:bottom w:val="none" w:sz="0" w:space="0" w:color="auto"/>
        <w:right w:val="none" w:sz="0" w:space="0" w:color="auto"/>
      </w:divBdr>
      <w:divsChild>
        <w:div w:id="1785615824">
          <w:marLeft w:val="480"/>
          <w:marRight w:val="0"/>
          <w:marTop w:val="0"/>
          <w:marBottom w:val="0"/>
          <w:divBdr>
            <w:top w:val="none" w:sz="0" w:space="0" w:color="auto"/>
            <w:left w:val="none" w:sz="0" w:space="0" w:color="auto"/>
            <w:bottom w:val="none" w:sz="0" w:space="0" w:color="auto"/>
            <w:right w:val="none" w:sz="0" w:space="0" w:color="auto"/>
          </w:divBdr>
          <w:divsChild>
            <w:div w:id="19470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14">
      <w:bodyDiv w:val="1"/>
      <w:marLeft w:val="0"/>
      <w:marRight w:val="0"/>
      <w:marTop w:val="0"/>
      <w:marBottom w:val="0"/>
      <w:divBdr>
        <w:top w:val="none" w:sz="0" w:space="0" w:color="auto"/>
        <w:left w:val="none" w:sz="0" w:space="0" w:color="auto"/>
        <w:bottom w:val="none" w:sz="0" w:space="0" w:color="auto"/>
        <w:right w:val="none" w:sz="0" w:space="0" w:color="auto"/>
      </w:divBdr>
      <w:divsChild>
        <w:div w:id="641354445">
          <w:marLeft w:val="480"/>
          <w:marRight w:val="0"/>
          <w:marTop w:val="0"/>
          <w:marBottom w:val="0"/>
          <w:divBdr>
            <w:top w:val="none" w:sz="0" w:space="0" w:color="auto"/>
            <w:left w:val="none" w:sz="0" w:space="0" w:color="auto"/>
            <w:bottom w:val="none" w:sz="0" w:space="0" w:color="auto"/>
            <w:right w:val="none" w:sz="0" w:space="0" w:color="auto"/>
          </w:divBdr>
          <w:divsChild>
            <w:div w:id="15330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38959">
      <w:bodyDiv w:val="1"/>
      <w:marLeft w:val="0"/>
      <w:marRight w:val="0"/>
      <w:marTop w:val="0"/>
      <w:marBottom w:val="0"/>
      <w:divBdr>
        <w:top w:val="none" w:sz="0" w:space="0" w:color="auto"/>
        <w:left w:val="none" w:sz="0" w:space="0" w:color="auto"/>
        <w:bottom w:val="none" w:sz="0" w:space="0" w:color="auto"/>
        <w:right w:val="none" w:sz="0" w:space="0" w:color="auto"/>
      </w:divBdr>
    </w:div>
    <w:div w:id="1000616523">
      <w:bodyDiv w:val="1"/>
      <w:marLeft w:val="0"/>
      <w:marRight w:val="0"/>
      <w:marTop w:val="0"/>
      <w:marBottom w:val="0"/>
      <w:divBdr>
        <w:top w:val="none" w:sz="0" w:space="0" w:color="auto"/>
        <w:left w:val="none" w:sz="0" w:space="0" w:color="auto"/>
        <w:bottom w:val="none" w:sz="0" w:space="0" w:color="auto"/>
        <w:right w:val="none" w:sz="0" w:space="0" w:color="auto"/>
      </w:divBdr>
      <w:divsChild>
        <w:div w:id="1857503638">
          <w:marLeft w:val="480"/>
          <w:marRight w:val="0"/>
          <w:marTop w:val="0"/>
          <w:marBottom w:val="0"/>
          <w:divBdr>
            <w:top w:val="none" w:sz="0" w:space="0" w:color="auto"/>
            <w:left w:val="none" w:sz="0" w:space="0" w:color="auto"/>
            <w:bottom w:val="none" w:sz="0" w:space="0" w:color="auto"/>
            <w:right w:val="none" w:sz="0" w:space="0" w:color="auto"/>
          </w:divBdr>
          <w:divsChild>
            <w:div w:id="18382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8853">
      <w:bodyDiv w:val="1"/>
      <w:marLeft w:val="0"/>
      <w:marRight w:val="0"/>
      <w:marTop w:val="0"/>
      <w:marBottom w:val="0"/>
      <w:divBdr>
        <w:top w:val="none" w:sz="0" w:space="0" w:color="auto"/>
        <w:left w:val="none" w:sz="0" w:space="0" w:color="auto"/>
        <w:bottom w:val="none" w:sz="0" w:space="0" w:color="auto"/>
        <w:right w:val="none" w:sz="0" w:space="0" w:color="auto"/>
      </w:divBdr>
      <w:divsChild>
        <w:div w:id="1099133171">
          <w:marLeft w:val="480"/>
          <w:marRight w:val="0"/>
          <w:marTop w:val="0"/>
          <w:marBottom w:val="0"/>
          <w:divBdr>
            <w:top w:val="none" w:sz="0" w:space="0" w:color="auto"/>
            <w:left w:val="none" w:sz="0" w:space="0" w:color="auto"/>
            <w:bottom w:val="none" w:sz="0" w:space="0" w:color="auto"/>
            <w:right w:val="none" w:sz="0" w:space="0" w:color="auto"/>
          </w:divBdr>
          <w:divsChild>
            <w:div w:id="4279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692">
      <w:bodyDiv w:val="1"/>
      <w:marLeft w:val="0"/>
      <w:marRight w:val="0"/>
      <w:marTop w:val="0"/>
      <w:marBottom w:val="0"/>
      <w:divBdr>
        <w:top w:val="none" w:sz="0" w:space="0" w:color="auto"/>
        <w:left w:val="none" w:sz="0" w:space="0" w:color="auto"/>
        <w:bottom w:val="none" w:sz="0" w:space="0" w:color="auto"/>
        <w:right w:val="none" w:sz="0" w:space="0" w:color="auto"/>
      </w:divBdr>
    </w:div>
    <w:div w:id="1110666423">
      <w:bodyDiv w:val="1"/>
      <w:marLeft w:val="0"/>
      <w:marRight w:val="0"/>
      <w:marTop w:val="0"/>
      <w:marBottom w:val="0"/>
      <w:divBdr>
        <w:top w:val="none" w:sz="0" w:space="0" w:color="auto"/>
        <w:left w:val="none" w:sz="0" w:space="0" w:color="auto"/>
        <w:bottom w:val="none" w:sz="0" w:space="0" w:color="auto"/>
        <w:right w:val="none" w:sz="0" w:space="0" w:color="auto"/>
      </w:divBdr>
    </w:div>
    <w:div w:id="1158762614">
      <w:bodyDiv w:val="1"/>
      <w:marLeft w:val="0"/>
      <w:marRight w:val="0"/>
      <w:marTop w:val="0"/>
      <w:marBottom w:val="0"/>
      <w:divBdr>
        <w:top w:val="none" w:sz="0" w:space="0" w:color="auto"/>
        <w:left w:val="none" w:sz="0" w:space="0" w:color="auto"/>
        <w:bottom w:val="none" w:sz="0" w:space="0" w:color="auto"/>
        <w:right w:val="none" w:sz="0" w:space="0" w:color="auto"/>
      </w:divBdr>
      <w:divsChild>
        <w:div w:id="200637077">
          <w:marLeft w:val="480"/>
          <w:marRight w:val="0"/>
          <w:marTop w:val="0"/>
          <w:marBottom w:val="0"/>
          <w:divBdr>
            <w:top w:val="none" w:sz="0" w:space="0" w:color="auto"/>
            <w:left w:val="none" w:sz="0" w:space="0" w:color="auto"/>
            <w:bottom w:val="none" w:sz="0" w:space="0" w:color="auto"/>
            <w:right w:val="none" w:sz="0" w:space="0" w:color="auto"/>
          </w:divBdr>
          <w:divsChild>
            <w:div w:id="7188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40062">
      <w:bodyDiv w:val="1"/>
      <w:marLeft w:val="0"/>
      <w:marRight w:val="0"/>
      <w:marTop w:val="0"/>
      <w:marBottom w:val="0"/>
      <w:divBdr>
        <w:top w:val="none" w:sz="0" w:space="0" w:color="auto"/>
        <w:left w:val="none" w:sz="0" w:space="0" w:color="auto"/>
        <w:bottom w:val="none" w:sz="0" w:space="0" w:color="auto"/>
        <w:right w:val="none" w:sz="0" w:space="0" w:color="auto"/>
      </w:divBdr>
    </w:div>
    <w:div w:id="1232540479">
      <w:bodyDiv w:val="1"/>
      <w:marLeft w:val="0"/>
      <w:marRight w:val="0"/>
      <w:marTop w:val="0"/>
      <w:marBottom w:val="0"/>
      <w:divBdr>
        <w:top w:val="none" w:sz="0" w:space="0" w:color="auto"/>
        <w:left w:val="none" w:sz="0" w:space="0" w:color="auto"/>
        <w:bottom w:val="none" w:sz="0" w:space="0" w:color="auto"/>
        <w:right w:val="none" w:sz="0" w:space="0" w:color="auto"/>
      </w:divBdr>
      <w:divsChild>
        <w:div w:id="965087181">
          <w:marLeft w:val="480"/>
          <w:marRight w:val="0"/>
          <w:marTop w:val="0"/>
          <w:marBottom w:val="0"/>
          <w:divBdr>
            <w:top w:val="none" w:sz="0" w:space="0" w:color="auto"/>
            <w:left w:val="none" w:sz="0" w:space="0" w:color="auto"/>
            <w:bottom w:val="none" w:sz="0" w:space="0" w:color="auto"/>
            <w:right w:val="none" w:sz="0" w:space="0" w:color="auto"/>
          </w:divBdr>
          <w:divsChild>
            <w:div w:id="4876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8281">
      <w:bodyDiv w:val="1"/>
      <w:marLeft w:val="0"/>
      <w:marRight w:val="0"/>
      <w:marTop w:val="0"/>
      <w:marBottom w:val="0"/>
      <w:divBdr>
        <w:top w:val="none" w:sz="0" w:space="0" w:color="auto"/>
        <w:left w:val="none" w:sz="0" w:space="0" w:color="auto"/>
        <w:bottom w:val="none" w:sz="0" w:space="0" w:color="auto"/>
        <w:right w:val="none" w:sz="0" w:space="0" w:color="auto"/>
      </w:divBdr>
    </w:div>
    <w:div w:id="1301881653">
      <w:bodyDiv w:val="1"/>
      <w:marLeft w:val="0"/>
      <w:marRight w:val="0"/>
      <w:marTop w:val="0"/>
      <w:marBottom w:val="0"/>
      <w:divBdr>
        <w:top w:val="none" w:sz="0" w:space="0" w:color="auto"/>
        <w:left w:val="none" w:sz="0" w:space="0" w:color="auto"/>
        <w:bottom w:val="none" w:sz="0" w:space="0" w:color="auto"/>
        <w:right w:val="none" w:sz="0" w:space="0" w:color="auto"/>
      </w:divBdr>
      <w:divsChild>
        <w:div w:id="1345521660">
          <w:marLeft w:val="480"/>
          <w:marRight w:val="0"/>
          <w:marTop w:val="0"/>
          <w:marBottom w:val="0"/>
          <w:divBdr>
            <w:top w:val="none" w:sz="0" w:space="0" w:color="auto"/>
            <w:left w:val="none" w:sz="0" w:space="0" w:color="auto"/>
            <w:bottom w:val="none" w:sz="0" w:space="0" w:color="auto"/>
            <w:right w:val="none" w:sz="0" w:space="0" w:color="auto"/>
          </w:divBdr>
          <w:divsChild>
            <w:div w:id="6580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5561">
      <w:bodyDiv w:val="1"/>
      <w:marLeft w:val="0"/>
      <w:marRight w:val="0"/>
      <w:marTop w:val="0"/>
      <w:marBottom w:val="0"/>
      <w:divBdr>
        <w:top w:val="none" w:sz="0" w:space="0" w:color="auto"/>
        <w:left w:val="none" w:sz="0" w:space="0" w:color="auto"/>
        <w:bottom w:val="none" w:sz="0" w:space="0" w:color="auto"/>
        <w:right w:val="none" w:sz="0" w:space="0" w:color="auto"/>
      </w:divBdr>
      <w:divsChild>
        <w:div w:id="1903983823">
          <w:marLeft w:val="480"/>
          <w:marRight w:val="0"/>
          <w:marTop w:val="0"/>
          <w:marBottom w:val="0"/>
          <w:divBdr>
            <w:top w:val="none" w:sz="0" w:space="0" w:color="auto"/>
            <w:left w:val="none" w:sz="0" w:space="0" w:color="auto"/>
            <w:bottom w:val="none" w:sz="0" w:space="0" w:color="auto"/>
            <w:right w:val="none" w:sz="0" w:space="0" w:color="auto"/>
          </w:divBdr>
          <w:divsChild>
            <w:div w:id="18884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7033">
      <w:bodyDiv w:val="1"/>
      <w:marLeft w:val="0"/>
      <w:marRight w:val="0"/>
      <w:marTop w:val="0"/>
      <w:marBottom w:val="0"/>
      <w:divBdr>
        <w:top w:val="none" w:sz="0" w:space="0" w:color="auto"/>
        <w:left w:val="none" w:sz="0" w:space="0" w:color="auto"/>
        <w:bottom w:val="none" w:sz="0" w:space="0" w:color="auto"/>
        <w:right w:val="none" w:sz="0" w:space="0" w:color="auto"/>
      </w:divBdr>
      <w:divsChild>
        <w:div w:id="1526597921">
          <w:marLeft w:val="480"/>
          <w:marRight w:val="0"/>
          <w:marTop w:val="0"/>
          <w:marBottom w:val="0"/>
          <w:divBdr>
            <w:top w:val="none" w:sz="0" w:space="0" w:color="auto"/>
            <w:left w:val="none" w:sz="0" w:space="0" w:color="auto"/>
            <w:bottom w:val="none" w:sz="0" w:space="0" w:color="auto"/>
            <w:right w:val="none" w:sz="0" w:space="0" w:color="auto"/>
          </w:divBdr>
          <w:divsChild>
            <w:div w:id="2077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584">
      <w:bodyDiv w:val="1"/>
      <w:marLeft w:val="0"/>
      <w:marRight w:val="0"/>
      <w:marTop w:val="0"/>
      <w:marBottom w:val="0"/>
      <w:divBdr>
        <w:top w:val="none" w:sz="0" w:space="0" w:color="auto"/>
        <w:left w:val="none" w:sz="0" w:space="0" w:color="auto"/>
        <w:bottom w:val="none" w:sz="0" w:space="0" w:color="auto"/>
        <w:right w:val="none" w:sz="0" w:space="0" w:color="auto"/>
      </w:divBdr>
    </w:div>
    <w:div w:id="1456630624">
      <w:bodyDiv w:val="1"/>
      <w:marLeft w:val="0"/>
      <w:marRight w:val="0"/>
      <w:marTop w:val="0"/>
      <w:marBottom w:val="0"/>
      <w:divBdr>
        <w:top w:val="none" w:sz="0" w:space="0" w:color="auto"/>
        <w:left w:val="none" w:sz="0" w:space="0" w:color="auto"/>
        <w:bottom w:val="none" w:sz="0" w:space="0" w:color="auto"/>
        <w:right w:val="none" w:sz="0" w:space="0" w:color="auto"/>
      </w:divBdr>
    </w:div>
    <w:div w:id="1509061456">
      <w:bodyDiv w:val="1"/>
      <w:marLeft w:val="0"/>
      <w:marRight w:val="0"/>
      <w:marTop w:val="0"/>
      <w:marBottom w:val="0"/>
      <w:divBdr>
        <w:top w:val="none" w:sz="0" w:space="0" w:color="auto"/>
        <w:left w:val="none" w:sz="0" w:space="0" w:color="auto"/>
        <w:bottom w:val="none" w:sz="0" w:space="0" w:color="auto"/>
        <w:right w:val="none" w:sz="0" w:space="0" w:color="auto"/>
      </w:divBdr>
    </w:div>
    <w:div w:id="1517427252">
      <w:bodyDiv w:val="1"/>
      <w:marLeft w:val="0"/>
      <w:marRight w:val="0"/>
      <w:marTop w:val="0"/>
      <w:marBottom w:val="0"/>
      <w:divBdr>
        <w:top w:val="none" w:sz="0" w:space="0" w:color="auto"/>
        <w:left w:val="none" w:sz="0" w:space="0" w:color="auto"/>
        <w:bottom w:val="none" w:sz="0" w:space="0" w:color="auto"/>
        <w:right w:val="none" w:sz="0" w:space="0" w:color="auto"/>
      </w:divBdr>
    </w:div>
    <w:div w:id="1529679417">
      <w:bodyDiv w:val="1"/>
      <w:marLeft w:val="0"/>
      <w:marRight w:val="0"/>
      <w:marTop w:val="0"/>
      <w:marBottom w:val="0"/>
      <w:divBdr>
        <w:top w:val="none" w:sz="0" w:space="0" w:color="auto"/>
        <w:left w:val="none" w:sz="0" w:space="0" w:color="auto"/>
        <w:bottom w:val="none" w:sz="0" w:space="0" w:color="auto"/>
        <w:right w:val="none" w:sz="0" w:space="0" w:color="auto"/>
      </w:divBdr>
      <w:divsChild>
        <w:div w:id="305008707">
          <w:marLeft w:val="480"/>
          <w:marRight w:val="0"/>
          <w:marTop w:val="0"/>
          <w:marBottom w:val="0"/>
          <w:divBdr>
            <w:top w:val="none" w:sz="0" w:space="0" w:color="auto"/>
            <w:left w:val="none" w:sz="0" w:space="0" w:color="auto"/>
            <w:bottom w:val="none" w:sz="0" w:space="0" w:color="auto"/>
            <w:right w:val="none" w:sz="0" w:space="0" w:color="auto"/>
          </w:divBdr>
          <w:divsChild>
            <w:div w:id="11127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8436">
      <w:bodyDiv w:val="1"/>
      <w:marLeft w:val="0"/>
      <w:marRight w:val="0"/>
      <w:marTop w:val="0"/>
      <w:marBottom w:val="0"/>
      <w:divBdr>
        <w:top w:val="none" w:sz="0" w:space="0" w:color="auto"/>
        <w:left w:val="none" w:sz="0" w:space="0" w:color="auto"/>
        <w:bottom w:val="none" w:sz="0" w:space="0" w:color="auto"/>
        <w:right w:val="none" w:sz="0" w:space="0" w:color="auto"/>
      </w:divBdr>
    </w:div>
    <w:div w:id="1558592909">
      <w:bodyDiv w:val="1"/>
      <w:marLeft w:val="0"/>
      <w:marRight w:val="0"/>
      <w:marTop w:val="0"/>
      <w:marBottom w:val="0"/>
      <w:divBdr>
        <w:top w:val="none" w:sz="0" w:space="0" w:color="auto"/>
        <w:left w:val="none" w:sz="0" w:space="0" w:color="auto"/>
        <w:bottom w:val="none" w:sz="0" w:space="0" w:color="auto"/>
        <w:right w:val="none" w:sz="0" w:space="0" w:color="auto"/>
      </w:divBdr>
      <w:divsChild>
        <w:div w:id="654534545">
          <w:marLeft w:val="480"/>
          <w:marRight w:val="0"/>
          <w:marTop w:val="0"/>
          <w:marBottom w:val="0"/>
          <w:divBdr>
            <w:top w:val="none" w:sz="0" w:space="0" w:color="auto"/>
            <w:left w:val="none" w:sz="0" w:space="0" w:color="auto"/>
            <w:bottom w:val="none" w:sz="0" w:space="0" w:color="auto"/>
            <w:right w:val="none" w:sz="0" w:space="0" w:color="auto"/>
          </w:divBdr>
          <w:divsChild>
            <w:div w:id="15846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0870">
      <w:bodyDiv w:val="1"/>
      <w:marLeft w:val="0"/>
      <w:marRight w:val="0"/>
      <w:marTop w:val="0"/>
      <w:marBottom w:val="0"/>
      <w:divBdr>
        <w:top w:val="none" w:sz="0" w:space="0" w:color="auto"/>
        <w:left w:val="none" w:sz="0" w:space="0" w:color="auto"/>
        <w:bottom w:val="none" w:sz="0" w:space="0" w:color="auto"/>
        <w:right w:val="none" w:sz="0" w:space="0" w:color="auto"/>
      </w:divBdr>
    </w:div>
    <w:div w:id="1590041536">
      <w:bodyDiv w:val="1"/>
      <w:marLeft w:val="0"/>
      <w:marRight w:val="0"/>
      <w:marTop w:val="0"/>
      <w:marBottom w:val="0"/>
      <w:divBdr>
        <w:top w:val="none" w:sz="0" w:space="0" w:color="auto"/>
        <w:left w:val="none" w:sz="0" w:space="0" w:color="auto"/>
        <w:bottom w:val="none" w:sz="0" w:space="0" w:color="auto"/>
        <w:right w:val="none" w:sz="0" w:space="0" w:color="auto"/>
      </w:divBdr>
      <w:divsChild>
        <w:div w:id="815493797">
          <w:marLeft w:val="480"/>
          <w:marRight w:val="0"/>
          <w:marTop w:val="0"/>
          <w:marBottom w:val="0"/>
          <w:divBdr>
            <w:top w:val="none" w:sz="0" w:space="0" w:color="auto"/>
            <w:left w:val="none" w:sz="0" w:space="0" w:color="auto"/>
            <w:bottom w:val="none" w:sz="0" w:space="0" w:color="auto"/>
            <w:right w:val="none" w:sz="0" w:space="0" w:color="auto"/>
          </w:divBdr>
          <w:divsChild>
            <w:div w:id="2032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2012">
      <w:bodyDiv w:val="1"/>
      <w:marLeft w:val="0"/>
      <w:marRight w:val="0"/>
      <w:marTop w:val="0"/>
      <w:marBottom w:val="0"/>
      <w:divBdr>
        <w:top w:val="none" w:sz="0" w:space="0" w:color="auto"/>
        <w:left w:val="none" w:sz="0" w:space="0" w:color="auto"/>
        <w:bottom w:val="none" w:sz="0" w:space="0" w:color="auto"/>
        <w:right w:val="none" w:sz="0" w:space="0" w:color="auto"/>
      </w:divBdr>
      <w:divsChild>
        <w:div w:id="1365133066">
          <w:marLeft w:val="480"/>
          <w:marRight w:val="0"/>
          <w:marTop w:val="0"/>
          <w:marBottom w:val="0"/>
          <w:divBdr>
            <w:top w:val="none" w:sz="0" w:space="0" w:color="auto"/>
            <w:left w:val="none" w:sz="0" w:space="0" w:color="auto"/>
            <w:bottom w:val="none" w:sz="0" w:space="0" w:color="auto"/>
            <w:right w:val="none" w:sz="0" w:space="0" w:color="auto"/>
          </w:divBdr>
          <w:divsChild>
            <w:div w:id="18737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4664">
      <w:bodyDiv w:val="1"/>
      <w:marLeft w:val="0"/>
      <w:marRight w:val="0"/>
      <w:marTop w:val="0"/>
      <w:marBottom w:val="0"/>
      <w:divBdr>
        <w:top w:val="none" w:sz="0" w:space="0" w:color="auto"/>
        <w:left w:val="none" w:sz="0" w:space="0" w:color="auto"/>
        <w:bottom w:val="none" w:sz="0" w:space="0" w:color="auto"/>
        <w:right w:val="none" w:sz="0" w:space="0" w:color="auto"/>
      </w:divBdr>
      <w:divsChild>
        <w:div w:id="2067870486">
          <w:marLeft w:val="480"/>
          <w:marRight w:val="0"/>
          <w:marTop w:val="0"/>
          <w:marBottom w:val="0"/>
          <w:divBdr>
            <w:top w:val="none" w:sz="0" w:space="0" w:color="auto"/>
            <w:left w:val="none" w:sz="0" w:space="0" w:color="auto"/>
            <w:bottom w:val="none" w:sz="0" w:space="0" w:color="auto"/>
            <w:right w:val="none" w:sz="0" w:space="0" w:color="auto"/>
          </w:divBdr>
          <w:divsChild>
            <w:div w:id="2853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5881">
      <w:bodyDiv w:val="1"/>
      <w:marLeft w:val="0"/>
      <w:marRight w:val="0"/>
      <w:marTop w:val="0"/>
      <w:marBottom w:val="0"/>
      <w:divBdr>
        <w:top w:val="none" w:sz="0" w:space="0" w:color="auto"/>
        <w:left w:val="none" w:sz="0" w:space="0" w:color="auto"/>
        <w:bottom w:val="none" w:sz="0" w:space="0" w:color="auto"/>
        <w:right w:val="none" w:sz="0" w:space="0" w:color="auto"/>
      </w:divBdr>
    </w:div>
    <w:div w:id="1718696148">
      <w:bodyDiv w:val="1"/>
      <w:marLeft w:val="0"/>
      <w:marRight w:val="0"/>
      <w:marTop w:val="0"/>
      <w:marBottom w:val="0"/>
      <w:divBdr>
        <w:top w:val="none" w:sz="0" w:space="0" w:color="auto"/>
        <w:left w:val="none" w:sz="0" w:space="0" w:color="auto"/>
        <w:bottom w:val="none" w:sz="0" w:space="0" w:color="auto"/>
        <w:right w:val="none" w:sz="0" w:space="0" w:color="auto"/>
      </w:divBdr>
      <w:divsChild>
        <w:div w:id="1995332554">
          <w:marLeft w:val="480"/>
          <w:marRight w:val="0"/>
          <w:marTop w:val="0"/>
          <w:marBottom w:val="0"/>
          <w:divBdr>
            <w:top w:val="none" w:sz="0" w:space="0" w:color="auto"/>
            <w:left w:val="none" w:sz="0" w:space="0" w:color="auto"/>
            <w:bottom w:val="none" w:sz="0" w:space="0" w:color="auto"/>
            <w:right w:val="none" w:sz="0" w:space="0" w:color="auto"/>
          </w:divBdr>
          <w:divsChild>
            <w:div w:id="1851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9695">
      <w:bodyDiv w:val="1"/>
      <w:marLeft w:val="0"/>
      <w:marRight w:val="0"/>
      <w:marTop w:val="0"/>
      <w:marBottom w:val="0"/>
      <w:divBdr>
        <w:top w:val="none" w:sz="0" w:space="0" w:color="auto"/>
        <w:left w:val="none" w:sz="0" w:space="0" w:color="auto"/>
        <w:bottom w:val="none" w:sz="0" w:space="0" w:color="auto"/>
        <w:right w:val="none" w:sz="0" w:space="0" w:color="auto"/>
      </w:divBdr>
    </w:div>
    <w:div w:id="1736194875">
      <w:bodyDiv w:val="1"/>
      <w:marLeft w:val="0"/>
      <w:marRight w:val="0"/>
      <w:marTop w:val="0"/>
      <w:marBottom w:val="0"/>
      <w:divBdr>
        <w:top w:val="none" w:sz="0" w:space="0" w:color="auto"/>
        <w:left w:val="none" w:sz="0" w:space="0" w:color="auto"/>
        <w:bottom w:val="none" w:sz="0" w:space="0" w:color="auto"/>
        <w:right w:val="none" w:sz="0" w:space="0" w:color="auto"/>
      </w:divBdr>
    </w:div>
    <w:div w:id="1743524268">
      <w:bodyDiv w:val="1"/>
      <w:marLeft w:val="0"/>
      <w:marRight w:val="0"/>
      <w:marTop w:val="0"/>
      <w:marBottom w:val="0"/>
      <w:divBdr>
        <w:top w:val="none" w:sz="0" w:space="0" w:color="auto"/>
        <w:left w:val="none" w:sz="0" w:space="0" w:color="auto"/>
        <w:bottom w:val="none" w:sz="0" w:space="0" w:color="auto"/>
        <w:right w:val="none" w:sz="0" w:space="0" w:color="auto"/>
      </w:divBdr>
      <w:divsChild>
        <w:div w:id="1711880065">
          <w:marLeft w:val="480"/>
          <w:marRight w:val="0"/>
          <w:marTop w:val="0"/>
          <w:marBottom w:val="0"/>
          <w:divBdr>
            <w:top w:val="none" w:sz="0" w:space="0" w:color="auto"/>
            <w:left w:val="none" w:sz="0" w:space="0" w:color="auto"/>
            <w:bottom w:val="none" w:sz="0" w:space="0" w:color="auto"/>
            <w:right w:val="none" w:sz="0" w:space="0" w:color="auto"/>
          </w:divBdr>
          <w:divsChild>
            <w:div w:id="13611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4478">
      <w:bodyDiv w:val="1"/>
      <w:marLeft w:val="0"/>
      <w:marRight w:val="0"/>
      <w:marTop w:val="0"/>
      <w:marBottom w:val="0"/>
      <w:divBdr>
        <w:top w:val="none" w:sz="0" w:space="0" w:color="auto"/>
        <w:left w:val="none" w:sz="0" w:space="0" w:color="auto"/>
        <w:bottom w:val="none" w:sz="0" w:space="0" w:color="auto"/>
        <w:right w:val="none" w:sz="0" w:space="0" w:color="auto"/>
      </w:divBdr>
      <w:divsChild>
        <w:div w:id="1634865166">
          <w:marLeft w:val="480"/>
          <w:marRight w:val="0"/>
          <w:marTop w:val="0"/>
          <w:marBottom w:val="0"/>
          <w:divBdr>
            <w:top w:val="none" w:sz="0" w:space="0" w:color="auto"/>
            <w:left w:val="none" w:sz="0" w:space="0" w:color="auto"/>
            <w:bottom w:val="none" w:sz="0" w:space="0" w:color="auto"/>
            <w:right w:val="none" w:sz="0" w:space="0" w:color="auto"/>
          </w:divBdr>
          <w:divsChild>
            <w:div w:id="16405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8304">
      <w:bodyDiv w:val="1"/>
      <w:marLeft w:val="0"/>
      <w:marRight w:val="0"/>
      <w:marTop w:val="0"/>
      <w:marBottom w:val="0"/>
      <w:divBdr>
        <w:top w:val="none" w:sz="0" w:space="0" w:color="auto"/>
        <w:left w:val="none" w:sz="0" w:space="0" w:color="auto"/>
        <w:bottom w:val="none" w:sz="0" w:space="0" w:color="auto"/>
        <w:right w:val="none" w:sz="0" w:space="0" w:color="auto"/>
      </w:divBdr>
    </w:div>
    <w:div w:id="1791587129">
      <w:bodyDiv w:val="1"/>
      <w:marLeft w:val="0"/>
      <w:marRight w:val="0"/>
      <w:marTop w:val="0"/>
      <w:marBottom w:val="0"/>
      <w:divBdr>
        <w:top w:val="none" w:sz="0" w:space="0" w:color="auto"/>
        <w:left w:val="none" w:sz="0" w:space="0" w:color="auto"/>
        <w:bottom w:val="none" w:sz="0" w:space="0" w:color="auto"/>
        <w:right w:val="none" w:sz="0" w:space="0" w:color="auto"/>
      </w:divBdr>
      <w:divsChild>
        <w:div w:id="2144425542">
          <w:marLeft w:val="480"/>
          <w:marRight w:val="0"/>
          <w:marTop w:val="0"/>
          <w:marBottom w:val="0"/>
          <w:divBdr>
            <w:top w:val="none" w:sz="0" w:space="0" w:color="auto"/>
            <w:left w:val="none" w:sz="0" w:space="0" w:color="auto"/>
            <w:bottom w:val="none" w:sz="0" w:space="0" w:color="auto"/>
            <w:right w:val="none" w:sz="0" w:space="0" w:color="auto"/>
          </w:divBdr>
          <w:divsChild>
            <w:div w:id="10034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2435">
      <w:bodyDiv w:val="1"/>
      <w:marLeft w:val="0"/>
      <w:marRight w:val="0"/>
      <w:marTop w:val="0"/>
      <w:marBottom w:val="0"/>
      <w:divBdr>
        <w:top w:val="none" w:sz="0" w:space="0" w:color="auto"/>
        <w:left w:val="none" w:sz="0" w:space="0" w:color="auto"/>
        <w:bottom w:val="none" w:sz="0" w:space="0" w:color="auto"/>
        <w:right w:val="none" w:sz="0" w:space="0" w:color="auto"/>
      </w:divBdr>
      <w:divsChild>
        <w:div w:id="2058969061">
          <w:marLeft w:val="480"/>
          <w:marRight w:val="0"/>
          <w:marTop w:val="0"/>
          <w:marBottom w:val="0"/>
          <w:divBdr>
            <w:top w:val="none" w:sz="0" w:space="0" w:color="auto"/>
            <w:left w:val="none" w:sz="0" w:space="0" w:color="auto"/>
            <w:bottom w:val="none" w:sz="0" w:space="0" w:color="auto"/>
            <w:right w:val="none" w:sz="0" w:space="0" w:color="auto"/>
          </w:divBdr>
          <w:divsChild>
            <w:div w:id="4654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155">
      <w:bodyDiv w:val="1"/>
      <w:marLeft w:val="0"/>
      <w:marRight w:val="0"/>
      <w:marTop w:val="0"/>
      <w:marBottom w:val="0"/>
      <w:divBdr>
        <w:top w:val="none" w:sz="0" w:space="0" w:color="auto"/>
        <w:left w:val="none" w:sz="0" w:space="0" w:color="auto"/>
        <w:bottom w:val="none" w:sz="0" w:space="0" w:color="auto"/>
        <w:right w:val="none" w:sz="0" w:space="0" w:color="auto"/>
      </w:divBdr>
    </w:div>
    <w:div w:id="1903368895">
      <w:bodyDiv w:val="1"/>
      <w:marLeft w:val="0"/>
      <w:marRight w:val="0"/>
      <w:marTop w:val="0"/>
      <w:marBottom w:val="0"/>
      <w:divBdr>
        <w:top w:val="none" w:sz="0" w:space="0" w:color="auto"/>
        <w:left w:val="none" w:sz="0" w:space="0" w:color="auto"/>
        <w:bottom w:val="none" w:sz="0" w:space="0" w:color="auto"/>
        <w:right w:val="none" w:sz="0" w:space="0" w:color="auto"/>
      </w:divBdr>
      <w:divsChild>
        <w:div w:id="339045116">
          <w:marLeft w:val="480"/>
          <w:marRight w:val="0"/>
          <w:marTop w:val="0"/>
          <w:marBottom w:val="0"/>
          <w:divBdr>
            <w:top w:val="none" w:sz="0" w:space="0" w:color="auto"/>
            <w:left w:val="none" w:sz="0" w:space="0" w:color="auto"/>
            <w:bottom w:val="none" w:sz="0" w:space="0" w:color="auto"/>
            <w:right w:val="none" w:sz="0" w:space="0" w:color="auto"/>
          </w:divBdr>
          <w:divsChild>
            <w:div w:id="14853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202">
      <w:bodyDiv w:val="1"/>
      <w:marLeft w:val="0"/>
      <w:marRight w:val="0"/>
      <w:marTop w:val="0"/>
      <w:marBottom w:val="0"/>
      <w:divBdr>
        <w:top w:val="none" w:sz="0" w:space="0" w:color="auto"/>
        <w:left w:val="none" w:sz="0" w:space="0" w:color="auto"/>
        <w:bottom w:val="none" w:sz="0" w:space="0" w:color="auto"/>
        <w:right w:val="none" w:sz="0" w:space="0" w:color="auto"/>
      </w:divBdr>
      <w:divsChild>
        <w:div w:id="1997103898">
          <w:marLeft w:val="480"/>
          <w:marRight w:val="0"/>
          <w:marTop w:val="0"/>
          <w:marBottom w:val="0"/>
          <w:divBdr>
            <w:top w:val="none" w:sz="0" w:space="0" w:color="auto"/>
            <w:left w:val="none" w:sz="0" w:space="0" w:color="auto"/>
            <w:bottom w:val="none" w:sz="0" w:space="0" w:color="auto"/>
            <w:right w:val="none" w:sz="0" w:space="0" w:color="auto"/>
          </w:divBdr>
          <w:divsChild>
            <w:div w:id="10015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488">
      <w:bodyDiv w:val="1"/>
      <w:marLeft w:val="0"/>
      <w:marRight w:val="0"/>
      <w:marTop w:val="0"/>
      <w:marBottom w:val="0"/>
      <w:divBdr>
        <w:top w:val="none" w:sz="0" w:space="0" w:color="auto"/>
        <w:left w:val="none" w:sz="0" w:space="0" w:color="auto"/>
        <w:bottom w:val="none" w:sz="0" w:space="0" w:color="auto"/>
        <w:right w:val="none" w:sz="0" w:space="0" w:color="auto"/>
      </w:divBdr>
      <w:divsChild>
        <w:div w:id="1967851473">
          <w:marLeft w:val="480"/>
          <w:marRight w:val="0"/>
          <w:marTop w:val="0"/>
          <w:marBottom w:val="0"/>
          <w:divBdr>
            <w:top w:val="none" w:sz="0" w:space="0" w:color="auto"/>
            <w:left w:val="none" w:sz="0" w:space="0" w:color="auto"/>
            <w:bottom w:val="none" w:sz="0" w:space="0" w:color="auto"/>
            <w:right w:val="none" w:sz="0" w:space="0" w:color="auto"/>
          </w:divBdr>
          <w:divsChild>
            <w:div w:id="15399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6669">
      <w:bodyDiv w:val="1"/>
      <w:marLeft w:val="0"/>
      <w:marRight w:val="0"/>
      <w:marTop w:val="0"/>
      <w:marBottom w:val="0"/>
      <w:divBdr>
        <w:top w:val="none" w:sz="0" w:space="0" w:color="auto"/>
        <w:left w:val="none" w:sz="0" w:space="0" w:color="auto"/>
        <w:bottom w:val="none" w:sz="0" w:space="0" w:color="auto"/>
        <w:right w:val="none" w:sz="0" w:space="0" w:color="auto"/>
      </w:divBdr>
    </w:div>
    <w:div w:id="2047949452">
      <w:bodyDiv w:val="1"/>
      <w:marLeft w:val="0"/>
      <w:marRight w:val="0"/>
      <w:marTop w:val="0"/>
      <w:marBottom w:val="0"/>
      <w:divBdr>
        <w:top w:val="none" w:sz="0" w:space="0" w:color="auto"/>
        <w:left w:val="none" w:sz="0" w:space="0" w:color="auto"/>
        <w:bottom w:val="none" w:sz="0" w:space="0" w:color="auto"/>
        <w:right w:val="none" w:sz="0" w:space="0" w:color="auto"/>
      </w:divBdr>
    </w:div>
    <w:div w:id="2059207414">
      <w:bodyDiv w:val="1"/>
      <w:marLeft w:val="0"/>
      <w:marRight w:val="0"/>
      <w:marTop w:val="0"/>
      <w:marBottom w:val="0"/>
      <w:divBdr>
        <w:top w:val="none" w:sz="0" w:space="0" w:color="auto"/>
        <w:left w:val="none" w:sz="0" w:space="0" w:color="auto"/>
        <w:bottom w:val="none" w:sz="0" w:space="0" w:color="auto"/>
        <w:right w:val="none" w:sz="0" w:space="0" w:color="auto"/>
      </w:divBdr>
      <w:divsChild>
        <w:div w:id="50004121">
          <w:marLeft w:val="480"/>
          <w:marRight w:val="0"/>
          <w:marTop w:val="0"/>
          <w:marBottom w:val="0"/>
          <w:divBdr>
            <w:top w:val="none" w:sz="0" w:space="0" w:color="auto"/>
            <w:left w:val="none" w:sz="0" w:space="0" w:color="auto"/>
            <w:bottom w:val="none" w:sz="0" w:space="0" w:color="auto"/>
            <w:right w:val="none" w:sz="0" w:space="0" w:color="auto"/>
          </w:divBdr>
          <w:divsChild>
            <w:div w:id="5177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60">
      <w:bodyDiv w:val="1"/>
      <w:marLeft w:val="0"/>
      <w:marRight w:val="0"/>
      <w:marTop w:val="0"/>
      <w:marBottom w:val="0"/>
      <w:divBdr>
        <w:top w:val="none" w:sz="0" w:space="0" w:color="auto"/>
        <w:left w:val="none" w:sz="0" w:space="0" w:color="auto"/>
        <w:bottom w:val="none" w:sz="0" w:space="0" w:color="auto"/>
        <w:right w:val="none" w:sz="0" w:space="0" w:color="auto"/>
      </w:divBdr>
    </w:div>
    <w:div w:id="2075470427">
      <w:bodyDiv w:val="1"/>
      <w:marLeft w:val="0"/>
      <w:marRight w:val="0"/>
      <w:marTop w:val="0"/>
      <w:marBottom w:val="0"/>
      <w:divBdr>
        <w:top w:val="none" w:sz="0" w:space="0" w:color="auto"/>
        <w:left w:val="none" w:sz="0" w:space="0" w:color="auto"/>
        <w:bottom w:val="none" w:sz="0" w:space="0" w:color="auto"/>
        <w:right w:val="none" w:sz="0" w:space="0" w:color="auto"/>
      </w:divBdr>
      <w:divsChild>
        <w:div w:id="647439866">
          <w:marLeft w:val="480"/>
          <w:marRight w:val="0"/>
          <w:marTop w:val="0"/>
          <w:marBottom w:val="0"/>
          <w:divBdr>
            <w:top w:val="none" w:sz="0" w:space="0" w:color="auto"/>
            <w:left w:val="none" w:sz="0" w:space="0" w:color="auto"/>
            <w:bottom w:val="none" w:sz="0" w:space="0" w:color="auto"/>
            <w:right w:val="none" w:sz="0" w:space="0" w:color="auto"/>
          </w:divBdr>
          <w:divsChild>
            <w:div w:id="12813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1740">
      <w:bodyDiv w:val="1"/>
      <w:marLeft w:val="0"/>
      <w:marRight w:val="0"/>
      <w:marTop w:val="0"/>
      <w:marBottom w:val="0"/>
      <w:divBdr>
        <w:top w:val="none" w:sz="0" w:space="0" w:color="auto"/>
        <w:left w:val="none" w:sz="0" w:space="0" w:color="auto"/>
        <w:bottom w:val="none" w:sz="0" w:space="0" w:color="auto"/>
        <w:right w:val="none" w:sz="0" w:space="0" w:color="auto"/>
      </w:divBdr>
    </w:div>
    <w:div w:id="2125998390">
      <w:bodyDiv w:val="1"/>
      <w:marLeft w:val="0"/>
      <w:marRight w:val="0"/>
      <w:marTop w:val="0"/>
      <w:marBottom w:val="0"/>
      <w:divBdr>
        <w:top w:val="none" w:sz="0" w:space="0" w:color="auto"/>
        <w:left w:val="none" w:sz="0" w:space="0" w:color="auto"/>
        <w:bottom w:val="none" w:sz="0" w:space="0" w:color="auto"/>
        <w:right w:val="none" w:sz="0" w:space="0" w:color="auto"/>
      </w:divBdr>
      <w:divsChild>
        <w:div w:id="916983405">
          <w:marLeft w:val="480"/>
          <w:marRight w:val="0"/>
          <w:marTop w:val="0"/>
          <w:marBottom w:val="0"/>
          <w:divBdr>
            <w:top w:val="none" w:sz="0" w:space="0" w:color="auto"/>
            <w:left w:val="none" w:sz="0" w:space="0" w:color="auto"/>
            <w:bottom w:val="none" w:sz="0" w:space="0" w:color="auto"/>
            <w:right w:val="none" w:sz="0" w:space="0" w:color="auto"/>
          </w:divBdr>
          <w:divsChild>
            <w:div w:id="20902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29202">
      <w:bodyDiv w:val="1"/>
      <w:marLeft w:val="0"/>
      <w:marRight w:val="0"/>
      <w:marTop w:val="0"/>
      <w:marBottom w:val="0"/>
      <w:divBdr>
        <w:top w:val="none" w:sz="0" w:space="0" w:color="auto"/>
        <w:left w:val="none" w:sz="0" w:space="0" w:color="auto"/>
        <w:bottom w:val="none" w:sz="0" w:space="0" w:color="auto"/>
        <w:right w:val="none" w:sz="0" w:space="0" w:color="auto"/>
      </w:divBdr>
      <w:divsChild>
        <w:div w:id="1182234902">
          <w:marLeft w:val="480"/>
          <w:marRight w:val="0"/>
          <w:marTop w:val="0"/>
          <w:marBottom w:val="0"/>
          <w:divBdr>
            <w:top w:val="none" w:sz="0" w:space="0" w:color="auto"/>
            <w:left w:val="none" w:sz="0" w:space="0" w:color="auto"/>
            <w:bottom w:val="none" w:sz="0" w:space="0" w:color="auto"/>
            <w:right w:val="none" w:sz="0" w:space="0" w:color="auto"/>
          </w:divBdr>
          <w:divsChild>
            <w:div w:id="17335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www.theguardian.com/commentisfree/2019/jan/03/cyntoia-brown-marissa-alexander-black-women-self-defense-pris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53/fem.2019.000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emarissanow.org/jan-27th-freedom.html" TargetMode="External"/><Relationship Id="rId5" Type="http://schemas.openxmlformats.org/officeDocument/2006/relationships/webSettings" Target="webSettings.xml"/><Relationship Id="rId15" Type="http://schemas.openxmlformats.org/officeDocument/2006/relationships/hyperlink" Target="http://www.usprisonculture.com/blog/2014/02/11/guest-post-on-marissa-alexander-and-the-politics-of-defenseless-defense/" TargetMode="External"/><Relationship Id="rId10" Type="http://schemas.openxmlformats.org/officeDocument/2006/relationships/hyperlink" Target="https://doi.org/10.1111/josp.123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heguardian.com/books/2015/dec/27/claudia-rankine-poet-citizen-american-lyric-featur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4-26T18:00:04.991"/>
    </inkml:context>
    <inkml:brush xml:id="br0">
      <inkml:brushProperty name="width" value="0.09977" units="cm"/>
      <inkml:brushProperty name="height" value="0.59859" units="cm"/>
      <inkml:brushProperty name="color" value="#849398"/>
      <inkml:brushProperty name="inkEffects" value="pencil"/>
    </inkml:brush>
  </inkml:definitions>
  <inkml:trace contextRef="#ctx0" brushRef="#br0">0 13 12355 352853 46590,'19'0'-458'0'439,"-2"0"-181"0"-415,-3 0 45 0 1,-7 0-29 0-4,-2 0 623 0-21,-5 0 0 0 0,0-6 0 0 0,0-1 0 0 0</inkml:trace>
  <inkml:trace contextRef="#ctx0" brushRef="#br0" timeOffset="1065">62 161 12358 356223 46541,'17'-1'-298'0'0,"0"-2"112"0"0,-2-1 1 0 0,-6 0 591 0 6,0 4 1 0 0,-5 0-282 0 57,4 0 0 0 0,-4 0-293 0 9,5 0 292 0-60,-7 0 42 0-12,4 0-66 0 0,-1 0-11 0 0,-3 0-1602 0 0,3 0 1450 0 0,-5-6 0 0 0,-1 3-227 0 0,-3-5 0 0 0,1 4 30 0 0,-5-4 260 0 0,-1-1 0 0 0,3-3 0 0 0,0-1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Pip08</b:Tag>
    <b:SourceType>Book</b:SourceType>
    <b:Guid>{C2FDB6B3-21A0-4E29-A78A-1A4BE46BA984}</b:Guid>
    <b:Title>Hegel's Practical Philosophy</b:Title>
    <b:Year>2008</b:Year>
    <b:City>Cambridge</b:City>
    <b:Publisher>Cambridge University Press</b:Publisher>
    <b:Author>
      <b:Author>
        <b:NameList>
          <b:Person>
            <b:Last>Pippin</b:Last>
            <b:First>Robert</b:First>
            <b:Middle>B.</b:Middle>
          </b:Person>
        </b:NameList>
      </b:Author>
    </b:Author>
    <b:RefOrder>15</b:RefOrder>
  </b:Source>
</b:Sources>
</file>

<file path=customXml/itemProps1.xml><?xml version="1.0" encoding="utf-8"?>
<ds:datastoreItem xmlns:ds="http://schemas.openxmlformats.org/officeDocument/2006/customXml" ds:itemID="{1B2EBDA3-1101-C948-9A7C-B47765BE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6720</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Bierria</dc:creator>
  <cp:keywords/>
  <dc:description/>
  <cp:lastModifiedBy>Alisa Bierria</cp:lastModifiedBy>
  <cp:revision>3</cp:revision>
  <cp:lastPrinted>2022-07-14T15:57:00Z</cp:lastPrinted>
  <dcterms:created xsi:type="dcterms:W3CDTF">2023-03-09T20:53:00Z</dcterms:created>
  <dcterms:modified xsi:type="dcterms:W3CDTF">2023-03-09T20:55:00Z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id="Gs4AJ9C1"/&gt;&lt;style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