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148F4" w14:textId="2AB023F2" w:rsidR="000F7229" w:rsidRDefault="000F7229" w:rsidP="00833A8D">
      <w:pPr>
        <w:spacing w:before="240" w:after="240"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Supplementary Methods:</w:t>
      </w:r>
    </w:p>
    <w:p w14:paraId="13C1C067" w14:textId="77777777" w:rsidR="000F7229" w:rsidRDefault="000F7229" w:rsidP="000F7229">
      <w:pPr>
        <w:spacing w:before="240" w:after="240" w:line="360" w:lineRule="auto"/>
        <w:rPr>
          <w:rFonts w:ascii="Times New Roman" w:eastAsia="Times New Roman" w:hAnsi="Times New Roman" w:cs="Times New Roman"/>
          <w:b/>
          <w:bCs/>
          <w:sz w:val="24"/>
          <w:szCs w:val="24"/>
        </w:rPr>
      </w:pPr>
      <w:r w:rsidRPr="000F7229">
        <w:rPr>
          <w:rFonts w:ascii="Times New Roman" w:eastAsia="Times New Roman" w:hAnsi="Times New Roman" w:cs="Times New Roman"/>
          <w:b/>
          <w:bCs/>
          <w:i/>
          <w:iCs/>
          <w:sz w:val="24"/>
          <w:szCs w:val="24"/>
        </w:rPr>
        <w:t>Evaluating robustness of network construction</w:t>
      </w:r>
    </w:p>
    <w:p w14:paraId="790DD518" w14:textId="21AC1F20" w:rsidR="000F7229" w:rsidRDefault="000F7229" w:rsidP="000F7229">
      <w:pPr>
        <w:spacing w:before="240" w:after="240" w:line="360" w:lineRule="auto"/>
        <w:rPr>
          <w:rFonts w:ascii="Times New Roman" w:eastAsia="Times New Roman" w:hAnsi="Times New Roman" w:cs="Times New Roman"/>
          <w:sz w:val="24"/>
          <w:szCs w:val="24"/>
        </w:rPr>
      </w:pPr>
      <w:r w:rsidRPr="368ED0B0">
        <w:rPr>
          <w:rFonts w:ascii="Times New Roman" w:eastAsia="Times New Roman" w:hAnsi="Times New Roman" w:cs="Times New Roman"/>
          <w:sz w:val="24"/>
          <w:szCs w:val="24"/>
        </w:rPr>
        <w:t xml:space="preserve">To evaluate the robustness of our conclusions about the role of centrality in microbial community assembly from our field experiment, we </w:t>
      </w:r>
      <w:r>
        <w:rPr>
          <w:rFonts w:ascii="Times New Roman" w:eastAsia="Times New Roman" w:hAnsi="Times New Roman" w:cs="Times New Roman"/>
          <w:sz w:val="24"/>
          <w:szCs w:val="24"/>
        </w:rPr>
        <w:t xml:space="preserve">also </w:t>
      </w:r>
      <w:r w:rsidRPr="368ED0B0">
        <w:rPr>
          <w:rFonts w:ascii="Times New Roman" w:eastAsia="Times New Roman" w:hAnsi="Times New Roman" w:cs="Times New Roman"/>
          <w:sz w:val="24"/>
          <w:szCs w:val="24"/>
        </w:rPr>
        <w:t>conducted several follow up analyses related to network construction methods</w:t>
      </w:r>
      <w:r>
        <w:rPr>
          <w:rFonts w:ascii="Times New Roman" w:eastAsia="Times New Roman" w:hAnsi="Times New Roman" w:cs="Times New Roman"/>
          <w:sz w:val="24"/>
          <w:szCs w:val="24"/>
        </w:rPr>
        <w:t>. W</w:t>
      </w:r>
      <w:r w:rsidRPr="00467228">
        <w:rPr>
          <w:rFonts w:ascii="Times New Roman" w:eastAsia="Times New Roman" w:hAnsi="Times New Roman" w:cs="Times New Roman"/>
          <w:sz w:val="24"/>
          <w:szCs w:val="24"/>
        </w:rPr>
        <w:t xml:space="preserve">e </w:t>
      </w:r>
      <w:r w:rsidRPr="5CF25F7F">
        <w:rPr>
          <w:rFonts w:ascii="Times New Roman" w:eastAsia="Times New Roman" w:hAnsi="Times New Roman" w:cs="Times New Roman"/>
          <w:sz w:val="24"/>
          <w:szCs w:val="24"/>
        </w:rPr>
        <w:t>constructed</w:t>
      </w:r>
      <w:r w:rsidRPr="00467228">
        <w:rPr>
          <w:rFonts w:ascii="Times New Roman" w:eastAsia="Times New Roman" w:hAnsi="Times New Roman" w:cs="Times New Roman"/>
          <w:sz w:val="24"/>
          <w:szCs w:val="24"/>
        </w:rPr>
        <w:t xml:space="preserve"> networks in </w:t>
      </w:r>
      <w:r>
        <w:rPr>
          <w:rFonts w:ascii="Times New Roman" w:eastAsia="Times New Roman" w:hAnsi="Times New Roman" w:cs="Times New Roman"/>
          <w:sz w:val="24"/>
          <w:szCs w:val="24"/>
        </w:rPr>
        <w:t>4</w:t>
      </w:r>
      <w:r w:rsidRPr="00467228">
        <w:rPr>
          <w:rFonts w:ascii="Times New Roman" w:eastAsia="Times New Roman" w:hAnsi="Times New Roman" w:cs="Times New Roman"/>
          <w:sz w:val="24"/>
          <w:szCs w:val="24"/>
        </w:rPr>
        <w:t xml:space="preserve"> additional ways with different </w:t>
      </w:r>
      <w:r>
        <w:rPr>
          <w:rFonts w:ascii="Times New Roman" w:eastAsia="Times New Roman" w:hAnsi="Times New Roman" w:cs="Times New Roman"/>
          <w:sz w:val="24"/>
          <w:szCs w:val="24"/>
        </w:rPr>
        <w:t xml:space="preserve">1.) </w:t>
      </w:r>
      <w:r w:rsidRPr="00467228">
        <w:rPr>
          <w:rFonts w:ascii="Times New Roman" w:eastAsia="Times New Roman" w:hAnsi="Times New Roman" w:cs="Times New Roman"/>
          <w:sz w:val="24"/>
          <w:szCs w:val="24"/>
        </w:rPr>
        <w:t xml:space="preserve">clustering </w:t>
      </w:r>
      <w:r w:rsidRPr="5CF25F7F">
        <w:rPr>
          <w:rFonts w:ascii="Times New Roman" w:eastAsia="Times New Roman" w:hAnsi="Times New Roman" w:cs="Times New Roman"/>
          <w:sz w:val="24"/>
          <w:szCs w:val="24"/>
        </w:rPr>
        <w:t>methods</w:t>
      </w:r>
      <w:r w:rsidRPr="00467228">
        <w:rPr>
          <w:rFonts w:ascii="Times New Roman" w:eastAsia="Times New Roman" w:hAnsi="Times New Roman" w:cs="Times New Roman"/>
          <w:sz w:val="24"/>
          <w:szCs w:val="24"/>
        </w:rPr>
        <w:t xml:space="preserve"> (Exact Sequence Variants (ESVs)</w:t>
      </w:r>
      <w:r w:rsidRPr="00467228">
        <w:rPr>
          <w:rFonts w:ascii="Times New Roman" w:eastAsia="Gungsuh" w:hAnsi="Times New Roman" w:cs="Times New Roman"/>
          <w:sz w:val="24"/>
          <w:szCs w:val="24"/>
        </w:rPr>
        <w:t xml:space="preserve">), </w:t>
      </w:r>
      <w:r>
        <w:rPr>
          <w:rFonts w:ascii="Times New Roman" w:eastAsia="Gungsuh" w:hAnsi="Times New Roman" w:cs="Times New Roman"/>
          <w:sz w:val="24"/>
          <w:szCs w:val="24"/>
        </w:rPr>
        <w:t>2</w:t>
      </w:r>
      <w:r w:rsidRPr="00467228">
        <w:rPr>
          <w:rFonts w:ascii="Times New Roman" w:eastAsia="Gungsuh" w:hAnsi="Times New Roman" w:cs="Times New Roman"/>
          <w:sz w:val="24"/>
          <w:szCs w:val="24"/>
        </w:rPr>
        <w:t>.)</w:t>
      </w:r>
      <w:r>
        <w:rPr>
          <w:rFonts w:ascii="Times New Roman" w:eastAsia="Gungsuh" w:hAnsi="Times New Roman" w:cs="Times New Roman"/>
          <w:sz w:val="24"/>
          <w:szCs w:val="24"/>
        </w:rPr>
        <w:t xml:space="preserve"> </w:t>
      </w:r>
      <w:r w:rsidRPr="5CF25F7F">
        <w:rPr>
          <w:rFonts w:ascii="Times New Roman" w:eastAsia="Times New Roman" w:hAnsi="Times New Roman" w:cs="Times New Roman"/>
          <w:sz w:val="24"/>
          <w:szCs w:val="24"/>
        </w:rPr>
        <w:t>algorithms</w:t>
      </w:r>
      <w:r w:rsidRPr="00467228">
        <w:rPr>
          <w:rFonts w:ascii="Times New Roman" w:eastAsia="Times New Roman" w:hAnsi="Times New Roman" w:cs="Times New Roman"/>
          <w:sz w:val="24"/>
          <w:szCs w:val="24"/>
        </w:rPr>
        <w:t xml:space="preserve"> (</w:t>
      </w:r>
      <w:proofErr w:type="spellStart"/>
      <w:r w:rsidRPr="00467228">
        <w:rPr>
          <w:rFonts w:ascii="Times New Roman" w:eastAsia="Times New Roman" w:hAnsi="Times New Roman" w:cs="Times New Roman"/>
          <w:i/>
          <w:iCs/>
          <w:sz w:val="24"/>
          <w:szCs w:val="24"/>
        </w:rPr>
        <w:t>denovo</w:t>
      </w:r>
      <w:proofErr w:type="spellEnd"/>
      <w:r w:rsidRPr="00467228">
        <w:rPr>
          <w:rFonts w:ascii="Times New Roman" w:eastAsia="Times New Roman" w:hAnsi="Times New Roman" w:cs="Times New Roman"/>
          <w:sz w:val="24"/>
          <w:szCs w:val="24"/>
        </w:rPr>
        <w:t xml:space="preserve"> 97% clustering network using </w:t>
      </w:r>
      <w:proofErr w:type="spellStart"/>
      <w:r>
        <w:rPr>
          <w:rFonts w:ascii="Times New Roman" w:eastAsia="Times New Roman" w:hAnsi="Times New Roman" w:cs="Times New Roman"/>
          <w:sz w:val="24"/>
          <w:szCs w:val="24"/>
        </w:rPr>
        <w:t>SpiecEasi</w:t>
      </w:r>
      <w:proofErr w:type="spellEnd"/>
      <w:r w:rsidRPr="00467228">
        <w:rPr>
          <w:rFonts w:ascii="Times New Roman" w:eastAsia="Times New Roman" w:hAnsi="Times New Roman" w:cs="Times New Roman"/>
          <w:sz w:val="24"/>
          <w:szCs w:val="24"/>
        </w:rPr>
        <w:t xml:space="preserve"> </w:t>
      </w:r>
      <w:proofErr w:type="spellStart"/>
      <w:r w:rsidRPr="00467228">
        <w:rPr>
          <w:rFonts w:ascii="Times New Roman" w:eastAsia="Times New Roman" w:hAnsi="Times New Roman" w:cs="Times New Roman"/>
          <w:sz w:val="24"/>
          <w:szCs w:val="24"/>
        </w:rPr>
        <w:t>Meinshausen</w:t>
      </w:r>
      <w:proofErr w:type="spellEnd"/>
      <w:r w:rsidRPr="00467228">
        <w:rPr>
          <w:rFonts w:ascii="Times New Roman" w:eastAsia="Times New Roman" w:hAnsi="Times New Roman" w:cs="Times New Roman"/>
          <w:sz w:val="24"/>
          <w:szCs w:val="24"/>
        </w:rPr>
        <w:t>-Buhlmann's neighborhood selection (MB))</w:t>
      </w:r>
      <w:r>
        <w:rPr>
          <w:rFonts w:ascii="Times New Roman" w:eastAsia="Times New Roman" w:hAnsi="Times New Roman" w:cs="Times New Roman"/>
          <w:sz w:val="24"/>
          <w:szCs w:val="24"/>
        </w:rPr>
        <w:t>,</w:t>
      </w:r>
      <w:r w:rsidRPr="00467228">
        <w:rPr>
          <w:rFonts w:ascii="Times New Roman" w:eastAsia="Gungsuh" w:hAnsi="Times New Roman" w:cs="Times New Roman"/>
          <w:sz w:val="24"/>
          <w:szCs w:val="24"/>
        </w:rPr>
        <w:t xml:space="preserve"> </w:t>
      </w:r>
      <w:r>
        <w:rPr>
          <w:rFonts w:ascii="Times New Roman" w:eastAsia="Gungsuh" w:hAnsi="Times New Roman" w:cs="Times New Roman"/>
          <w:sz w:val="24"/>
          <w:szCs w:val="24"/>
        </w:rPr>
        <w:t>3</w:t>
      </w:r>
      <w:r w:rsidRPr="00467228">
        <w:rPr>
          <w:rFonts w:ascii="Times New Roman" w:eastAsia="Gungsuh" w:hAnsi="Times New Roman" w:cs="Times New Roman"/>
          <w:sz w:val="24"/>
          <w:szCs w:val="24"/>
        </w:rPr>
        <w:t xml:space="preserve">.) </w:t>
      </w:r>
      <w:r w:rsidRPr="5CF25F7F">
        <w:rPr>
          <w:rFonts w:ascii="Times New Roman" w:eastAsia="Gungsuh" w:hAnsi="Times New Roman" w:cs="Times New Roman"/>
          <w:sz w:val="24"/>
          <w:szCs w:val="24"/>
        </w:rPr>
        <w:t>seeds</w:t>
      </w:r>
      <w:r w:rsidRPr="00467228">
        <w:rPr>
          <w:rFonts w:ascii="Times New Roman" w:eastAsia="Gungsuh" w:hAnsi="Times New Roman" w:cs="Times New Roman"/>
          <w:sz w:val="24"/>
          <w:szCs w:val="24"/>
        </w:rPr>
        <w:t xml:space="preserve"> (repeat of </w:t>
      </w:r>
      <w:proofErr w:type="spellStart"/>
      <w:r w:rsidRPr="00467228">
        <w:rPr>
          <w:rFonts w:ascii="Times New Roman" w:eastAsia="Times New Roman" w:hAnsi="Times New Roman" w:cs="Times New Roman"/>
          <w:i/>
          <w:iCs/>
          <w:sz w:val="24"/>
          <w:szCs w:val="24"/>
        </w:rPr>
        <w:t>denovo</w:t>
      </w:r>
      <w:proofErr w:type="spellEnd"/>
      <w:r w:rsidRPr="00467228">
        <w:rPr>
          <w:rFonts w:ascii="Times New Roman" w:eastAsia="Times New Roman" w:hAnsi="Times New Roman" w:cs="Times New Roman"/>
          <w:sz w:val="24"/>
          <w:szCs w:val="24"/>
        </w:rPr>
        <w:t xml:space="preserve"> 97% clustering network with another seed of randomness),</w:t>
      </w:r>
      <w:r>
        <w:rPr>
          <w:rFonts w:ascii="Times New Roman" w:eastAsia="Times New Roman" w:hAnsi="Times New Roman" w:cs="Times New Roman"/>
          <w:sz w:val="24"/>
          <w:szCs w:val="24"/>
        </w:rPr>
        <w:t xml:space="preserve"> and 4.) </w:t>
      </w:r>
      <w:r w:rsidRPr="00467228">
        <w:rPr>
          <w:rFonts w:ascii="Times New Roman" w:eastAsia="Gungsuh" w:hAnsi="Times New Roman" w:cs="Times New Roman"/>
          <w:sz w:val="24"/>
          <w:szCs w:val="24"/>
        </w:rPr>
        <w:t xml:space="preserve">normalization </w:t>
      </w:r>
      <w:r w:rsidRPr="5CF25F7F">
        <w:rPr>
          <w:rFonts w:ascii="Times New Roman" w:eastAsia="Gungsuh" w:hAnsi="Times New Roman" w:cs="Times New Roman"/>
          <w:sz w:val="24"/>
          <w:szCs w:val="24"/>
        </w:rPr>
        <w:t>methods</w:t>
      </w:r>
      <w:r w:rsidRPr="00467228">
        <w:rPr>
          <w:rFonts w:ascii="Times New Roman" w:eastAsia="Gungsuh" w:hAnsi="Times New Roman" w:cs="Times New Roman"/>
          <w:sz w:val="24"/>
          <w:szCs w:val="24"/>
        </w:rPr>
        <w:t xml:space="preserve"> (cross-domain network normalized using rarefaction)</w:t>
      </w:r>
      <w:r w:rsidRPr="00467228">
        <w:rPr>
          <w:rFonts w:ascii="Times New Roman" w:eastAsia="Times New Roman" w:hAnsi="Times New Roman" w:cs="Times New Roman"/>
          <w:sz w:val="24"/>
          <w:szCs w:val="24"/>
        </w:rPr>
        <w:t xml:space="preserve">. </w:t>
      </w:r>
      <w:r w:rsidRPr="5CF25F7F">
        <w:rPr>
          <w:rFonts w:ascii="Times New Roman" w:eastAsia="Times New Roman" w:hAnsi="Times New Roman" w:cs="Times New Roman"/>
          <w:sz w:val="24"/>
          <w:szCs w:val="24"/>
        </w:rPr>
        <w:t>N</w:t>
      </w:r>
      <w:r w:rsidRPr="00467228">
        <w:rPr>
          <w:rFonts w:ascii="Times New Roman" w:eastAsia="Times New Roman" w:hAnsi="Times New Roman" w:cs="Times New Roman"/>
          <w:sz w:val="24"/>
          <w:szCs w:val="24"/>
        </w:rPr>
        <w:t xml:space="preserve">etworks were </w:t>
      </w:r>
      <w:r w:rsidRPr="5CF25F7F">
        <w:rPr>
          <w:rFonts w:ascii="Times New Roman" w:eastAsia="Times New Roman" w:hAnsi="Times New Roman" w:cs="Times New Roman"/>
          <w:sz w:val="24"/>
          <w:szCs w:val="24"/>
        </w:rPr>
        <w:t xml:space="preserve">constructed with default parameters in </w:t>
      </w:r>
      <w:proofErr w:type="spellStart"/>
      <w:r w:rsidRPr="00467228">
        <w:rPr>
          <w:rFonts w:ascii="Times New Roman" w:eastAsia="Times New Roman" w:hAnsi="Times New Roman" w:cs="Times New Roman"/>
          <w:sz w:val="24"/>
          <w:szCs w:val="24"/>
        </w:rPr>
        <w:t>Fastspar</w:t>
      </w:r>
      <w:proofErr w:type="spellEnd"/>
      <w:r>
        <w:rPr>
          <w:rFonts w:ascii="Times New Roman" w:eastAsia="Times New Roman" w:hAnsi="Times New Roman" w:cs="Times New Roman"/>
          <w:sz w:val="24"/>
          <w:szCs w:val="24"/>
        </w:rPr>
        <w:t xml:space="preserve"> </w:t>
      </w:r>
      <w:r w:rsidRPr="00467228">
        <w:rPr>
          <w:rFonts w:ascii="Times New Roman" w:eastAsia="Times New Roman" w:hAnsi="Times New Roman" w:cs="Times New Roman"/>
          <w:sz w:val="24"/>
          <w:szCs w:val="24"/>
        </w:rPr>
        <w:t>(v1.0.0</w:t>
      </w:r>
      <w:r>
        <w:rPr>
          <w:rFonts w:ascii="Times New Roman" w:eastAsia="Times New Roman" w:hAnsi="Times New Roman" w:cs="Times New Roman"/>
          <w:sz w:val="24"/>
          <w:szCs w:val="24"/>
        </w:rPr>
        <w:t>; Watts et al. 2019</w:t>
      </w:r>
      <w:r w:rsidRPr="00467228">
        <w:rPr>
          <w:rFonts w:ascii="Times New Roman" w:eastAsia="Times New Roman" w:hAnsi="Times New Roman" w:cs="Times New Roman"/>
          <w:sz w:val="24"/>
          <w:szCs w:val="24"/>
        </w:rPr>
        <w:t xml:space="preserve">) except for the network which used </w:t>
      </w:r>
      <w:proofErr w:type="spellStart"/>
      <w:r>
        <w:rPr>
          <w:rFonts w:ascii="Times New Roman" w:eastAsia="Times New Roman" w:hAnsi="Times New Roman" w:cs="Times New Roman"/>
          <w:sz w:val="24"/>
          <w:szCs w:val="24"/>
        </w:rPr>
        <w:t>SpiecEasi</w:t>
      </w:r>
      <w:proofErr w:type="spellEnd"/>
      <w:r w:rsidRPr="00467228">
        <w:rPr>
          <w:rFonts w:ascii="Times New Roman" w:eastAsia="Times New Roman" w:hAnsi="Times New Roman" w:cs="Times New Roman"/>
          <w:sz w:val="24"/>
          <w:szCs w:val="24"/>
        </w:rPr>
        <w:t xml:space="preserve"> (v1.1.1</w:t>
      </w:r>
      <w:r>
        <w:rPr>
          <w:rFonts w:ascii="Times New Roman" w:eastAsia="Times New Roman" w:hAnsi="Times New Roman" w:cs="Times New Roman"/>
          <w:sz w:val="24"/>
          <w:szCs w:val="24"/>
        </w:rPr>
        <w:t>; Kurtz et al. 2015</w:t>
      </w:r>
      <w:r w:rsidRPr="00467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recalculated centrality indices for each network and confirmed in all cases that using a different network construction method led to the same qualitative results/conclusions. </w:t>
      </w:r>
    </w:p>
    <w:p w14:paraId="3E1D67D5" w14:textId="77777777" w:rsidR="009F0CC6" w:rsidRDefault="009F0CC6" w:rsidP="009F0CC6">
      <w:pPr>
        <w:spacing w:before="240" w:after="240" w:line="360" w:lineRule="auto"/>
        <w:rPr>
          <w:rFonts w:ascii="Times New Roman" w:eastAsia="Times New Roman" w:hAnsi="Times New Roman" w:cs="Times New Roman"/>
          <w:b/>
          <w:bCs/>
          <w:i/>
          <w:iCs/>
          <w:sz w:val="24"/>
          <w:szCs w:val="24"/>
        </w:rPr>
      </w:pPr>
      <w:bookmarkStart w:id="0" w:name="_Hlk177455213"/>
      <w:r w:rsidRPr="326F0165">
        <w:rPr>
          <w:rFonts w:ascii="Times New Roman" w:eastAsia="Times New Roman" w:hAnsi="Times New Roman" w:cs="Times New Roman"/>
          <w:b/>
          <w:bCs/>
          <w:i/>
          <w:iCs/>
          <w:sz w:val="24"/>
          <w:szCs w:val="24"/>
        </w:rPr>
        <w:t>Isolation and identification of rosemary scrub microbial taxa</w:t>
      </w:r>
    </w:p>
    <w:bookmarkEnd w:id="0"/>
    <w:p w14:paraId="0925255B" w14:textId="77777777" w:rsidR="009F0CC6" w:rsidRDefault="009F0CC6" w:rsidP="009F0CC6">
      <w:pPr>
        <w:spacing w:before="240" w:after="240" w:line="360" w:lineRule="auto"/>
        <w:rPr>
          <w:rFonts w:ascii="Times New Roman" w:eastAsia="Times New Roman" w:hAnsi="Times New Roman" w:cs="Times New Roman"/>
          <w:sz w:val="24"/>
          <w:szCs w:val="24"/>
        </w:rPr>
      </w:pPr>
      <w:r w:rsidRPr="135E358D">
        <w:rPr>
          <w:rFonts w:ascii="Times New Roman" w:eastAsia="Times New Roman" w:hAnsi="Times New Roman" w:cs="Times New Roman"/>
          <w:sz w:val="24"/>
          <w:szCs w:val="24"/>
        </w:rPr>
        <w:t>We isolated microbial taxa from the Florida Rosemary Scrub using soils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(Hernandez et al. 2021)</w:t>
      </w:r>
      <w:r w:rsidRPr="135E358D">
        <w:rPr>
          <w:rFonts w:ascii="Times New Roman" w:eastAsia="Times New Roman" w:hAnsi="Times New Roman" w:cs="Times New Roman"/>
          <w:sz w:val="24"/>
          <w:szCs w:val="24"/>
        </w:rPr>
        <w:t xml:space="preserve"> collected across Archbold Biological Station (Fig. 1A). We suspended 1 gram of soil in 50 mL of sterile water, serially diluted to a final concentration of 10-5 </w:t>
      </w:r>
      <w:proofErr w:type="gramStart"/>
      <w:r w:rsidRPr="135E358D">
        <w:rPr>
          <w:rFonts w:ascii="Times New Roman" w:eastAsia="Times New Roman" w:hAnsi="Times New Roman" w:cs="Times New Roman"/>
          <w:sz w:val="24"/>
          <w:szCs w:val="24"/>
        </w:rPr>
        <w:t>µg</w:t>
      </w:r>
      <w:proofErr w:type="gramEnd"/>
      <w:r w:rsidRPr="135E358D">
        <w:rPr>
          <w:rFonts w:ascii="Times New Roman" w:eastAsia="Times New Roman" w:hAnsi="Times New Roman" w:cs="Times New Roman"/>
          <w:sz w:val="24"/>
          <w:szCs w:val="24"/>
        </w:rPr>
        <w:t>/µL and plated 200 µL of solution. We used 48 combinations of yeast extract agar plates with 4 carbon sources (mannitol, glucose, sucrose, maltose), 3 pH levels (6, 7, 8), and 4 incubation temperatures (23°C, 28°C, 37°C, 55°C) (Fig. 1B).  Sugars were filter-sterilized at a 10% concentration and added after the media was autoclaved to prevent oxidation. Isolated taxa were cataloged for unique morphological characteristics, purified in liquid media, preserved as glycerol stocks</w:t>
      </w:r>
      <w:r>
        <w:rPr>
          <w:rFonts w:ascii="Times New Roman" w:eastAsia="Times New Roman" w:hAnsi="Times New Roman" w:cs="Times New Roman"/>
          <w:sz w:val="24"/>
          <w:szCs w:val="24"/>
        </w:rPr>
        <w:t xml:space="preserve"> (Estrada-Navarrete et al. 2007)</w:t>
      </w:r>
      <w:r w:rsidRPr="135E358D">
        <w:rPr>
          <w:rFonts w:ascii="Times New Roman" w:eastAsia="Times New Roman" w:hAnsi="Times New Roman" w:cs="Times New Roman"/>
          <w:sz w:val="24"/>
          <w:szCs w:val="24"/>
        </w:rPr>
        <w:t xml:space="preserve">, and stored at -80°C. </w:t>
      </w:r>
    </w:p>
    <w:p w14:paraId="7116D8C4" w14:textId="77777777" w:rsidR="009F0CC6" w:rsidRDefault="009F0CC6" w:rsidP="009F0CC6">
      <w:pPr>
        <w:spacing w:before="240" w:after="240" w:line="360" w:lineRule="auto"/>
        <w:rPr>
          <w:rFonts w:ascii="Times New Roman" w:eastAsia="Times New Roman" w:hAnsi="Times New Roman" w:cs="Times New Roman"/>
          <w:sz w:val="24"/>
          <w:szCs w:val="24"/>
        </w:rPr>
      </w:pPr>
      <w:r w:rsidRPr="135E358D">
        <w:rPr>
          <w:rFonts w:ascii="Times New Roman" w:eastAsia="Times New Roman" w:hAnsi="Times New Roman" w:cs="Times New Roman"/>
          <w:sz w:val="24"/>
          <w:szCs w:val="24"/>
        </w:rPr>
        <w:t xml:space="preserve">To determine the isolated taxa’s identity, we extracted DNA for Sanger sequencing using the E.Z.N.A. Soil DNA Kit following the manufacturer’s protocol (OMEGA Bio-Tek, Norcross, GA). Four negative controls were also included, in which 500 µL of sterile water was used in place of a microbial pellet to </w:t>
      </w:r>
      <w:proofErr w:type="gramStart"/>
      <w:r w:rsidRPr="135E358D">
        <w:rPr>
          <w:rFonts w:ascii="Times New Roman" w:eastAsia="Times New Roman" w:hAnsi="Times New Roman" w:cs="Times New Roman"/>
          <w:sz w:val="24"/>
          <w:szCs w:val="24"/>
        </w:rPr>
        <w:t>test for</w:t>
      </w:r>
      <w:proofErr w:type="gramEnd"/>
      <w:r w:rsidRPr="135E358D">
        <w:rPr>
          <w:rFonts w:ascii="Times New Roman" w:eastAsia="Times New Roman" w:hAnsi="Times New Roman" w:cs="Times New Roman"/>
          <w:sz w:val="24"/>
          <w:szCs w:val="24"/>
        </w:rPr>
        <w:t xml:space="preserve"> contamination during the extraction process. DNA quantity was checked using a Qubit 4 fluorometer (Qiagen, Carlsbad, CA) and no cross-contamination </w:t>
      </w:r>
      <w:r w:rsidRPr="135E358D">
        <w:rPr>
          <w:rFonts w:ascii="Times New Roman" w:eastAsia="Times New Roman" w:hAnsi="Times New Roman" w:cs="Times New Roman"/>
          <w:sz w:val="24"/>
          <w:szCs w:val="24"/>
        </w:rPr>
        <w:lastRenderedPageBreak/>
        <w:t xml:space="preserve">occurred. Ribosomal DNA was targeted using primers 515F and ITS7 for PCR. </w:t>
      </w:r>
      <w:r w:rsidRPr="3F26CA38">
        <w:rPr>
          <w:rFonts w:ascii="Times New Roman" w:eastAsia="Times New Roman" w:hAnsi="Times New Roman" w:cs="Times New Roman"/>
          <w:sz w:val="24"/>
          <w:szCs w:val="24"/>
        </w:rPr>
        <w:t xml:space="preserve">We purified the genomic DNA </w:t>
      </w:r>
      <w:r>
        <w:rPr>
          <w:rFonts w:ascii="Times New Roman" w:eastAsia="Times New Roman" w:hAnsi="Times New Roman" w:cs="Times New Roman"/>
          <w:sz w:val="24"/>
          <w:szCs w:val="24"/>
        </w:rPr>
        <w:t xml:space="preserve">using an </w:t>
      </w:r>
      <w:r w:rsidRPr="3F26CA38">
        <w:rPr>
          <w:rFonts w:ascii="Times New Roman" w:eastAsia="Times New Roman" w:hAnsi="Times New Roman" w:cs="Times New Roman"/>
          <w:sz w:val="24"/>
          <w:szCs w:val="24"/>
        </w:rPr>
        <w:t>E.Z.N.A Gel Extraction Kit</w:t>
      </w:r>
      <w:r>
        <w:rPr>
          <w:rFonts w:ascii="Times New Roman" w:eastAsia="Times New Roman" w:hAnsi="Times New Roman" w:cs="Times New Roman"/>
          <w:sz w:val="24"/>
          <w:szCs w:val="24"/>
        </w:rPr>
        <w:t xml:space="preserve"> </w:t>
      </w:r>
      <w:r w:rsidRPr="3F26CA38">
        <w:rPr>
          <w:rFonts w:ascii="Times New Roman" w:eastAsia="Times New Roman" w:hAnsi="Times New Roman" w:cs="Times New Roman"/>
          <w:sz w:val="24"/>
          <w:szCs w:val="24"/>
        </w:rPr>
        <w:t>and combined 15 µL of purified DNA with 2 µL 515F (10 µM) for prokaryotic samples or 2 µL ITS7 (10 µ</w:t>
      </w:r>
      <w:r>
        <w:rPr>
          <w:rFonts w:ascii="Times New Roman" w:eastAsia="Times New Roman" w:hAnsi="Times New Roman" w:cs="Times New Roman"/>
          <w:sz w:val="24"/>
          <w:szCs w:val="24"/>
        </w:rPr>
        <w:t>M</w:t>
      </w:r>
      <w:r w:rsidRPr="3F26CA38">
        <w:rPr>
          <w:rFonts w:ascii="Times New Roman" w:eastAsia="Times New Roman" w:hAnsi="Times New Roman" w:cs="Times New Roman"/>
          <w:sz w:val="24"/>
          <w:szCs w:val="24"/>
        </w:rPr>
        <w:t xml:space="preserve">) for fungal samples. </w:t>
      </w:r>
      <w:r w:rsidRPr="19452B3C">
        <w:rPr>
          <w:rFonts w:ascii="Times New Roman" w:eastAsia="Times New Roman" w:hAnsi="Times New Roman" w:cs="Times New Roman"/>
          <w:sz w:val="24"/>
          <w:szCs w:val="24"/>
        </w:rPr>
        <w:t xml:space="preserve">DNA was Sanger-sequenced at </w:t>
      </w:r>
      <w:proofErr w:type="spellStart"/>
      <w:r w:rsidRPr="19452B3C">
        <w:rPr>
          <w:rFonts w:ascii="Times New Roman" w:eastAsia="Times New Roman" w:hAnsi="Times New Roman" w:cs="Times New Roman"/>
          <w:sz w:val="24"/>
          <w:szCs w:val="24"/>
        </w:rPr>
        <w:t>Eurofin</w:t>
      </w:r>
      <w:proofErr w:type="spellEnd"/>
      <w:r w:rsidRPr="19452B3C">
        <w:rPr>
          <w:rFonts w:ascii="Times New Roman" w:eastAsia="Times New Roman" w:hAnsi="Times New Roman" w:cs="Times New Roman"/>
          <w:sz w:val="24"/>
          <w:szCs w:val="24"/>
        </w:rPr>
        <w:t xml:space="preserve"> Genomics (Louisville, KY</w:t>
      </w:r>
      <w:r>
        <w:rPr>
          <w:rFonts w:ascii="Times New Roman" w:eastAsia="Times New Roman" w:hAnsi="Times New Roman" w:cs="Times New Roman"/>
          <w:sz w:val="24"/>
          <w:szCs w:val="24"/>
        </w:rPr>
        <w:t>, USA</w:t>
      </w:r>
      <w:r w:rsidRPr="19452B3C">
        <w:rPr>
          <w:rFonts w:ascii="Times New Roman" w:eastAsia="Times New Roman" w:hAnsi="Times New Roman" w:cs="Times New Roman"/>
          <w:sz w:val="24"/>
          <w:szCs w:val="24"/>
        </w:rPr>
        <w:t>).</w:t>
      </w:r>
    </w:p>
    <w:p w14:paraId="17B03834" w14:textId="26D2EC14" w:rsidR="009F0CC6" w:rsidRPr="009F0CC6" w:rsidRDefault="009F0CC6" w:rsidP="009F0CC6">
      <w:pPr>
        <w:spacing w:before="240" w:after="240" w:line="360" w:lineRule="auto"/>
        <w:rPr>
          <w:rFonts w:ascii="Times New Roman" w:eastAsia="Times New Roman" w:hAnsi="Times New Roman" w:cs="Times New Roman"/>
          <w:b/>
          <w:bCs/>
          <w:i/>
          <w:iCs/>
          <w:sz w:val="24"/>
          <w:szCs w:val="24"/>
        </w:rPr>
      </w:pPr>
      <w:bookmarkStart w:id="1" w:name="_Hlk177456133"/>
      <w:r w:rsidRPr="009F0CC6">
        <w:rPr>
          <w:rFonts w:ascii="Times New Roman" w:eastAsia="Times New Roman" w:hAnsi="Times New Roman" w:cs="Times New Roman"/>
          <w:b/>
          <w:bCs/>
          <w:i/>
          <w:iCs/>
          <w:sz w:val="24"/>
          <w:szCs w:val="24"/>
        </w:rPr>
        <w:t>Set-up of experimental microcosms</w:t>
      </w:r>
    </w:p>
    <w:bookmarkEnd w:id="1"/>
    <w:p w14:paraId="0FA0B1A0" w14:textId="03AEACE9" w:rsidR="009F0CC6" w:rsidRDefault="009F0CC6" w:rsidP="009F0CC6">
      <w:pPr>
        <w:spacing w:before="240" w:after="240" w:line="360" w:lineRule="auto"/>
        <w:rPr>
          <w:rFonts w:ascii="Times New Roman" w:eastAsia="Times New Roman" w:hAnsi="Times New Roman" w:cs="Times New Roman"/>
          <w:sz w:val="24"/>
          <w:szCs w:val="24"/>
        </w:rPr>
      </w:pPr>
      <w:r w:rsidRPr="00AE104A">
        <w:rPr>
          <w:rFonts w:ascii="Times New Roman" w:eastAsia="Times New Roman" w:hAnsi="Times New Roman" w:cs="Times New Roman"/>
          <w:sz w:val="24"/>
          <w:szCs w:val="24"/>
        </w:rPr>
        <w:t>To create experimental microcosms, sterile pots were filled with 50</w:t>
      </w:r>
      <w:r>
        <w:rPr>
          <w:rFonts w:ascii="Times New Roman" w:eastAsia="Times New Roman" w:hAnsi="Times New Roman" w:cs="Times New Roman"/>
          <w:sz w:val="24"/>
          <w:szCs w:val="24"/>
        </w:rPr>
        <w:t>0</w:t>
      </w:r>
      <w:r w:rsidRPr="00AE104A">
        <w:rPr>
          <w:rFonts w:ascii="Times New Roman" w:eastAsia="Times New Roman" w:hAnsi="Times New Roman" w:cs="Times New Roman"/>
          <w:sz w:val="24"/>
          <w:szCs w:val="24"/>
        </w:rPr>
        <w:t xml:space="preserve"> g of sandy soil from the biological soil crust of the Florida Rosemary Scrub at Archbold Biological Station (same site as the field experiment) that was sterilized at 121°C three times (at least 24 hours between each sterilization). Under aseptic conditions, microcosms were inoculated with 5 mL of microbial inoculum (1 x 10</w:t>
      </w:r>
      <w:r w:rsidRPr="004E6C52">
        <w:rPr>
          <w:rFonts w:ascii="Times New Roman" w:eastAsia="Times New Roman" w:hAnsi="Times New Roman" w:cs="Times New Roman"/>
          <w:sz w:val="24"/>
          <w:szCs w:val="24"/>
          <w:vertAlign w:val="superscript"/>
        </w:rPr>
        <w:t>6</w:t>
      </w:r>
      <w:r w:rsidRPr="00AE104A">
        <w:rPr>
          <w:rFonts w:ascii="Times New Roman" w:eastAsia="Times New Roman" w:hAnsi="Times New Roman" w:cs="Times New Roman"/>
          <w:sz w:val="24"/>
          <w:szCs w:val="24"/>
        </w:rPr>
        <w:t xml:space="preserve"> cells per mL sterile water) from one of the 20 isolated taxa or with 5 mL of sterile water as a control (21 treatments x 5 replicate microcosms = 105 total microcosms)(Fig. 1D). </w:t>
      </w:r>
      <w:bookmarkStart w:id="2" w:name="_Hlk177538738"/>
      <w:r w:rsidRPr="00AE104A">
        <w:rPr>
          <w:rFonts w:ascii="Times New Roman" w:eastAsia="Times New Roman" w:hAnsi="Times New Roman" w:cs="Times New Roman"/>
          <w:sz w:val="24"/>
          <w:szCs w:val="24"/>
        </w:rPr>
        <w:t>The inoculated microcosms ultimately contained 1 x 10</w:t>
      </w:r>
      <w:r>
        <w:rPr>
          <w:rFonts w:ascii="Times New Roman" w:eastAsia="Times New Roman" w:hAnsi="Times New Roman" w:cs="Times New Roman"/>
          <w:sz w:val="24"/>
          <w:szCs w:val="24"/>
          <w:vertAlign w:val="superscript"/>
        </w:rPr>
        <w:t>4</w:t>
      </w:r>
      <w:r w:rsidRPr="00AE104A">
        <w:rPr>
          <w:rFonts w:ascii="Times New Roman" w:eastAsia="Times New Roman" w:hAnsi="Times New Roman" w:cs="Times New Roman"/>
          <w:sz w:val="24"/>
          <w:szCs w:val="24"/>
        </w:rPr>
        <w:t xml:space="preserve"> cells per g of soil, which is approximately 1% of the microbial abundance in typical rosemary scrub soil samples as determined by qPCR of our broader community sequencing across 64 rosemary scrub habitat patches</w:t>
      </w:r>
      <w:r>
        <w:rPr>
          <w:rFonts w:ascii="Times New Roman" w:eastAsia="Times New Roman" w:hAnsi="Times New Roman" w:cs="Times New Roman"/>
          <w:sz w:val="24"/>
          <w:szCs w:val="24"/>
        </w:rPr>
        <w:t xml:space="preserve"> (Hernandez et al. 2021)</w:t>
      </w:r>
      <w:r w:rsidRPr="00AE104A">
        <w:rPr>
          <w:rFonts w:ascii="Times New Roman" w:eastAsia="Times New Roman" w:hAnsi="Times New Roman" w:cs="Times New Roman"/>
          <w:sz w:val="24"/>
          <w:szCs w:val="24"/>
        </w:rPr>
        <w:t>. This inoculum amount represents biologically relevant levels of abundance for an individual early colonizer species in a natural habitat after a severe fire</w:t>
      </w:r>
      <w:r>
        <w:rPr>
          <w:rFonts w:ascii="Times New Roman" w:eastAsia="Times New Roman" w:hAnsi="Times New Roman" w:cs="Times New Roman"/>
          <w:sz w:val="24"/>
          <w:szCs w:val="24"/>
        </w:rPr>
        <w:t xml:space="preserve"> (Ammitzboll et al. 2021)</w:t>
      </w:r>
      <w:r w:rsidRPr="00AE104A">
        <w:rPr>
          <w:rFonts w:ascii="Times New Roman" w:eastAsia="Times New Roman" w:hAnsi="Times New Roman" w:cs="Times New Roman"/>
          <w:sz w:val="24"/>
          <w:szCs w:val="24"/>
        </w:rPr>
        <w:t>.</w:t>
      </w:r>
      <w:bookmarkEnd w:id="2"/>
      <w:r w:rsidRPr="00AE104A">
        <w:rPr>
          <w:rFonts w:ascii="Times New Roman" w:eastAsia="Times New Roman" w:hAnsi="Times New Roman" w:cs="Times New Roman"/>
          <w:sz w:val="24"/>
          <w:szCs w:val="24"/>
        </w:rPr>
        <w:t xml:space="preserve"> All pots received an additional 15 mL of sterile water to distribute the inoculum throughout the soil and prevent </w:t>
      </w:r>
      <w:proofErr w:type="gramStart"/>
      <w:r w:rsidRPr="00AE104A">
        <w:rPr>
          <w:rFonts w:ascii="Times New Roman" w:eastAsia="Times New Roman" w:hAnsi="Times New Roman" w:cs="Times New Roman"/>
          <w:sz w:val="24"/>
          <w:szCs w:val="24"/>
        </w:rPr>
        <w:t>desiccation</w:t>
      </w:r>
      <w:proofErr w:type="gramEnd"/>
      <w:r w:rsidRPr="00AE104A">
        <w:rPr>
          <w:rFonts w:ascii="Times New Roman" w:eastAsia="Times New Roman" w:hAnsi="Times New Roman" w:cs="Times New Roman"/>
          <w:sz w:val="24"/>
          <w:szCs w:val="24"/>
        </w:rPr>
        <w:t xml:space="preserve"> during experiment set up.</w:t>
      </w:r>
      <w:r w:rsidR="003A6FA4">
        <w:rPr>
          <w:rFonts w:ascii="Times New Roman" w:eastAsia="Times New Roman" w:hAnsi="Times New Roman" w:cs="Times New Roman"/>
          <w:sz w:val="24"/>
          <w:szCs w:val="24"/>
        </w:rPr>
        <w:t xml:space="preserve"> </w:t>
      </w:r>
      <w:r w:rsidR="003A6FA4" w:rsidRPr="19452B3C">
        <w:rPr>
          <w:rFonts w:ascii="Times New Roman" w:eastAsia="Times New Roman" w:hAnsi="Times New Roman" w:cs="Times New Roman"/>
          <w:sz w:val="24"/>
          <w:szCs w:val="24"/>
        </w:rPr>
        <w:t xml:space="preserve">The microcosms were buried 1 cm into the </w:t>
      </w:r>
      <w:proofErr w:type="gramStart"/>
      <w:r w:rsidR="003A6FA4" w:rsidRPr="19452B3C">
        <w:rPr>
          <w:rFonts w:ascii="Times New Roman" w:eastAsia="Times New Roman" w:hAnsi="Times New Roman" w:cs="Times New Roman"/>
          <w:sz w:val="24"/>
          <w:szCs w:val="24"/>
        </w:rPr>
        <w:t>field soil</w:t>
      </w:r>
      <w:proofErr w:type="gramEnd"/>
      <w:r w:rsidR="003A6FA4" w:rsidRPr="19452B3C">
        <w:rPr>
          <w:rFonts w:ascii="Times New Roman" w:eastAsia="Times New Roman" w:hAnsi="Times New Roman" w:cs="Times New Roman"/>
          <w:sz w:val="24"/>
          <w:szCs w:val="24"/>
        </w:rPr>
        <w:t xml:space="preserve"> so that the openings on the bottoms of microcosms were in contact with the soil surface for potential microbial migration from below as well as from the air</w:t>
      </w:r>
      <w:r w:rsidR="003A6FA4">
        <w:rPr>
          <w:rFonts w:ascii="Times New Roman" w:eastAsia="Times New Roman" w:hAnsi="Times New Roman" w:cs="Times New Roman"/>
          <w:sz w:val="24"/>
          <w:szCs w:val="24"/>
        </w:rPr>
        <w:t xml:space="preserve"> (Carrington 2010)</w:t>
      </w:r>
      <w:r w:rsidR="003A6FA4" w:rsidRPr="19452B3C">
        <w:rPr>
          <w:rFonts w:ascii="Times New Roman" w:eastAsia="Times New Roman" w:hAnsi="Times New Roman" w:cs="Times New Roman"/>
          <w:sz w:val="24"/>
          <w:szCs w:val="24"/>
        </w:rPr>
        <w:t>. These openings also prevented the microcosms from becoming unnaturally water-logged during rain.</w:t>
      </w:r>
    </w:p>
    <w:p w14:paraId="32BC4890" w14:textId="6332C206" w:rsidR="000F7229" w:rsidRPr="00AE104A" w:rsidRDefault="000F7229" w:rsidP="000F7229">
      <w:pPr>
        <w:spacing w:before="240" w:after="240" w:line="360" w:lineRule="auto"/>
        <w:rPr>
          <w:rFonts w:ascii="Times New Roman" w:eastAsia="Times New Roman" w:hAnsi="Times New Roman" w:cs="Times New Roman"/>
          <w:b/>
          <w:bCs/>
          <w:i/>
          <w:iCs/>
          <w:sz w:val="24"/>
          <w:szCs w:val="24"/>
        </w:rPr>
      </w:pPr>
      <w:r w:rsidRPr="00AE104A">
        <w:rPr>
          <w:rFonts w:ascii="Times New Roman" w:eastAsia="Times New Roman" w:hAnsi="Times New Roman" w:cs="Times New Roman"/>
          <w:b/>
          <w:bCs/>
          <w:i/>
          <w:iCs/>
          <w:sz w:val="24"/>
          <w:szCs w:val="24"/>
        </w:rPr>
        <w:t xml:space="preserve">Microbiome DNA extraction and sequencing </w:t>
      </w:r>
    </w:p>
    <w:p w14:paraId="7C3887E9" w14:textId="29710BC3" w:rsidR="000F7229" w:rsidRPr="00AE104A" w:rsidRDefault="000F7229" w:rsidP="000F7229">
      <w:pPr>
        <w:spacing w:before="240" w:after="240" w:line="360" w:lineRule="auto"/>
        <w:rPr>
          <w:rFonts w:ascii="Times New Roman" w:eastAsia="Times New Roman" w:hAnsi="Times New Roman" w:cs="Times New Roman"/>
          <w:sz w:val="24"/>
          <w:szCs w:val="24"/>
        </w:rPr>
      </w:pPr>
      <w:r w:rsidRPr="00AE104A">
        <w:rPr>
          <w:rFonts w:ascii="Times New Roman" w:eastAsia="Times New Roman" w:hAnsi="Times New Roman" w:cs="Times New Roman"/>
          <w:sz w:val="24"/>
          <w:szCs w:val="24"/>
        </w:rPr>
        <w:t xml:space="preserve">DNA was extracted from each soil sample (n = 315; 21 treatment groups, 3 time points, 5 replicates) using the </w:t>
      </w:r>
      <w:proofErr w:type="spellStart"/>
      <w:r w:rsidRPr="00AE104A">
        <w:rPr>
          <w:rFonts w:ascii="Times New Roman" w:eastAsia="Times New Roman" w:hAnsi="Times New Roman" w:cs="Times New Roman"/>
          <w:sz w:val="24"/>
          <w:szCs w:val="24"/>
        </w:rPr>
        <w:t>DNeasy</w:t>
      </w:r>
      <w:proofErr w:type="spellEnd"/>
      <w:r w:rsidRPr="00AE104A">
        <w:rPr>
          <w:rFonts w:ascii="Times New Roman" w:eastAsia="Times New Roman" w:hAnsi="Times New Roman" w:cs="Times New Roman"/>
          <w:sz w:val="24"/>
          <w:szCs w:val="24"/>
        </w:rPr>
        <w:t xml:space="preserve"> </w:t>
      </w:r>
      <w:proofErr w:type="spellStart"/>
      <w:r w:rsidRPr="00AE104A">
        <w:rPr>
          <w:rFonts w:ascii="Times New Roman" w:eastAsia="Times New Roman" w:hAnsi="Times New Roman" w:cs="Times New Roman"/>
          <w:sz w:val="24"/>
          <w:szCs w:val="24"/>
        </w:rPr>
        <w:t>PowerSoil</w:t>
      </w:r>
      <w:proofErr w:type="spellEnd"/>
      <w:r w:rsidRPr="00AE104A">
        <w:rPr>
          <w:rFonts w:ascii="Times New Roman" w:eastAsia="Times New Roman" w:hAnsi="Times New Roman" w:cs="Times New Roman"/>
          <w:sz w:val="24"/>
          <w:szCs w:val="24"/>
        </w:rPr>
        <w:t xml:space="preserve"> Pro </w:t>
      </w:r>
      <w:proofErr w:type="spellStart"/>
      <w:r w:rsidRPr="00AE104A">
        <w:rPr>
          <w:rFonts w:ascii="Times New Roman" w:eastAsia="Times New Roman" w:hAnsi="Times New Roman" w:cs="Times New Roman"/>
          <w:sz w:val="24"/>
          <w:szCs w:val="24"/>
        </w:rPr>
        <w:t>QIAcube</w:t>
      </w:r>
      <w:proofErr w:type="spellEnd"/>
      <w:r w:rsidRPr="00AE104A">
        <w:rPr>
          <w:rFonts w:ascii="Times New Roman" w:eastAsia="Times New Roman" w:hAnsi="Times New Roman" w:cs="Times New Roman"/>
          <w:sz w:val="24"/>
          <w:szCs w:val="24"/>
        </w:rPr>
        <w:t xml:space="preserve"> HT Kit following modified protocols detailed elsewhere</w:t>
      </w:r>
      <w:r>
        <w:rPr>
          <w:rFonts w:ascii="Times New Roman" w:eastAsia="Times New Roman" w:hAnsi="Times New Roman" w:cs="Times New Roman"/>
          <w:sz w:val="24"/>
          <w:szCs w:val="24"/>
        </w:rPr>
        <w:t xml:space="preserve"> (Revillini et al. 2022)</w:t>
      </w:r>
      <w:r w:rsidRPr="00AE104A">
        <w:rPr>
          <w:rFonts w:ascii="Times New Roman" w:eastAsia="Times New Roman" w:hAnsi="Times New Roman" w:cs="Times New Roman"/>
          <w:sz w:val="24"/>
          <w:szCs w:val="24"/>
        </w:rPr>
        <w:t>. All negative controls had undetected fluorometer readings indicating contaminants were not present during the extraction process. Prokaryotic (archaea/bacteria) DNA was targeted using primer pairs 515F/806R for PCR</w:t>
      </w:r>
      <w:r>
        <w:rPr>
          <w:rFonts w:ascii="Times New Roman" w:eastAsia="Times New Roman" w:hAnsi="Times New Roman" w:cs="Times New Roman"/>
          <w:sz w:val="24"/>
          <w:szCs w:val="24"/>
        </w:rPr>
        <w:t xml:space="preserve"> (Caporaso et al. 2012)</w:t>
      </w:r>
      <w:r w:rsidRPr="00AE104A">
        <w:rPr>
          <w:rFonts w:ascii="Times New Roman" w:eastAsia="Times New Roman" w:hAnsi="Times New Roman" w:cs="Times New Roman"/>
          <w:sz w:val="24"/>
          <w:szCs w:val="24"/>
        </w:rPr>
        <w:t>. Libraries were prepared for sequencing using a two-step dual indexing protocol</w:t>
      </w:r>
      <w:r>
        <w:rPr>
          <w:rFonts w:ascii="Times New Roman" w:eastAsia="Times New Roman" w:hAnsi="Times New Roman" w:cs="Times New Roman"/>
          <w:sz w:val="24"/>
          <w:szCs w:val="24"/>
        </w:rPr>
        <w:t xml:space="preserve"> (Gohl </w:t>
      </w:r>
      <w:r>
        <w:rPr>
          <w:rFonts w:ascii="Times New Roman" w:eastAsia="Times New Roman" w:hAnsi="Times New Roman" w:cs="Times New Roman"/>
          <w:sz w:val="24"/>
          <w:szCs w:val="24"/>
        </w:rPr>
        <w:lastRenderedPageBreak/>
        <w:t>2016)</w:t>
      </w:r>
      <w:r w:rsidRPr="00AE104A">
        <w:rPr>
          <w:rFonts w:ascii="Times New Roman" w:eastAsia="Times New Roman" w:hAnsi="Times New Roman" w:cs="Times New Roman"/>
          <w:sz w:val="24"/>
          <w:szCs w:val="24"/>
        </w:rPr>
        <w:t xml:space="preserve">. After each PCR step, magnetic bead cleaning was </w:t>
      </w:r>
      <w:proofErr w:type="gramStart"/>
      <w:r w:rsidRPr="00AE104A">
        <w:rPr>
          <w:rFonts w:ascii="Times New Roman" w:eastAsia="Times New Roman" w:hAnsi="Times New Roman" w:cs="Times New Roman"/>
          <w:sz w:val="24"/>
          <w:szCs w:val="24"/>
        </w:rPr>
        <w:t>performed</w:t>
      </w:r>
      <w:proofErr w:type="gramEnd"/>
      <w:r w:rsidRPr="00AE104A">
        <w:rPr>
          <w:rFonts w:ascii="Times New Roman" w:eastAsia="Times New Roman" w:hAnsi="Times New Roman" w:cs="Times New Roman"/>
          <w:sz w:val="24"/>
          <w:szCs w:val="24"/>
        </w:rPr>
        <w:t xml:space="preserve"> and DNA quality was checked using 1% agarose gel electrophoresis. Indexed DNA from all 315 field experiment samples were pooled in equimolar quantities. Libraries were sequenced on an Illumina </w:t>
      </w:r>
      <w:proofErr w:type="spellStart"/>
      <w:r w:rsidRPr="00AE104A">
        <w:rPr>
          <w:rFonts w:ascii="Times New Roman" w:eastAsia="Times New Roman" w:hAnsi="Times New Roman" w:cs="Times New Roman"/>
          <w:sz w:val="24"/>
          <w:szCs w:val="24"/>
        </w:rPr>
        <w:t>MiSeq</w:t>
      </w:r>
      <w:proofErr w:type="spellEnd"/>
      <w:r w:rsidRPr="00AE104A">
        <w:rPr>
          <w:rFonts w:ascii="Times New Roman" w:eastAsia="Times New Roman" w:hAnsi="Times New Roman" w:cs="Times New Roman"/>
          <w:sz w:val="24"/>
          <w:szCs w:val="24"/>
        </w:rPr>
        <w:t xml:space="preserve"> Sequencer (v3, 300 bp paired end) at the University of Miami Center for Genome Technology (Miami, FL, USA). Sequencing primers</w:t>
      </w:r>
      <w:r>
        <w:rPr>
          <w:rFonts w:ascii="Times New Roman" w:eastAsia="Times New Roman" w:hAnsi="Times New Roman" w:cs="Times New Roman"/>
          <w:sz w:val="24"/>
          <w:szCs w:val="24"/>
        </w:rPr>
        <w:t xml:space="preserve"> (Rev</w:t>
      </w:r>
      <w:r w:rsidR="00271402">
        <w:rPr>
          <w:rFonts w:ascii="Times New Roman" w:eastAsia="Times New Roman" w:hAnsi="Times New Roman" w:cs="Times New Roman"/>
          <w:sz w:val="24"/>
          <w:szCs w:val="24"/>
        </w:rPr>
        <w:t>i</w:t>
      </w:r>
      <w:r>
        <w:rPr>
          <w:rFonts w:ascii="Times New Roman" w:eastAsia="Times New Roman" w:hAnsi="Times New Roman" w:cs="Times New Roman"/>
          <w:sz w:val="24"/>
          <w:szCs w:val="24"/>
        </w:rPr>
        <w:t>llini et al. 2022)</w:t>
      </w:r>
      <w:r w:rsidRPr="00AE104A">
        <w:rPr>
          <w:rFonts w:ascii="Times New Roman" w:eastAsia="Times New Roman" w:hAnsi="Times New Roman" w:cs="Times New Roman"/>
          <w:sz w:val="24"/>
          <w:szCs w:val="24"/>
        </w:rPr>
        <w:t xml:space="preserve">  were used that matched the universal tail sequences from the first round of amplification. </w:t>
      </w:r>
    </w:p>
    <w:p w14:paraId="12863E33" w14:textId="11B4324B" w:rsidR="009F0CC6" w:rsidRDefault="000F7229" w:rsidP="00833A8D">
      <w:pPr>
        <w:spacing w:before="240" w:after="240" w:line="360" w:lineRule="auto"/>
        <w:rPr>
          <w:rFonts w:ascii="Times New Roman" w:eastAsia="Times New Roman" w:hAnsi="Times New Roman" w:cs="Times New Roman"/>
          <w:sz w:val="24"/>
          <w:szCs w:val="24"/>
        </w:rPr>
      </w:pPr>
      <w:r w:rsidRPr="00AE104A">
        <w:rPr>
          <w:rFonts w:ascii="Times New Roman" w:eastAsia="Times New Roman" w:hAnsi="Times New Roman" w:cs="Times New Roman"/>
          <w:sz w:val="24"/>
          <w:szCs w:val="24"/>
        </w:rPr>
        <w:t>Sequences were processed through QIIME2 pipeline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Bolyen</w:t>
      </w:r>
      <w:proofErr w:type="spellEnd"/>
      <w:r>
        <w:rPr>
          <w:rFonts w:ascii="Times New Roman" w:eastAsia="Times New Roman" w:hAnsi="Times New Roman" w:cs="Times New Roman"/>
          <w:sz w:val="24"/>
          <w:szCs w:val="24"/>
        </w:rPr>
        <w:t xml:space="preserve"> et al. 2019)</w:t>
      </w:r>
      <w:r w:rsidRPr="00AE104A">
        <w:rPr>
          <w:rFonts w:ascii="Times New Roman" w:eastAsia="Times New Roman" w:hAnsi="Times New Roman" w:cs="Times New Roman"/>
          <w:sz w:val="24"/>
          <w:szCs w:val="24"/>
        </w:rPr>
        <w:t xml:space="preserve"> (v.2022.2) to join </w:t>
      </w:r>
      <w:proofErr w:type="gramStart"/>
      <w:r w:rsidRPr="00AE104A">
        <w:rPr>
          <w:rFonts w:ascii="Times New Roman" w:eastAsia="Times New Roman" w:hAnsi="Times New Roman" w:cs="Times New Roman"/>
          <w:sz w:val="24"/>
          <w:szCs w:val="24"/>
        </w:rPr>
        <w:t>paired-end</w:t>
      </w:r>
      <w:proofErr w:type="gramEnd"/>
      <w:r w:rsidRPr="00AE104A">
        <w:rPr>
          <w:rFonts w:ascii="Times New Roman" w:eastAsia="Times New Roman" w:hAnsi="Times New Roman" w:cs="Times New Roman"/>
          <w:sz w:val="24"/>
          <w:szCs w:val="24"/>
        </w:rPr>
        <w:t xml:space="preserve"> reads and remove low quality bases. Denoising was performed with the DADA2 algorithm</w:t>
      </w:r>
      <w:r>
        <w:rPr>
          <w:rFonts w:ascii="Times New Roman" w:eastAsia="Times New Roman" w:hAnsi="Times New Roman" w:cs="Times New Roman"/>
          <w:sz w:val="24"/>
          <w:szCs w:val="24"/>
        </w:rPr>
        <w:t xml:space="preserve"> (Callahan et al. 2016)</w:t>
      </w:r>
      <w:r w:rsidRPr="00AE104A">
        <w:rPr>
          <w:rFonts w:ascii="Times New Roman" w:eastAsia="Times New Roman" w:hAnsi="Times New Roman" w:cs="Times New Roman"/>
          <w:sz w:val="24"/>
          <w:szCs w:val="24"/>
        </w:rPr>
        <w:t>, which removed chimeric sequences and truncated amplicon forward and reverse reads to an equal length generating exact sequence variants (ESVs). All ESV abundance tables from QIIME2 were imported into R v4.</w:t>
      </w:r>
      <w:r w:rsidR="001C0CB5">
        <w:rPr>
          <w:rFonts w:ascii="Times New Roman" w:eastAsia="Times New Roman" w:hAnsi="Times New Roman" w:cs="Times New Roman"/>
          <w:sz w:val="24"/>
          <w:szCs w:val="24"/>
        </w:rPr>
        <w:t>3</w:t>
      </w:r>
      <w:r w:rsidRPr="00AE104A">
        <w:rPr>
          <w:rFonts w:ascii="Times New Roman" w:eastAsia="Times New Roman" w:hAnsi="Times New Roman" w:cs="Times New Roman"/>
          <w:sz w:val="24"/>
          <w:szCs w:val="24"/>
        </w:rPr>
        <w:t>.</w:t>
      </w:r>
      <w:r w:rsidR="001C0CB5">
        <w:rPr>
          <w:rFonts w:ascii="Times New Roman" w:eastAsia="Times New Roman" w:hAnsi="Times New Roman" w:cs="Times New Roman"/>
          <w:sz w:val="24"/>
          <w:szCs w:val="24"/>
        </w:rPr>
        <w:t>0</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(R Core Team 202</w:t>
      </w:r>
      <w:r w:rsidR="00C052F4">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AE104A">
        <w:rPr>
          <w:rFonts w:ascii="Times New Roman" w:eastAsia="Times New Roman" w:hAnsi="Times New Roman" w:cs="Times New Roman"/>
          <w:sz w:val="24"/>
          <w:szCs w:val="24"/>
        </w:rPr>
        <w:t xml:space="preserve">. Replicates were pooled and rarefied (to 6000 reads) based on rarefaction curve analysis (R package </w:t>
      </w:r>
      <w:proofErr w:type="spellStart"/>
      <w:r w:rsidRPr="00AE104A">
        <w:rPr>
          <w:rFonts w:ascii="Times New Roman" w:eastAsia="Times New Roman" w:hAnsi="Times New Roman" w:cs="Times New Roman"/>
          <w:sz w:val="24"/>
          <w:szCs w:val="24"/>
        </w:rPr>
        <w:t>G</w:t>
      </w:r>
      <w:r w:rsidR="007F4C9E">
        <w:rPr>
          <w:rFonts w:ascii="Times New Roman" w:eastAsia="Times New Roman" w:hAnsi="Times New Roman" w:cs="Times New Roman"/>
          <w:sz w:val="24"/>
          <w:szCs w:val="24"/>
        </w:rPr>
        <w:t>U</w:t>
      </w:r>
      <w:r w:rsidRPr="00AE104A">
        <w:rPr>
          <w:rFonts w:ascii="Times New Roman" w:eastAsia="Times New Roman" w:hAnsi="Times New Roman" w:cs="Times New Roman"/>
          <w:sz w:val="24"/>
          <w:szCs w:val="24"/>
        </w:rPr>
        <w:t>niFrac</w:t>
      </w:r>
      <w:proofErr w:type="spellEnd"/>
      <w:r w:rsidRPr="00AE104A">
        <w:rPr>
          <w:rFonts w:ascii="Times New Roman" w:eastAsia="Times New Roman" w:hAnsi="Times New Roman" w:cs="Times New Roman"/>
          <w:sz w:val="24"/>
          <w:szCs w:val="24"/>
        </w:rPr>
        <w:t>, v1.</w:t>
      </w:r>
      <w:r w:rsidR="0058516A">
        <w:rPr>
          <w:rFonts w:ascii="Times New Roman" w:eastAsia="Times New Roman" w:hAnsi="Times New Roman" w:cs="Times New Roman"/>
          <w:sz w:val="24"/>
          <w:szCs w:val="24"/>
        </w:rPr>
        <w:t>7</w:t>
      </w:r>
      <w:r>
        <w:rPr>
          <w:rFonts w:ascii="Times New Roman" w:eastAsia="Times New Roman" w:hAnsi="Times New Roman" w:cs="Times New Roman"/>
          <w:sz w:val="24"/>
          <w:szCs w:val="24"/>
        </w:rPr>
        <w:t>; Chen et al. 2012</w:t>
      </w:r>
      <w:r w:rsidRPr="00AE104A">
        <w:rPr>
          <w:rFonts w:ascii="Times New Roman" w:eastAsia="Times New Roman" w:hAnsi="Times New Roman" w:cs="Times New Roman"/>
          <w:sz w:val="24"/>
          <w:szCs w:val="24"/>
        </w:rPr>
        <w:t>). Following best practices</w:t>
      </w:r>
      <w:r>
        <w:rPr>
          <w:rFonts w:ascii="Times New Roman" w:eastAsia="Times New Roman" w:hAnsi="Times New Roman" w:cs="Times New Roman"/>
          <w:sz w:val="24"/>
          <w:szCs w:val="24"/>
        </w:rPr>
        <w:t xml:space="preserve"> (Reitmeier et al. 2021)</w:t>
      </w:r>
      <w:r w:rsidRPr="00AE104A">
        <w:rPr>
          <w:rFonts w:ascii="Times New Roman" w:eastAsia="Times New Roman" w:hAnsi="Times New Roman" w:cs="Times New Roman"/>
          <w:sz w:val="24"/>
          <w:szCs w:val="24"/>
        </w:rPr>
        <w:t>, sequences with relative abundances of less than 0.25% were removed to avoid overinflating diversity due to spurious sequences.</w:t>
      </w:r>
    </w:p>
    <w:p w14:paraId="6B058F59"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113C3F68"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0DBC30E1"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15500B55"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17D7BC85"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6E63BC87"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3370529F"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2A5C0273"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2FE22BF8"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0875E1DA" w14:textId="77777777" w:rsidR="003A6FA4" w:rsidRDefault="003A6FA4" w:rsidP="00833A8D">
      <w:pPr>
        <w:spacing w:before="240" w:after="240" w:line="360" w:lineRule="auto"/>
        <w:rPr>
          <w:rFonts w:ascii="Times New Roman" w:eastAsia="Times New Roman" w:hAnsi="Times New Roman" w:cs="Times New Roman"/>
          <w:b/>
          <w:bCs/>
          <w:color w:val="000000" w:themeColor="text1"/>
          <w:sz w:val="24"/>
          <w:szCs w:val="24"/>
        </w:rPr>
      </w:pPr>
    </w:p>
    <w:p w14:paraId="1AF26307" w14:textId="40A4AC61" w:rsidR="006E4E08" w:rsidRPr="009F0CC6" w:rsidRDefault="006E4E08" w:rsidP="00833A8D">
      <w:pPr>
        <w:spacing w:before="240" w:after="240" w:line="360" w:lineRule="auto"/>
        <w:rPr>
          <w:rFonts w:ascii="Times New Roman" w:eastAsia="Times New Roman" w:hAnsi="Times New Roman" w:cs="Times New Roman"/>
          <w:sz w:val="24"/>
          <w:szCs w:val="24"/>
        </w:rPr>
      </w:pPr>
      <w:r w:rsidRPr="278A30C7">
        <w:rPr>
          <w:rFonts w:ascii="Times New Roman" w:eastAsia="Times New Roman" w:hAnsi="Times New Roman" w:cs="Times New Roman"/>
          <w:b/>
          <w:bCs/>
          <w:color w:val="000000" w:themeColor="text1"/>
          <w:sz w:val="24"/>
          <w:szCs w:val="24"/>
        </w:rPr>
        <w:lastRenderedPageBreak/>
        <w:t>Supplementary Figures</w:t>
      </w:r>
      <w:r w:rsidR="002774DE">
        <w:rPr>
          <w:rFonts w:ascii="Times New Roman" w:eastAsia="Times New Roman" w:hAnsi="Times New Roman" w:cs="Times New Roman"/>
          <w:b/>
          <w:bCs/>
          <w:color w:val="000000" w:themeColor="text1"/>
          <w:sz w:val="24"/>
          <w:szCs w:val="24"/>
        </w:rPr>
        <w:t>:</w:t>
      </w:r>
    </w:p>
    <w:p w14:paraId="326E1AA3" w14:textId="152A4851" w:rsidR="00EA48BC" w:rsidRDefault="007F2D99" w:rsidP="00833A8D">
      <w:pPr>
        <w:spacing w:before="240" w:after="240"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anchor distT="0" distB="0" distL="114300" distR="114300" simplePos="0" relativeHeight="251659265" behindDoc="1" locked="0" layoutInCell="1" allowOverlap="1" wp14:anchorId="5A78BE23" wp14:editId="5AE0B1CE">
            <wp:simplePos x="0" y="0"/>
            <wp:positionH relativeFrom="column">
              <wp:posOffset>679450</wp:posOffset>
            </wp:positionH>
            <wp:positionV relativeFrom="paragraph">
              <wp:posOffset>143510</wp:posOffset>
            </wp:positionV>
            <wp:extent cx="4318000" cy="4740275"/>
            <wp:effectExtent l="0" t="0" r="6350" b="3175"/>
            <wp:wrapTight wrapText="bothSides">
              <wp:wrapPolygon edited="0">
                <wp:start x="0" y="0"/>
                <wp:lineTo x="0" y="21528"/>
                <wp:lineTo x="21536" y="21528"/>
                <wp:lineTo x="21536" y="0"/>
                <wp:lineTo x="0" y="0"/>
              </wp:wrapPolygon>
            </wp:wrapTight>
            <wp:docPr id="20207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0" cy="474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EDE68" w14:textId="624F12A5"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60A788D1" w14:textId="047C3474"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15C59E24" w14:textId="7DF63804"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039796C8" w14:textId="60C24750"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76F6B3D6" w14:textId="77777777"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415D342F" w14:textId="77777777"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4FC5ADDB" w14:textId="77777777"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6933C104" w14:textId="77777777"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3FA1B716" w14:textId="77777777" w:rsidR="00EA48BC" w:rsidRDefault="00EA48BC" w:rsidP="00833A8D">
      <w:pPr>
        <w:spacing w:before="240" w:after="240" w:line="360" w:lineRule="auto"/>
        <w:rPr>
          <w:rFonts w:ascii="Times New Roman" w:eastAsia="Times New Roman" w:hAnsi="Times New Roman" w:cs="Times New Roman"/>
          <w:b/>
          <w:bCs/>
          <w:color w:val="000000" w:themeColor="text1"/>
          <w:sz w:val="24"/>
          <w:szCs w:val="24"/>
        </w:rPr>
      </w:pPr>
    </w:p>
    <w:p w14:paraId="380C2EFB" w14:textId="77777777" w:rsidR="00EA48BC" w:rsidRDefault="00EA48BC" w:rsidP="00833A8D">
      <w:pPr>
        <w:spacing w:before="240" w:after="240" w:line="360" w:lineRule="auto"/>
        <w:rPr>
          <w:rFonts w:ascii="Times New Roman" w:eastAsia="Times New Roman" w:hAnsi="Times New Roman" w:cs="Times New Roman"/>
          <w:sz w:val="24"/>
          <w:szCs w:val="24"/>
        </w:rPr>
      </w:pPr>
    </w:p>
    <w:p w14:paraId="41D5A5BE" w14:textId="77777777" w:rsidR="007F2D99" w:rsidRDefault="007F2D99" w:rsidP="00833A8D">
      <w:pPr>
        <w:spacing w:before="240" w:after="240" w:line="360" w:lineRule="auto"/>
        <w:rPr>
          <w:rFonts w:ascii="Times New Roman" w:eastAsia="Times New Roman" w:hAnsi="Times New Roman" w:cs="Times New Roman"/>
          <w:sz w:val="24"/>
          <w:szCs w:val="24"/>
        </w:rPr>
      </w:pPr>
    </w:p>
    <w:p w14:paraId="623F3531" w14:textId="19EBF2EE" w:rsidR="007F2D99" w:rsidRPr="009433E3" w:rsidRDefault="007F2D99" w:rsidP="007F2D99">
      <w:pPr>
        <w:spacing w:before="240" w:after="240" w:line="360" w:lineRule="auto"/>
        <w:rPr>
          <w:rFonts w:ascii="Times New Roman" w:eastAsia="Times New Roman" w:hAnsi="Times New Roman" w:cs="Times New Roman"/>
          <w:color w:val="000000" w:themeColor="text1"/>
          <w:sz w:val="20"/>
          <w:szCs w:val="20"/>
        </w:rPr>
      </w:pPr>
      <w:r w:rsidRPr="278A30C7">
        <w:rPr>
          <w:rFonts w:ascii="Times New Roman" w:eastAsia="Times New Roman" w:hAnsi="Times New Roman" w:cs="Times New Roman"/>
          <w:b/>
          <w:bCs/>
          <w:color w:val="000000" w:themeColor="text1"/>
          <w:sz w:val="20"/>
          <w:szCs w:val="20"/>
        </w:rPr>
        <w:t xml:space="preserve">Supplementary Fig </w:t>
      </w:r>
      <w:r>
        <w:rPr>
          <w:rFonts w:ascii="Times New Roman" w:eastAsia="Times New Roman" w:hAnsi="Times New Roman" w:cs="Times New Roman"/>
          <w:b/>
          <w:bCs/>
          <w:color w:val="000000" w:themeColor="text1"/>
          <w:sz w:val="20"/>
          <w:szCs w:val="20"/>
        </w:rPr>
        <w:t>1. Common centrality metrics were combined into a composite index</w:t>
      </w:r>
      <w:r w:rsidRPr="278A30C7">
        <w:rPr>
          <w:rFonts w:ascii="Times New Roman" w:eastAsia="Times New Roman" w:hAnsi="Times New Roman" w:cs="Times New Roman"/>
          <w:b/>
          <w:bCs/>
          <w:color w:val="000000" w:themeColor="text1"/>
          <w:sz w:val="20"/>
          <w:szCs w:val="20"/>
        </w:rPr>
        <w:t xml:space="preserve">. </w:t>
      </w:r>
      <w:r w:rsidRPr="278A30C7">
        <w:rPr>
          <w:rFonts w:ascii="Times New Roman" w:eastAsia="Times New Roman" w:hAnsi="Times New Roman" w:cs="Times New Roman"/>
          <w:color w:val="000000" w:themeColor="text1"/>
          <w:sz w:val="20"/>
          <w:szCs w:val="20"/>
          <w:u w:val="single"/>
        </w:rPr>
        <w:t>Degree centrality</w:t>
      </w:r>
      <w:r w:rsidRPr="278A30C7">
        <w:rPr>
          <w:rFonts w:ascii="Times New Roman" w:eastAsia="Times New Roman" w:hAnsi="Times New Roman" w:cs="Times New Roman"/>
          <w:color w:val="000000" w:themeColor="text1"/>
          <w:sz w:val="20"/>
          <w:szCs w:val="20"/>
        </w:rPr>
        <w:t xml:space="preserve"> (the number of edges a node has connecting it to other nodes in the network)</w:t>
      </w:r>
      <w:r>
        <w:rPr>
          <w:rFonts w:ascii="Times New Roman" w:eastAsia="Times New Roman" w:hAnsi="Times New Roman" w:cs="Times New Roman"/>
          <w:color w:val="000000" w:themeColor="text1"/>
          <w:sz w:val="20"/>
          <w:szCs w:val="20"/>
        </w:rPr>
        <w:t xml:space="preserve">, </w:t>
      </w:r>
      <w:r w:rsidRPr="278A30C7">
        <w:rPr>
          <w:rFonts w:ascii="Times New Roman" w:eastAsia="Times New Roman" w:hAnsi="Times New Roman" w:cs="Times New Roman"/>
          <w:color w:val="000000" w:themeColor="text1"/>
          <w:sz w:val="20"/>
          <w:szCs w:val="20"/>
        </w:rPr>
        <w:t xml:space="preserve"> </w:t>
      </w:r>
      <w:r w:rsidRPr="278A30C7">
        <w:rPr>
          <w:rFonts w:ascii="Times New Roman" w:eastAsia="Times New Roman" w:hAnsi="Times New Roman" w:cs="Times New Roman"/>
          <w:color w:val="000000" w:themeColor="text1"/>
          <w:sz w:val="20"/>
          <w:szCs w:val="20"/>
          <w:u w:val="single"/>
        </w:rPr>
        <w:t>betweenness centrality</w:t>
      </w:r>
      <w:r w:rsidRPr="278A30C7">
        <w:rPr>
          <w:rFonts w:ascii="Times New Roman" w:eastAsia="Times New Roman" w:hAnsi="Times New Roman" w:cs="Times New Roman"/>
          <w:color w:val="000000" w:themeColor="text1"/>
          <w:sz w:val="20"/>
          <w:szCs w:val="20"/>
        </w:rPr>
        <w:t xml:space="preserve"> (number of shortest paths between pairs of nodes that uses the node), </w:t>
      </w:r>
      <w:r w:rsidRPr="278A30C7">
        <w:rPr>
          <w:rFonts w:ascii="Times New Roman" w:eastAsia="Times New Roman" w:hAnsi="Times New Roman" w:cs="Times New Roman"/>
          <w:color w:val="000000" w:themeColor="text1"/>
          <w:sz w:val="20"/>
          <w:szCs w:val="20"/>
          <w:u w:val="single"/>
        </w:rPr>
        <w:t>closeness centrality</w:t>
      </w:r>
      <w:r w:rsidRPr="278A30C7">
        <w:rPr>
          <w:rFonts w:ascii="Times New Roman" w:eastAsia="Times New Roman" w:hAnsi="Times New Roman" w:cs="Times New Roman"/>
          <w:color w:val="000000" w:themeColor="text1"/>
          <w:sz w:val="20"/>
          <w:szCs w:val="20"/>
        </w:rPr>
        <w:t xml:space="preserve"> (inverse distance to other nodes), and </w:t>
      </w:r>
      <w:r w:rsidRPr="278A30C7">
        <w:rPr>
          <w:rFonts w:ascii="Times New Roman" w:eastAsia="Times New Roman" w:hAnsi="Times New Roman" w:cs="Times New Roman"/>
          <w:color w:val="000000" w:themeColor="text1"/>
          <w:sz w:val="20"/>
          <w:szCs w:val="20"/>
          <w:u w:val="single"/>
        </w:rPr>
        <w:t>eigen centrality</w:t>
      </w:r>
      <w:r w:rsidRPr="278A30C7">
        <w:rPr>
          <w:rFonts w:ascii="Times New Roman" w:eastAsia="Times New Roman" w:hAnsi="Times New Roman" w:cs="Times New Roman"/>
          <w:color w:val="000000" w:themeColor="text1"/>
          <w:sz w:val="20"/>
          <w:szCs w:val="20"/>
        </w:rPr>
        <w:t xml:space="preserve"> (transitive influence of node)</w:t>
      </w:r>
      <w:r>
        <w:rPr>
          <w:rFonts w:ascii="Times New Roman" w:eastAsia="Times New Roman" w:hAnsi="Times New Roman" w:cs="Times New Roman"/>
          <w:color w:val="000000" w:themeColor="text1"/>
          <w:sz w:val="20"/>
          <w:szCs w:val="20"/>
        </w:rPr>
        <w:t xml:space="preserve"> values were used in a principal components analysis to calculate a composite index centrality</w:t>
      </w:r>
      <w:r w:rsidRPr="278A30C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The composite index centrality is </w:t>
      </w:r>
      <w:r w:rsidRPr="007F2D99">
        <w:rPr>
          <w:rFonts w:ascii="Times New Roman" w:eastAsia="Times New Roman" w:hAnsi="Times New Roman" w:cs="Times New Roman"/>
          <w:color w:val="000000" w:themeColor="text1"/>
          <w:sz w:val="20"/>
          <w:szCs w:val="20"/>
        </w:rPr>
        <w:t>PC value from the primary axis of variation (i.e. axis that explained ~98% of variation</w:t>
      </w:r>
      <w:r>
        <w:rPr>
          <w:rFonts w:ascii="Times New Roman" w:eastAsia="Times New Roman" w:hAnsi="Times New Roman" w:cs="Times New Roman"/>
          <w:color w:val="000000" w:themeColor="text1"/>
          <w:sz w:val="20"/>
          <w:szCs w:val="20"/>
        </w:rPr>
        <w:t xml:space="preserve">).  </w:t>
      </w:r>
      <w:r w:rsidRPr="007F2D99">
        <w:rPr>
          <w:rFonts w:ascii="Times New Roman" w:eastAsia="Times New Roman" w:hAnsi="Times New Roman" w:cs="Times New Roman"/>
          <w:color w:val="000000" w:themeColor="text1"/>
          <w:sz w:val="20"/>
          <w:szCs w:val="20"/>
        </w:rPr>
        <w:t>Taxa were binned into centrality tiers using the following criteria: the top 5% of all microbes with the highest centrality index (centrality index range: 0.037 to 0.007) were classified as central (predicted keystones), the other microbes in the top 20% of centrality index were classified as intermediate (centrality index range: 0.007 to -0.04), and the remaining microbes (bottom 80% of centrality index) were considered peripheral microbes (i.e. transient)</w:t>
      </w:r>
      <w:r>
        <w:rPr>
          <w:rFonts w:ascii="Times New Roman" w:eastAsia="Times New Roman" w:hAnsi="Times New Roman" w:cs="Times New Roman"/>
          <w:color w:val="000000" w:themeColor="text1"/>
          <w:sz w:val="20"/>
          <w:szCs w:val="20"/>
        </w:rPr>
        <w:t xml:space="preserve">. </w:t>
      </w:r>
      <w:r w:rsidRPr="007F2D99">
        <w:rPr>
          <w:rFonts w:ascii="Times New Roman" w:eastAsia="Times New Roman" w:hAnsi="Times New Roman" w:cs="Times New Roman"/>
          <w:color w:val="000000" w:themeColor="text1"/>
          <w:sz w:val="20"/>
          <w:szCs w:val="20"/>
        </w:rPr>
        <w:t xml:space="preserve">Peripheral microbes were </w:t>
      </w:r>
      <w:proofErr w:type="gramStart"/>
      <w:r w:rsidRPr="007F2D99">
        <w:rPr>
          <w:rFonts w:ascii="Times New Roman" w:eastAsia="Times New Roman" w:hAnsi="Times New Roman" w:cs="Times New Roman"/>
          <w:color w:val="000000" w:themeColor="text1"/>
          <w:sz w:val="20"/>
          <w:szCs w:val="20"/>
        </w:rPr>
        <w:t>assigned</w:t>
      </w:r>
      <w:proofErr w:type="gramEnd"/>
      <w:r w:rsidRPr="007F2D99">
        <w:rPr>
          <w:rFonts w:ascii="Times New Roman" w:eastAsia="Times New Roman" w:hAnsi="Times New Roman" w:cs="Times New Roman"/>
          <w:color w:val="000000" w:themeColor="text1"/>
          <w:sz w:val="20"/>
          <w:szCs w:val="20"/>
        </w:rPr>
        <w:t xml:space="preserve"> the minimum centrality index (-0.04) since these taxa fall outside of the network.</w:t>
      </w:r>
    </w:p>
    <w:p w14:paraId="2C9B2A00" w14:textId="2DE88812" w:rsidR="007F2D99" w:rsidRPr="00833A8D" w:rsidRDefault="007F2D99" w:rsidP="00833A8D">
      <w:pPr>
        <w:spacing w:before="240" w:after="240" w:line="360" w:lineRule="auto"/>
        <w:rPr>
          <w:rFonts w:ascii="Times New Roman" w:eastAsia="Times New Roman" w:hAnsi="Times New Roman" w:cs="Times New Roman"/>
          <w:sz w:val="24"/>
          <w:szCs w:val="24"/>
        </w:rPr>
      </w:pPr>
    </w:p>
    <w:p w14:paraId="083C0A9F" w14:textId="6E096E3F" w:rsidR="00A406AF" w:rsidRPr="009433E3" w:rsidRDefault="00A406AF" w:rsidP="002F0EE1">
      <w:pPr>
        <w:spacing w:before="240" w:after="240" w:line="360" w:lineRule="auto"/>
        <w:jc w:val="center"/>
        <w:rPr>
          <w:rFonts w:ascii="Times New Roman" w:eastAsia="Times New Roman" w:hAnsi="Times New Roman" w:cs="Times New Roman"/>
          <w:color w:val="000000" w:themeColor="text1"/>
          <w:sz w:val="20"/>
          <w:szCs w:val="20"/>
        </w:rPr>
      </w:pPr>
      <w:r>
        <w:rPr>
          <w:noProof/>
        </w:rPr>
        <w:lastRenderedPageBreak/>
        <w:drawing>
          <wp:inline distT="0" distB="0" distL="0" distR="0" wp14:anchorId="7AD7490A" wp14:editId="35C364F0">
            <wp:extent cx="4324350" cy="4324350"/>
            <wp:effectExtent l="0" t="0" r="0" b="0"/>
            <wp:docPr id="6000546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5469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324350" cy="4324350"/>
                    </a:xfrm>
                    <a:prstGeom prst="rect">
                      <a:avLst/>
                    </a:prstGeom>
                  </pic:spPr>
                </pic:pic>
              </a:graphicData>
            </a:graphic>
          </wp:inline>
        </w:drawing>
      </w:r>
    </w:p>
    <w:p w14:paraId="503CD56C" w14:textId="33920816" w:rsidR="009433E3" w:rsidRPr="009433E3" w:rsidRDefault="5AF9BADE" w:rsidP="278A30C7">
      <w:pPr>
        <w:spacing w:before="240" w:after="240" w:line="360" w:lineRule="auto"/>
        <w:rPr>
          <w:rFonts w:ascii="Times New Roman" w:eastAsia="Times New Roman" w:hAnsi="Times New Roman" w:cs="Times New Roman"/>
          <w:color w:val="000000" w:themeColor="text1"/>
          <w:sz w:val="20"/>
          <w:szCs w:val="20"/>
        </w:rPr>
      </w:pPr>
      <w:r w:rsidRPr="278A30C7">
        <w:rPr>
          <w:rFonts w:ascii="Times New Roman" w:eastAsia="Times New Roman" w:hAnsi="Times New Roman" w:cs="Times New Roman"/>
          <w:b/>
          <w:bCs/>
          <w:color w:val="000000" w:themeColor="text1"/>
          <w:sz w:val="20"/>
          <w:szCs w:val="20"/>
        </w:rPr>
        <w:t xml:space="preserve">Supplementary Fig </w:t>
      </w:r>
      <w:r w:rsidR="004F3C56">
        <w:rPr>
          <w:rFonts w:ascii="Times New Roman" w:eastAsia="Times New Roman" w:hAnsi="Times New Roman" w:cs="Times New Roman"/>
          <w:b/>
          <w:bCs/>
          <w:color w:val="000000" w:themeColor="text1"/>
          <w:sz w:val="20"/>
          <w:szCs w:val="20"/>
        </w:rPr>
        <w:t>2</w:t>
      </w:r>
      <w:r w:rsidRPr="278A30C7">
        <w:rPr>
          <w:rFonts w:ascii="Times New Roman" w:eastAsia="Times New Roman" w:hAnsi="Times New Roman" w:cs="Times New Roman"/>
          <w:b/>
          <w:bCs/>
          <w:color w:val="000000" w:themeColor="text1"/>
          <w:sz w:val="20"/>
          <w:szCs w:val="20"/>
        </w:rPr>
        <w:t xml:space="preserve">. All network centrality metrics were all highly correlated for microbial nodes. </w:t>
      </w:r>
      <w:r w:rsidRPr="278A30C7">
        <w:rPr>
          <w:rFonts w:ascii="Times New Roman" w:eastAsia="Times New Roman" w:hAnsi="Times New Roman" w:cs="Times New Roman"/>
          <w:color w:val="000000" w:themeColor="text1"/>
          <w:sz w:val="20"/>
          <w:szCs w:val="20"/>
          <w:u w:val="single"/>
        </w:rPr>
        <w:t>Degree centrality</w:t>
      </w:r>
      <w:r w:rsidRPr="278A30C7">
        <w:rPr>
          <w:rFonts w:ascii="Times New Roman" w:eastAsia="Times New Roman" w:hAnsi="Times New Roman" w:cs="Times New Roman"/>
          <w:color w:val="000000" w:themeColor="text1"/>
          <w:sz w:val="20"/>
          <w:szCs w:val="20"/>
        </w:rPr>
        <w:t xml:space="preserve"> (the number of edges a node has connecting it to other nodes in the network) is highly correlated with </w:t>
      </w:r>
      <w:r w:rsidRPr="278A30C7">
        <w:rPr>
          <w:rFonts w:ascii="Times New Roman" w:eastAsia="Times New Roman" w:hAnsi="Times New Roman" w:cs="Times New Roman"/>
          <w:color w:val="000000" w:themeColor="text1"/>
          <w:sz w:val="20"/>
          <w:szCs w:val="20"/>
          <w:u w:val="single"/>
        </w:rPr>
        <w:t>betweenness centrality</w:t>
      </w:r>
      <w:r w:rsidRPr="278A30C7">
        <w:rPr>
          <w:rFonts w:ascii="Times New Roman" w:eastAsia="Times New Roman" w:hAnsi="Times New Roman" w:cs="Times New Roman"/>
          <w:color w:val="000000" w:themeColor="text1"/>
          <w:sz w:val="20"/>
          <w:szCs w:val="20"/>
        </w:rPr>
        <w:t xml:space="preserve"> (number of shortest paths between pairs of nodes that uses the node), </w:t>
      </w:r>
      <w:r w:rsidRPr="278A30C7">
        <w:rPr>
          <w:rFonts w:ascii="Times New Roman" w:eastAsia="Times New Roman" w:hAnsi="Times New Roman" w:cs="Times New Roman"/>
          <w:color w:val="000000" w:themeColor="text1"/>
          <w:sz w:val="20"/>
          <w:szCs w:val="20"/>
          <w:u w:val="single"/>
        </w:rPr>
        <w:t>closeness centrality</w:t>
      </w:r>
      <w:r w:rsidRPr="278A30C7">
        <w:rPr>
          <w:rFonts w:ascii="Times New Roman" w:eastAsia="Times New Roman" w:hAnsi="Times New Roman" w:cs="Times New Roman"/>
          <w:color w:val="000000" w:themeColor="text1"/>
          <w:sz w:val="20"/>
          <w:szCs w:val="20"/>
        </w:rPr>
        <w:t xml:space="preserve"> (inverse distance to other nodes), and </w:t>
      </w:r>
      <w:r w:rsidRPr="278A30C7">
        <w:rPr>
          <w:rFonts w:ascii="Times New Roman" w:eastAsia="Times New Roman" w:hAnsi="Times New Roman" w:cs="Times New Roman"/>
          <w:color w:val="000000" w:themeColor="text1"/>
          <w:sz w:val="20"/>
          <w:szCs w:val="20"/>
          <w:u w:val="single"/>
        </w:rPr>
        <w:t>eigen centrality</w:t>
      </w:r>
      <w:r w:rsidRPr="278A30C7">
        <w:rPr>
          <w:rFonts w:ascii="Times New Roman" w:eastAsia="Times New Roman" w:hAnsi="Times New Roman" w:cs="Times New Roman"/>
          <w:color w:val="000000" w:themeColor="text1"/>
          <w:sz w:val="20"/>
          <w:szCs w:val="20"/>
        </w:rPr>
        <w:t xml:space="preserve"> (transitive influence of node).  Statistics and correlation plots are given for the Pearson correlation coefficient (r) value between pairs of centrality variables and the three asterisks denote that the p values are &lt;0.001. Histograms represent the distribution of all nodes across the network.</w:t>
      </w:r>
    </w:p>
    <w:p w14:paraId="345FCF93" w14:textId="5E8AD2E2" w:rsidR="009433E3" w:rsidRPr="009433E3" w:rsidRDefault="009433E3" w:rsidP="1D2882FF">
      <w:pPr>
        <w:spacing w:line="360" w:lineRule="auto"/>
        <w:rPr>
          <w:rFonts w:ascii="Times New Roman" w:hAnsi="Times New Roman" w:cs="Times New Roman"/>
          <w:sz w:val="24"/>
          <w:szCs w:val="24"/>
        </w:rPr>
      </w:pPr>
    </w:p>
    <w:p w14:paraId="3E88DD51" w14:textId="5EB6A39F" w:rsidR="006E4E08" w:rsidRPr="009433E3" w:rsidRDefault="00C814A6" w:rsidP="006E4E08">
      <w:pPr>
        <w:spacing w:line="360" w:lineRule="auto"/>
        <w:rPr>
          <w:rFonts w:ascii="Times New Roman" w:eastAsia="Times New Roman" w:hAnsi="Times New Roman" w:cs="Times New Roman"/>
          <w:b/>
          <w:bCs/>
          <w:color w:val="000000" w:themeColor="text1"/>
          <w:sz w:val="24"/>
          <w:szCs w:val="24"/>
        </w:rPr>
      </w:pPr>
      <w:r>
        <w:rPr>
          <w:noProof/>
        </w:rPr>
        <w:lastRenderedPageBreak/>
        <w:drawing>
          <wp:anchor distT="0" distB="0" distL="114300" distR="114300" simplePos="0" relativeHeight="251662337" behindDoc="1" locked="0" layoutInCell="1" allowOverlap="1" wp14:anchorId="1FAFF204" wp14:editId="000A52E9">
            <wp:simplePos x="0" y="0"/>
            <wp:positionH relativeFrom="column">
              <wp:posOffset>984250</wp:posOffset>
            </wp:positionH>
            <wp:positionV relativeFrom="paragraph">
              <wp:posOffset>0</wp:posOffset>
            </wp:positionV>
            <wp:extent cx="3625850" cy="3625850"/>
            <wp:effectExtent l="0" t="0" r="0" b="0"/>
            <wp:wrapTight wrapText="bothSides">
              <wp:wrapPolygon edited="0">
                <wp:start x="0" y="0"/>
                <wp:lineTo x="0" y="21449"/>
                <wp:lineTo x="21449" y="21449"/>
                <wp:lineTo x="21449" y="0"/>
                <wp:lineTo x="0" y="0"/>
              </wp:wrapPolygon>
            </wp:wrapTight>
            <wp:docPr id="7692404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4047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625850" cy="3625850"/>
                    </a:xfrm>
                    <a:prstGeom prst="rect">
                      <a:avLst/>
                    </a:prstGeom>
                  </pic:spPr>
                </pic:pic>
              </a:graphicData>
            </a:graphic>
            <wp14:sizeRelH relativeFrom="page">
              <wp14:pctWidth>0</wp14:pctWidth>
            </wp14:sizeRelH>
            <wp14:sizeRelV relativeFrom="page">
              <wp14:pctHeight>0</wp14:pctHeight>
            </wp14:sizeRelV>
          </wp:anchor>
        </w:drawing>
      </w:r>
    </w:p>
    <w:p w14:paraId="4790A5A4"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1DD5630F"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7E0619EB"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3C5A88CF"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2BB25D8B"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548DCA8E"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4F8B3682"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4AB6C0E5"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51875B4D"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68D61FBB"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147A256D"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21F5E7E2" w14:textId="77777777" w:rsidR="00F12A96" w:rsidRDefault="00F12A96" w:rsidP="006E4E08">
      <w:pPr>
        <w:spacing w:line="360" w:lineRule="auto"/>
        <w:rPr>
          <w:rFonts w:ascii="Times New Roman" w:eastAsia="Times New Roman" w:hAnsi="Times New Roman" w:cs="Times New Roman"/>
          <w:b/>
          <w:bCs/>
          <w:color w:val="000000" w:themeColor="text1"/>
          <w:sz w:val="20"/>
          <w:szCs w:val="20"/>
        </w:rPr>
      </w:pPr>
    </w:p>
    <w:p w14:paraId="239F3E2D" w14:textId="2CFA8610" w:rsidR="006E4E08" w:rsidRDefault="006E4E08" w:rsidP="006E4E08">
      <w:pPr>
        <w:spacing w:line="360" w:lineRule="auto"/>
        <w:rPr>
          <w:rFonts w:ascii="Times New Roman" w:eastAsia="Times New Roman" w:hAnsi="Times New Roman" w:cs="Times New Roman"/>
          <w:color w:val="000000" w:themeColor="text1"/>
          <w:sz w:val="20"/>
          <w:szCs w:val="20"/>
        </w:rPr>
      </w:pPr>
      <w:r w:rsidRPr="278A30C7">
        <w:rPr>
          <w:rFonts w:ascii="Times New Roman" w:eastAsia="Times New Roman" w:hAnsi="Times New Roman" w:cs="Times New Roman"/>
          <w:b/>
          <w:bCs/>
          <w:color w:val="000000" w:themeColor="text1"/>
          <w:sz w:val="20"/>
          <w:szCs w:val="20"/>
        </w:rPr>
        <w:t xml:space="preserve">Supplementary Fig </w:t>
      </w:r>
      <w:r w:rsidR="004F3C56">
        <w:rPr>
          <w:rFonts w:ascii="Times New Roman" w:eastAsia="Times New Roman" w:hAnsi="Times New Roman" w:cs="Times New Roman"/>
          <w:b/>
          <w:bCs/>
          <w:color w:val="000000" w:themeColor="text1"/>
          <w:sz w:val="20"/>
          <w:szCs w:val="20"/>
        </w:rPr>
        <w:t>3</w:t>
      </w:r>
      <w:r w:rsidRPr="278A30C7">
        <w:rPr>
          <w:rFonts w:ascii="Times New Roman" w:eastAsia="Times New Roman" w:hAnsi="Times New Roman" w:cs="Times New Roman"/>
          <w:b/>
          <w:bCs/>
          <w:color w:val="000000" w:themeColor="text1"/>
          <w:sz w:val="20"/>
          <w:szCs w:val="20"/>
        </w:rPr>
        <w:t xml:space="preserve">. Global model selection results for the diversity of assembling microbiome in our experiment. </w:t>
      </w:r>
      <w:r w:rsidRPr="278A30C7">
        <w:rPr>
          <w:rFonts w:ascii="Times New Roman" w:eastAsia="Times New Roman" w:hAnsi="Times New Roman" w:cs="Times New Roman"/>
          <w:color w:val="000000" w:themeColor="text1"/>
          <w:sz w:val="20"/>
          <w:szCs w:val="20"/>
        </w:rPr>
        <w:t xml:space="preserve">The fixed </w:t>
      </w:r>
      <w:proofErr w:type="gramStart"/>
      <w:r w:rsidRPr="278A30C7">
        <w:rPr>
          <w:rFonts w:ascii="Times New Roman" w:eastAsia="Times New Roman" w:hAnsi="Times New Roman" w:cs="Times New Roman"/>
          <w:color w:val="000000" w:themeColor="text1"/>
          <w:sz w:val="20"/>
          <w:szCs w:val="20"/>
        </w:rPr>
        <w:t>effects terms</w:t>
      </w:r>
      <w:proofErr w:type="gramEnd"/>
      <w:r w:rsidRPr="278A30C7">
        <w:rPr>
          <w:rFonts w:ascii="Times New Roman" w:eastAsia="Times New Roman" w:hAnsi="Times New Roman" w:cs="Times New Roman"/>
          <w:color w:val="000000" w:themeColor="text1"/>
          <w:sz w:val="20"/>
          <w:szCs w:val="20"/>
        </w:rPr>
        <w:t xml:space="preserve"> considered in the full model were landscape rarity, specialization index, and centrality </w:t>
      </w:r>
      <w:r w:rsidR="00CF6BF8">
        <w:rPr>
          <w:rFonts w:ascii="Times New Roman" w:eastAsia="Times New Roman" w:hAnsi="Times New Roman" w:cs="Times New Roman"/>
          <w:color w:val="000000" w:themeColor="text1"/>
          <w:sz w:val="20"/>
          <w:szCs w:val="20"/>
        </w:rPr>
        <w:t xml:space="preserve">index </w:t>
      </w:r>
      <w:r w:rsidRPr="278A30C7">
        <w:rPr>
          <w:rFonts w:ascii="Times New Roman" w:eastAsia="Times New Roman" w:hAnsi="Times New Roman" w:cs="Times New Roman"/>
          <w:color w:val="000000" w:themeColor="text1"/>
          <w:sz w:val="20"/>
          <w:szCs w:val="20"/>
        </w:rPr>
        <w:t>of the early colonizing microbe the microcosm received, and the random effect was time point of microbiome collection within treatment group.</w:t>
      </w:r>
      <w:r w:rsidR="00EC69BF">
        <w:rPr>
          <w:rFonts w:ascii="Times New Roman" w:eastAsia="Times New Roman" w:hAnsi="Times New Roman" w:cs="Times New Roman"/>
          <w:color w:val="000000" w:themeColor="text1"/>
          <w:sz w:val="20"/>
          <w:szCs w:val="20"/>
        </w:rPr>
        <w:t xml:space="preserve"> </w:t>
      </w:r>
      <w:r w:rsidRPr="278A30C7">
        <w:rPr>
          <w:rFonts w:ascii="Times New Roman" w:eastAsia="Times New Roman" w:hAnsi="Times New Roman" w:cs="Times New Roman"/>
          <w:color w:val="000000" w:themeColor="text1"/>
          <w:sz w:val="20"/>
          <w:szCs w:val="20"/>
        </w:rPr>
        <w:t>Only the best model (Shannon diversity ~ centrality of early colonizer</w:t>
      </w:r>
      <w:r w:rsidR="00372900">
        <w:rPr>
          <w:rFonts w:ascii="Times New Roman" w:eastAsia="Times New Roman" w:hAnsi="Times New Roman" w:cs="Times New Roman"/>
          <w:color w:val="000000" w:themeColor="text1"/>
          <w:sz w:val="20"/>
          <w:szCs w:val="20"/>
        </w:rPr>
        <w:t xml:space="preserve">, </w:t>
      </w:r>
      <w:r w:rsidR="00372900" w:rsidRPr="00BB752E">
        <w:rPr>
          <w:rFonts w:ascii="Times New Roman" w:eastAsia="Times New Roman" w:hAnsi="Times New Roman" w:cs="Times New Roman"/>
          <w:color w:val="000000" w:themeColor="text1"/>
          <w:sz w:val="20"/>
          <w:szCs w:val="20"/>
        </w:rPr>
        <w:t>random = ~1|treatment</w:t>
      </w:r>
      <w:r w:rsidR="00372900" w:rsidRPr="278A30C7">
        <w:rPr>
          <w:rFonts w:ascii="Times New Roman" w:eastAsia="Times New Roman" w:hAnsi="Times New Roman" w:cs="Times New Roman"/>
          <w:color w:val="000000" w:themeColor="text1"/>
          <w:sz w:val="20"/>
          <w:szCs w:val="20"/>
        </w:rPr>
        <w:t>)</w:t>
      </w:r>
      <w:r w:rsidRPr="278A30C7">
        <w:rPr>
          <w:rFonts w:ascii="Times New Roman" w:eastAsia="Times New Roman" w:hAnsi="Times New Roman" w:cs="Times New Roman"/>
          <w:color w:val="000000" w:themeColor="text1"/>
          <w:sz w:val="20"/>
          <w:szCs w:val="20"/>
        </w:rPr>
        <w:t xml:space="preserve"> had a delta </w:t>
      </w:r>
      <w:proofErr w:type="spellStart"/>
      <w:r w:rsidRPr="278A30C7">
        <w:rPr>
          <w:rFonts w:ascii="Times New Roman" w:eastAsia="Times New Roman" w:hAnsi="Times New Roman" w:cs="Times New Roman"/>
          <w:color w:val="000000" w:themeColor="text1"/>
          <w:sz w:val="20"/>
          <w:szCs w:val="20"/>
        </w:rPr>
        <w:t>AICc</w:t>
      </w:r>
      <w:proofErr w:type="spellEnd"/>
      <w:r w:rsidRPr="278A30C7">
        <w:rPr>
          <w:rFonts w:ascii="Times New Roman" w:eastAsia="Times New Roman" w:hAnsi="Times New Roman" w:cs="Times New Roman"/>
          <w:color w:val="000000" w:themeColor="text1"/>
          <w:sz w:val="20"/>
          <w:szCs w:val="20"/>
        </w:rPr>
        <w:t xml:space="preserve"> under the threshold of 2 (represented by dashed black line).</w:t>
      </w:r>
      <w:r>
        <w:rPr>
          <w:rFonts w:ascii="Times New Roman" w:eastAsia="Times New Roman" w:hAnsi="Times New Roman" w:cs="Times New Roman"/>
          <w:color w:val="000000" w:themeColor="text1"/>
          <w:sz w:val="20"/>
          <w:szCs w:val="20"/>
        </w:rPr>
        <w:t xml:space="preserve"> </w:t>
      </w:r>
    </w:p>
    <w:p w14:paraId="70977476" w14:textId="673160B6" w:rsidR="00D01DBE" w:rsidRPr="009433E3" w:rsidRDefault="00122F68" w:rsidP="00EE01A0">
      <w:pPr>
        <w:spacing w:line="36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noProof/>
          <w:color w:val="000000" w:themeColor="text1"/>
          <w:sz w:val="20"/>
          <w:szCs w:val="20"/>
        </w:rPr>
        <w:lastRenderedPageBreak/>
        <w:drawing>
          <wp:inline distT="0" distB="0" distL="0" distR="0" wp14:anchorId="69709CDE" wp14:editId="3DDB4DCF">
            <wp:extent cx="4857750" cy="3555084"/>
            <wp:effectExtent l="0" t="0" r="0" b="7620"/>
            <wp:docPr id="210675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1656" cy="3565261"/>
                    </a:xfrm>
                    <a:prstGeom prst="rect">
                      <a:avLst/>
                    </a:prstGeom>
                    <a:noFill/>
                    <a:ln>
                      <a:noFill/>
                    </a:ln>
                  </pic:spPr>
                </pic:pic>
              </a:graphicData>
            </a:graphic>
          </wp:inline>
        </w:drawing>
      </w:r>
    </w:p>
    <w:p w14:paraId="2F20FE58" w14:textId="1E5D3729" w:rsidR="006E4E08" w:rsidRDefault="006E4E08" w:rsidP="006E4E08">
      <w:pPr>
        <w:spacing w:before="240" w:after="240" w:line="360" w:lineRule="auto"/>
        <w:rPr>
          <w:rFonts w:ascii="Times New Roman" w:eastAsia="Times New Roman" w:hAnsi="Times New Roman" w:cs="Times New Roman"/>
          <w:color w:val="000000" w:themeColor="text1"/>
          <w:sz w:val="20"/>
          <w:szCs w:val="20"/>
          <w:lang w:val="en"/>
        </w:rPr>
      </w:pPr>
      <w:r w:rsidRPr="278A30C7">
        <w:rPr>
          <w:rFonts w:ascii="Times New Roman" w:eastAsia="Times New Roman" w:hAnsi="Times New Roman" w:cs="Times New Roman"/>
          <w:b/>
          <w:bCs/>
          <w:color w:val="000000" w:themeColor="text1"/>
          <w:sz w:val="20"/>
          <w:szCs w:val="20"/>
        </w:rPr>
        <w:t xml:space="preserve">Supplementary Fig </w:t>
      </w:r>
      <w:r w:rsidR="00310E22">
        <w:rPr>
          <w:rFonts w:ascii="Times New Roman" w:eastAsia="Times New Roman" w:hAnsi="Times New Roman" w:cs="Times New Roman"/>
          <w:b/>
          <w:bCs/>
          <w:color w:val="000000" w:themeColor="text1"/>
          <w:sz w:val="20"/>
          <w:szCs w:val="20"/>
        </w:rPr>
        <w:t>4</w:t>
      </w:r>
      <w:r w:rsidRPr="278A30C7">
        <w:rPr>
          <w:rFonts w:ascii="Times New Roman" w:eastAsia="Times New Roman" w:hAnsi="Times New Roman" w:cs="Times New Roman"/>
          <w:b/>
          <w:bCs/>
          <w:color w:val="000000" w:themeColor="text1"/>
          <w:sz w:val="20"/>
          <w:szCs w:val="20"/>
        </w:rPr>
        <w:t xml:space="preserve">. </w:t>
      </w:r>
      <w:r w:rsidRPr="278A30C7">
        <w:rPr>
          <w:rFonts w:ascii="Times New Roman" w:eastAsia="Times New Roman" w:hAnsi="Times New Roman" w:cs="Times New Roman"/>
          <w:b/>
          <w:bCs/>
          <w:color w:val="000000" w:themeColor="text1"/>
          <w:sz w:val="20"/>
          <w:szCs w:val="20"/>
          <w:lang w:val="en"/>
        </w:rPr>
        <w:t>Central microbes show higher net positive</w:t>
      </w:r>
      <w:r w:rsidR="00DC1D23">
        <w:rPr>
          <w:rFonts w:ascii="Times New Roman" w:eastAsia="Times New Roman" w:hAnsi="Times New Roman" w:cs="Times New Roman"/>
          <w:b/>
          <w:bCs/>
          <w:color w:val="000000" w:themeColor="text1"/>
          <w:sz w:val="20"/>
          <w:szCs w:val="20"/>
          <w:lang w:val="en"/>
        </w:rPr>
        <w:t xml:space="preserve"> and net negative</w:t>
      </w:r>
      <w:r w:rsidRPr="278A30C7">
        <w:rPr>
          <w:rFonts w:ascii="Times New Roman" w:eastAsia="Times New Roman" w:hAnsi="Times New Roman" w:cs="Times New Roman"/>
          <w:b/>
          <w:bCs/>
          <w:color w:val="000000" w:themeColor="text1"/>
          <w:sz w:val="20"/>
          <w:szCs w:val="20"/>
          <w:lang w:val="en"/>
        </w:rPr>
        <w:t xml:space="preserve"> strength than intermediate taxa.</w:t>
      </w:r>
      <w:r w:rsidRPr="278A30C7">
        <w:rPr>
          <w:rFonts w:ascii="Times New Roman" w:eastAsia="Times New Roman" w:hAnsi="Times New Roman" w:cs="Times New Roman"/>
          <w:color w:val="000000" w:themeColor="text1"/>
          <w:sz w:val="20"/>
          <w:szCs w:val="20"/>
        </w:rPr>
        <w:t xml:space="preserve"> </w:t>
      </w:r>
      <w:r w:rsidR="004A5E9A" w:rsidRPr="00006A2B">
        <w:rPr>
          <w:rFonts w:ascii="Times New Roman" w:eastAsia="Times New Roman" w:hAnsi="Times New Roman" w:cs="Times New Roman"/>
          <w:b/>
          <w:bCs/>
          <w:color w:val="000000" w:themeColor="text1"/>
          <w:sz w:val="20"/>
          <w:szCs w:val="20"/>
        </w:rPr>
        <w:t>(A</w:t>
      </w:r>
      <w:r w:rsidR="002D194A" w:rsidRPr="00006A2B">
        <w:rPr>
          <w:rFonts w:ascii="Times New Roman" w:eastAsia="Times New Roman" w:hAnsi="Times New Roman" w:cs="Times New Roman"/>
          <w:b/>
          <w:bCs/>
          <w:color w:val="000000" w:themeColor="text1"/>
          <w:sz w:val="20"/>
          <w:szCs w:val="20"/>
        </w:rPr>
        <w:t xml:space="preserve">) </w:t>
      </w:r>
      <w:r w:rsidRPr="278A30C7">
        <w:rPr>
          <w:rFonts w:ascii="Times New Roman" w:eastAsia="Times New Roman" w:hAnsi="Times New Roman" w:cs="Times New Roman"/>
          <w:color w:val="000000" w:themeColor="text1"/>
          <w:sz w:val="20"/>
          <w:szCs w:val="20"/>
        </w:rPr>
        <w:t>Net positive strength (number of positive edges x average edge correlation coefficient)</w:t>
      </w:r>
      <w:r w:rsidR="002D194A">
        <w:rPr>
          <w:rFonts w:ascii="Times New Roman" w:eastAsia="Times New Roman" w:hAnsi="Times New Roman" w:cs="Times New Roman"/>
          <w:color w:val="000000" w:themeColor="text1"/>
          <w:sz w:val="20"/>
          <w:szCs w:val="20"/>
        </w:rPr>
        <w:t xml:space="preserve"> and </w:t>
      </w:r>
      <w:r w:rsidR="002D194A" w:rsidRPr="00006A2B">
        <w:rPr>
          <w:rFonts w:ascii="Times New Roman" w:eastAsia="Times New Roman" w:hAnsi="Times New Roman" w:cs="Times New Roman"/>
          <w:b/>
          <w:bCs/>
          <w:color w:val="000000" w:themeColor="text1"/>
          <w:sz w:val="20"/>
          <w:szCs w:val="20"/>
        </w:rPr>
        <w:t>(B)</w:t>
      </w:r>
      <w:r w:rsidR="002D194A">
        <w:rPr>
          <w:rFonts w:ascii="Times New Roman" w:eastAsia="Times New Roman" w:hAnsi="Times New Roman" w:cs="Times New Roman"/>
          <w:color w:val="000000" w:themeColor="text1"/>
          <w:sz w:val="20"/>
          <w:szCs w:val="20"/>
        </w:rPr>
        <w:t xml:space="preserve"> net negative strength </w:t>
      </w:r>
      <w:r w:rsidR="002D194A" w:rsidRPr="278A30C7">
        <w:rPr>
          <w:rFonts w:ascii="Times New Roman" w:eastAsia="Times New Roman" w:hAnsi="Times New Roman" w:cs="Times New Roman"/>
          <w:color w:val="000000" w:themeColor="text1"/>
          <w:sz w:val="20"/>
          <w:szCs w:val="20"/>
        </w:rPr>
        <w:t>(number of positive edges x average edge correlation coefficient)</w:t>
      </w:r>
      <w:r w:rsidR="002D194A">
        <w:rPr>
          <w:rFonts w:ascii="Times New Roman" w:eastAsia="Times New Roman" w:hAnsi="Times New Roman" w:cs="Times New Roman"/>
          <w:color w:val="000000" w:themeColor="text1"/>
          <w:sz w:val="20"/>
          <w:szCs w:val="20"/>
        </w:rPr>
        <w:t xml:space="preserve"> </w:t>
      </w:r>
      <w:r w:rsidRPr="278A30C7">
        <w:rPr>
          <w:rFonts w:ascii="Times New Roman" w:eastAsia="Times New Roman" w:hAnsi="Times New Roman" w:cs="Times New Roman"/>
          <w:color w:val="000000" w:themeColor="text1"/>
          <w:sz w:val="20"/>
          <w:szCs w:val="20"/>
        </w:rPr>
        <w:t xml:space="preserve">significantly </w:t>
      </w:r>
      <w:r w:rsidRPr="278A30C7">
        <w:rPr>
          <w:rFonts w:ascii="Times New Roman" w:eastAsia="Times New Roman" w:hAnsi="Times New Roman" w:cs="Times New Roman"/>
          <w:color w:val="000000" w:themeColor="text1"/>
          <w:sz w:val="20"/>
          <w:szCs w:val="20"/>
          <w:lang w:val="en"/>
        </w:rPr>
        <w:t>increased with centrality</w:t>
      </w:r>
      <w:r w:rsidR="002D194A">
        <w:rPr>
          <w:rFonts w:ascii="Times New Roman" w:eastAsia="Times New Roman" w:hAnsi="Times New Roman" w:cs="Times New Roman"/>
          <w:color w:val="000000" w:themeColor="text1"/>
          <w:sz w:val="20"/>
          <w:szCs w:val="20"/>
          <w:lang w:val="en"/>
        </w:rPr>
        <w:t xml:space="preserve"> index</w:t>
      </w:r>
      <w:r w:rsidRPr="278A30C7">
        <w:rPr>
          <w:rFonts w:ascii="Times New Roman" w:eastAsia="Times New Roman" w:hAnsi="Times New Roman" w:cs="Times New Roman"/>
          <w:color w:val="000000" w:themeColor="text1"/>
          <w:sz w:val="20"/>
          <w:szCs w:val="20"/>
          <w:lang w:val="en"/>
        </w:rPr>
        <w:t xml:space="preserve"> across all network nodes. Statistics are given for </w:t>
      </w:r>
      <w:r w:rsidR="002D194A">
        <w:rPr>
          <w:rFonts w:ascii="Times New Roman" w:eastAsia="Times New Roman" w:hAnsi="Times New Roman" w:cs="Times New Roman"/>
          <w:color w:val="000000" w:themeColor="text1"/>
          <w:sz w:val="20"/>
          <w:szCs w:val="20"/>
          <w:lang w:val="en"/>
        </w:rPr>
        <w:t>Pearson</w:t>
      </w:r>
      <w:r w:rsidRPr="278A30C7">
        <w:rPr>
          <w:rFonts w:ascii="Times New Roman" w:eastAsia="Times New Roman" w:hAnsi="Times New Roman" w:cs="Times New Roman"/>
          <w:color w:val="000000" w:themeColor="text1"/>
          <w:sz w:val="20"/>
          <w:szCs w:val="20"/>
          <w:lang w:val="en"/>
        </w:rPr>
        <w:t xml:space="preserve"> correlations.</w:t>
      </w:r>
    </w:p>
    <w:p w14:paraId="729D2957" w14:textId="2653B6D0" w:rsidR="002C5F14" w:rsidRPr="009433E3" w:rsidRDefault="002C5F14" w:rsidP="006E4E08">
      <w:pPr>
        <w:spacing w:before="240" w:after="240" w:line="360" w:lineRule="auto"/>
        <w:rPr>
          <w:rFonts w:ascii="Times New Roman" w:eastAsia="Times New Roman" w:hAnsi="Times New Roman" w:cs="Times New Roman"/>
          <w:color w:val="000000" w:themeColor="text1"/>
          <w:sz w:val="20"/>
          <w:szCs w:val="20"/>
        </w:rPr>
      </w:pPr>
    </w:p>
    <w:p w14:paraId="6B929759" w14:textId="21077E5E" w:rsidR="00220E4C" w:rsidRPr="00220E4C" w:rsidRDefault="009B03B0" w:rsidP="1D2882FF">
      <w:pPr>
        <w:spacing w:line="360" w:lineRule="auto"/>
      </w:pPr>
      <w:r>
        <w:rPr>
          <w:noProof/>
        </w:rPr>
        <w:lastRenderedPageBreak/>
        <w:drawing>
          <wp:inline distT="0" distB="0" distL="0" distR="0" wp14:anchorId="051730B9" wp14:editId="04A2A5AB">
            <wp:extent cx="5937250" cy="4102100"/>
            <wp:effectExtent l="0" t="0" r="6350" b="0"/>
            <wp:docPr id="542110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37250" cy="4102100"/>
                    </a:xfrm>
                    <a:prstGeom prst="rect">
                      <a:avLst/>
                    </a:prstGeom>
                  </pic:spPr>
                </pic:pic>
              </a:graphicData>
            </a:graphic>
          </wp:inline>
        </w:drawing>
      </w:r>
    </w:p>
    <w:p w14:paraId="70008F30" w14:textId="2D107038" w:rsidR="00220E4C" w:rsidRDefault="006C768A" w:rsidP="01BC08E5">
      <w:pPr>
        <w:spacing w:line="360" w:lineRule="auto"/>
        <w:rPr>
          <w:rFonts w:ascii="Times New Roman" w:hAnsi="Times New Roman" w:cs="Times New Roman"/>
          <w:sz w:val="20"/>
          <w:szCs w:val="20"/>
        </w:rPr>
      </w:pPr>
      <w:r w:rsidRPr="01BC08E5">
        <w:rPr>
          <w:rFonts w:ascii="Times New Roman" w:hAnsi="Times New Roman" w:cs="Times New Roman"/>
          <w:b/>
          <w:bCs/>
          <w:sz w:val="20"/>
          <w:szCs w:val="20"/>
        </w:rPr>
        <w:t xml:space="preserve">Supplementary Fig </w:t>
      </w:r>
      <w:r w:rsidR="002C5F14">
        <w:rPr>
          <w:rFonts w:ascii="Times New Roman" w:hAnsi="Times New Roman" w:cs="Times New Roman"/>
          <w:b/>
          <w:bCs/>
          <w:sz w:val="20"/>
          <w:szCs w:val="20"/>
        </w:rPr>
        <w:t>5</w:t>
      </w:r>
      <w:r w:rsidR="00C07D21" w:rsidRPr="01BC08E5">
        <w:rPr>
          <w:rFonts w:ascii="Times New Roman" w:hAnsi="Times New Roman" w:cs="Times New Roman"/>
          <w:b/>
          <w:bCs/>
          <w:sz w:val="20"/>
          <w:szCs w:val="20"/>
        </w:rPr>
        <w:t xml:space="preserve">. Central early colonizing microbes significantly increased diversity of early successional communities at later time points. </w:t>
      </w:r>
      <w:r w:rsidR="00C07D21" w:rsidRPr="01BC08E5">
        <w:rPr>
          <w:rFonts w:ascii="Times New Roman" w:hAnsi="Times New Roman" w:cs="Times New Roman"/>
          <w:sz w:val="20"/>
          <w:szCs w:val="20"/>
        </w:rPr>
        <w:t xml:space="preserve">Shannon diversity of assembling soil microbiomes at timepoints </w:t>
      </w:r>
      <w:r w:rsidR="00C07D21" w:rsidRPr="01BC08E5">
        <w:rPr>
          <w:rFonts w:ascii="Times New Roman" w:hAnsi="Times New Roman" w:cs="Times New Roman"/>
          <w:b/>
          <w:bCs/>
          <w:sz w:val="20"/>
          <w:szCs w:val="20"/>
        </w:rPr>
        <w:t>(A)</w:t>
      </w:r>
      <w:r w:rsidR="00C07D21" w:rsidRPr="01BC08E5">
        <w:rPr>
          <w:rFonts w:ascii="Times New Roman" w:hAnsi="Times New Roman" w:cs="Times New Roman"/>
          <w:sz w:val="20"/>
          <w:szCs w:val="20"/>
        </w:rPr>
        <w:t xml:space="preserve"> 1-day post-inoculation,  </w:t>
      </w:r>
      <w:r w:rsidR="00C07D21" w:rsidRPr="01BC08E5">
        <w:rPr>
          <w:rFonts w:ascii="Times New Roman" w:hAnsi="Times New Roman" w:cs="Times New Roman"/>
          <w:b/>
          <w:bCs/>
          <w:sz w:val="20"/>
          <w:szCs w:val="20"/>
        </w:rPr>
        <w:t xml:space="preserve">(B) </w:t>
      </w:r>
      <w:r w:rsidR="00C07D21" w:rsidRPr="01BC08E5">
        <w:rPr>
          <w:rFonts w:ascii="Times New Roman" w:hAnsi="Times New Roman" w:cs="Times New Roman"/>
          <w:sz w:val="20"/>
          <w:szCs w:val="20"/>
        </w:rPr>
        <w:t xml:space="preserve">7-days post-inoculation, and </w:t>
      </w:r>
      <w:r w:rsidR="00C07D21" w:rsidRPr="01BC08E5">
        <w:rPr>
          <w:rFonts w:ascii="Times New Roman" w:hAnsi="Times New Roman" w:cs="Times New Roman"/>
          <w:b/>
          <w:bCs/>
          <w:sz w:val="20"/>
          <w:szCs w:val="20"/>
        </w:rPr>
        <w:t>(C)</w:t>
      </w:r>
      <w:r w:rsidR="00C07D21" w:rsidRPr="01BC08E5">
        <w:rPr>
          <w:rFonts w:ascii="Times New Roman" w:hAnsi="Times New Roman" w:cs="Times New Roman"/>
          <w:sz w:val="20"/>
          <w:szCs w:val="20"/>
        </w:rPr>
        <w:t xml:space="preserve"> 14-days post-inoculation.  Diversity significantly increased with </w:t>
      </w:r>
      <w:proofErr w:type="gramStart"/>
      <w:r w:rsidR="00C07D21" w:rsidRPr="01BC08E5">
        <w:rPr>
          <w:rFonts w:ascii="Times New Roman" w:hAnsi="Times New Roman" w:cs="Times New Roman"/>
          <w:sz w:val="20"/>
          <w:szCs w:val="20"/>
        </w:rPr>
        <w:t>centrality</w:t>
      </w:r>
      <w:proofErr w:type="gramEnd"/>
      <w:r w:rsidR="00C07D21" w:rsidRPr="01BC08E5">
        <w:rPr>
          <w:rFonts w:ascii="Times New Roman" w:hAnsi="Times New Roman" w:cs="Times New Roman"/>
          <w:sz w:val="20"/>
          <w:szCs w:val="20"/>
        </w:rPr>
        <w:t xml:space="preserve"> of the experimentally inoculated early colonizer at the latter two time points. Shannon diversity axis values are shared for all panels. Statistics are given for Spearman correlations, and each point represents diversity response to one of the 20 experimental early colonizers used in the manipulative field experiment (calculated from pooled reads of the 5 replicate microcosms).  </w:t>
      </w:r>
    </w:p>
    <w:p w14:paraId="192349C7" w14:textId="77777777" w:rsidR="00DE0932" w:rsidRDefault="00DE0932" w:rsidP="01BC08E5">
      <w:pPr>
        <w:spacing w:line="360" w:lineRule="auto"/>
        <w:rPr>
          <w:rFonts w:ascii="Times New Roman" w:hAnsi="Times New Roman" w:cs="Times New Roman"/>
          <w:sz w:val="20"/>
          <w:szCs w:val="20"/>
        </w:rPr>
      </w:pPr>
    </w:p>
    <w:p w14:paraId="7C66D663" w14:textId="77777777" w:rsidR="00587313" w:rsidRDefault="00587313" w:rsidP="01BC08E5">
      <w:pPr>
        <w:spacing w:line="360" w:lineRule="auto"/>
        <w:rPr>
          <w:rFonts w:ascii="Times New Roman" w:hAnsi="Times New Roman" w:cs="Times New Roman"/>
          <w:sz w:val="20"/>
          <w:szCs w:val="20"/>
        </w:rPr>
      </w:pPr>
    </w:p>
    <w:p w14:paraId="56FB1B06" w14:textId="77777777" w:rsidR="00587313" w:rsidRDefault="00587313" w:rsidP="01BC08E5">
      <w:pPr>
        <w:spacing w:line="360" w:lineRule="auto"/>
        <w:rPr>
          <w:rFonts w:ascii="Times New Roman" w:hAnsi="Times New Roman" w:cs="Times New Roman"/>
          <w:sz w:val="20"/>
          <w:szCs w:val="20"/>
        </w:rPr>
      </w:pPr>
    </w:p>
    <w:p w14:paraId="4F808382" w14:textId="77777777" w:rsidR="00587313" w:rsidRDefault="00587313" w:rsidP="01BC08E5">
      <w:pPr>
        <w:spacing w:line="360" w:lineRule="auto"/>
        <w:rPr>
          <w:rFonts w:ascii="Times New Roman" w:hAnsi="Times New Roman" w:cs="Times New Roman"/>
          <w:sz w:val="20"/>
          <w:szCs w:val="20"/>
        </w:rPr>
      </w:pPr>
    </w:p>
    <w:p w14:paraId="4F79B246" w14:textId="77777777" w:rsidR="00587313" w:rsidRDefault="00587313" w:rsidP="01BC08E5">
      <w:pPr>
        <w:spacing w:line="360" w:lineRule="auto"/>
        <w:rPr>
          <w:rFonts w:ascii="Times New Roman" w:hAnsi="Times New Roman" w:cs="Times New Roman"/>
          <w:sz w:val="20"/>
          <w:szCs w:val="20"/>
        </w:rPr>
      </w:pPr>
    </w:p>
    <w:p w14:paraId="771EFDFA" w14:textId="77777777" w:rsidR="00587313" w:rsidRDefault="00587313" w:rsidP="01BC08E5">
      <w:pPr>
        <w:spacing w:line="360" w:lineRule="auto"/>
        <w:rPr>
          <w:rFonts w:ascii="Times New Roman" w:hAnsi="Times New Roman" w:cs="Times New Roman"/>
          <w:sz w:val="20"/>
          <w:szCs w:val="20"/>
        </w:rPr>
      </w:pPr>
    </w:p>
    <w:p w14:paraId="3B3424B7" w14:textId="77777777" w:rsidR="00587313" w:rsidRDefault="00587313" w:rsidP="01BC08E5">
      <w:pPr>
        <w:spacing w:line="360" w:lineRule="auto"/>
        <w:rPr>
          <w:rFonts w:ascii="Times New Roman" w:hAnsi="Times New Roman" w:cs="Times New Roman"/>
          <w:sz w:val="20"/>
          <w:szCs w:val="20"/>
        </w:rPr>
      </w:pPr>
    </w:p>
    <w:p w14:paraId="22DCFDFA" w14:textId="50F45E19" w:rsidR="00587313" w:rsidRPr="00220E4C" w:rsidRDefault="001056B2" w:rsidP="01BC08E5">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0289" behindDoc="1" locked="0" layoutInCell="1" allowOverlap="1" wp14:anchorId="5C9E6B43" wp14:editId="7D7EB12E">
            <wp:simplePos x="0" y="0"/>
            <wp:positionH relativeFrom="column">
              <wp:align>center</wp:align>
            </wp:positionH>
            <wp:positionV relativeFrom="paragraph">
              <wp:posOffset>0</wp:posOffset>
            </wp:positionV>
            <wp:extent cx="3044952" cy="5248656"/>
            <wp:effectExtent l="0" t="0" r="3175" b="9525"/>
            <wp:wrapTight wrapText="bothSides">
              <wp:wrapPolygon edited="0">
                <wp:start x="0" y="0"/>
                <wp:lineTo x="0" y="21561"/>
                <wp:lineTo x="21487" y="21561"/>
                <wp:lineTo x="21487" y="0"/>
                <wp:lineTo x="0" y="0"/>
              </wp:wrapPolygon>
            </wp:wrapTight>
            <wp:docPr id="459585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952" cy="5248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941D3" w14:textId="7D8BD54E" w:rsidR="01BC08E5" w:rsidRDefault="01BC08E5" w:rsidP="01BC08E5">
      <w:pPr>
        <w:spacing w:line="360" w:lineRule="auto"/>
        <w:rPr>
          <w:rFonts w:ascii="Times New Roman" w:hAnsi="Times New Roman" w:cs="Times New Roman"/>
          <w:sz w:val="20"/>
          <w:szCs w:val="20"/>
        </w:rPr>
      </w:pPr>
    </w:p>
    <w:p w14:paraId="1B997FE7" w14:textId="77777777" w:rsidR="004B4EF0" w:rsidRDefault="004B4EF0" w:rsidP="01BC08E5">
      <w:pPr>
        <w:spacing w:line="360" w:lineRule="auto"/>
        <w:rPr>
          <w:rFonts w:ascii="Times New Roman" w:hAnsi="Times New Roman" w:cs="Times New Roman"/>
          <w:sz w:val="20"/>
          <w:szCs w:val="20"/>
        </w:rPr>
      </w:pPr>
    </w:p>
    <w:p w14:paraId="44854B3B" w14:textId="77777777" w:rsidR="004B4EF0" w:rsidRDefault="004B4EF0" w:rsidP="01BC08E5">
      <w:pPr>
        <w:spacing w:line="360" w:lineRule="auto"/>
        <w:rPr>
          <w:rFonts w:ascii="Times New Roman" w:hAnsi="Times New Roman" w:cs="Times New Roman"/>
          <w:sz w:val="20"/>
          <w:szCs w:val="20"/>
        </w:rPr>
      </w:pPr>
    </w:p>
    <w:p w14:paraId="5165A035" w14:textId="77777777" w:rsidR="004B4EF0" w:rsidRDefault="004B4EF0" w:rsidP="01BC08E5">
      <w:pPr>
        <w:spacing w:line="360" w:lineRule="auto"/>
        <w:rPr>
          <w:rFonts w:ascii="Times New Roman" w:hAnsi="Times New Roman" w:cs="Times New Roman"/>
          <w:sz w:val="20"/>
          <w:szCs w:val="20"/>
        </w:rPr>
      </w:pPr>
    </w:p>
    <w:p w14:paraId="5A79690F" w14:textId="77777777" w:rsidR="004B4EF0" w:rsidRDefault="004B4EF0" w:rsidP="01BC08E5">
      <w:pPr>
        <w:spacing w:line="360" w:lineRule="auto"/>
        <w:rPr>
          <w:rFonts w:ascii="Times New Roman" w:hAnsi="Times New Roman" w:cs="Times New Roman"/>
          <w:sz w:val="20"/>
          <w:szCs w:val="20"/>
        </w:rPr>
      </w:pPr>
    </w:p>
    <w:p w14:paraId="30E5E5C3" w14:textId="77777777" w:rsidR="004B4EF0" w:rsidRDefault="004B4EF0" w:rsidP="01BC08E5">
      <w:pPr>
        <w:spacing w:line="360" w:lineRule="auto"/>
        <w:rPr>
          <w:rFonts w:ascii="Times New Roman" w:hAnsi="Times New Roman" w:cs="Times New Roman"/>
          <w:sz w:val="20"/>
          <w:szCs w:val="20"/>
        </w:rPr>
      </w:pPr>
    </w:p>
    <w:p w14:paraId="42A5C817" w14:textId="77777777" w:rsidR="00587313" w:rsidRDefault="00587313" w:rsidP="01BC08E5">
      <w:pPr>
        <w:spacing w:line="360" w:lineRule="auto"/>
        <w:rPr>
          <w:rFonts w:ascii="Times New Roman" w:hAnsi="Times New Roman" w:cs="Times New Roman"/>
          <w:sz w:val="20"/>
          <w:szCs w:val="20"/>
        </w:rPr>
      </w:pPr>
    </w:p>
    <w:p w14:paraId="4B5F1C3E" w14:textId="77777777" w:rsidR="00587313" w:rsidRDefault="00587313" w:rsidP="01BC08E5">
      <w:pPr>
        <w:spacing w:line="360" w:lineRule="auto"/>
        <w:rPr>
          <w:rFonts w:ascii="Times New Roman" w:hAnsi="Times New Roman" w:cs="Times New Roman"/>
          <w:sz w:val="20"/>
          <w:szCs w:val="20"/>
        </w:rPr>
      </w:pPr>
    </w:p>
    <w:p w14:paraId="04AE9346" w14:textId="77777777" w:rsidR="00587313" w:rsidRDefault="00587313" w:rsidP="01BC08E5">
      <w:pPr>
        <w:spacing w:line="360" w:lineRule="auto"/>
        <w:rPr>
          <w:rFonts w:ascii="Times New Roman" w:hAnsi="Times New Roman" w:cs="Times New Roman"/>
          <w:sz w:val="20"/>
          <w:szCs w:val="20"/>
        </w:rPr>
      </w:pPr>
    </w:p>
    <w:p w14:paraId="1D691295" w14:textId="77777777" w:rsidR="00587313" w:rsidRDefault="00587313" w:rsidP="01BC08E5">
      <w:pPr>
        <w:spacing w:line="360" w:lineRule="auto"/>
        <w:rPr>
          <w:rFonts w:ascii="Times New Roman" w:hAnsi="Times New Roman" w:cs="Times New Roman"/>
          <w:sz w:val="20"/>
          <w:szCs w:val="20"/>
        </w:rPr>
      </w:pPr>
    </w:p>
    <w:p w14:paraId="4137FE6A" w14:textId="77777777" w:rsidR="00587313" w:rsidRDefault="00587313" w:rsidP="01BC08E5">
      <w:pPr>
        <w:spacing w:line="360" w:lineRule="auto"/>
        <w:rPr>
          <w:rFonts w:ascii="Times New Roman" w:hAnsi="Times New Roman" w:cs="Times New Roman"/>
          <w:sz w:val="20"/>
          <w:szCs w:val="20"/>
        </w:rPr>
      </w:pPr>
    </w:p>
    <w:p w14:paraId="430F031D" w14:textId="77777777" w:rsidR="00587313" w:rsidRDefault="00587313" w:rsidP="01BC08E5">
      <w:pPr>
        <w:spacing w:line="360" w:lineRule="auto"/>
        <w:rPr>
          <w:rFonts w:ascii="Times New Roman" w:hAnsi="Times New Roman" w:cs="Times New Roman"/>
          <w:sz w:val="20"/>
          <w:szCs w:val="20"/>
        </w:rPr>
      </w:pPr>
    </w:p>
    <w:p w14:paraId="73D59B6D" w14:textId="77777777" w:rsidR="00587313" w:rsidRDefault="00587313" w:rsidP="01BC08E5">
      <w:pPr>
        <w:spacing w:line="360" w:lineRule="auto"/>
        <w:rPr>
          <w:rFonts w:ascii="Times New Roman" w:hAnsi="Times New Roman" w:cs="Times New Roman"/>
          <w:sz w:val="20"/>
          <w:szCs w:val="20"/>
        </w:rPr>
      </w:pPr>
    </w:p>
    <w:p w14:paraId="1B5A956E" w14:textId="77777777" w:rsidR="00587313" w:rsidRDefault="00587313" w:rsidP="01BC08E5">
      <w:pPr>
        <w:spacing w:line="360" w:lineRule="auto"/>
        <w:rPr>
          <w:rFonts w:ascii="Times New Roman" w:hAnsi="Times New Roman" w:cs="Times New Roman"/>
          <w:sz w:val="20"/>
          <w:szCs w:val="20"/>
        </w:rPr>
      </w:pPr>
    </w:p>
    <w:p w14:paraId="298A6520" w14:textId="77777777" w:rsidR="00587313" w:rsidRDefault="00587313" w:rsidP="01BC08E5">
      <w:pPr>
        <w:spacing w:line="360" w:lineRule="auto"/>
        <w:rPr>
          <w:rFonts w:ascii="Times New Roman" w:hAnsi="Times New Roman" w:cs="Times New Roman"/>
          <w:sz w:val="20"/>
          <w:szCs w:val="20"/>
        </w:rPr>
      </w:pPr>
    </w:p>
    <w:p w14:paraId="210C3CF7" w14:textId="77777777" w:rsidR="008F32C4" w:rsidRDefault="008F32C4" w:rsidP="00587313">
      <w:pPr>
        <w:spacing w:before="240" w:after="240" w:line="360" w:lineRule="auto"/>
        <w:jc w:val="both"/>
        <w:rPr>
          <w:rFonts w:ascii="Times New Roman" w:eastAsia="Times New Roman" w:hAnsi="Times New Roman" w:cs="Times New Roman"/>
          <w:b/>
          <w:bCs/>
          <w:sz w:val="20"/>
          <w:szCs w:val="20"/>
        </w:rPr>
      </w:pPr>
    </w:p>
    <w:p w14:paraId="7BEE30DB" w14:textId="00601E70" w:rsidR="00587313" w:rsidRDefault="008F32C4" w:rsidP="00587313">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Supplementary Fig.</w:t>
      </w:r>
      <w:r w:rsidR="00587313" w:rsidRPr="19452B3C">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6</w:t>
      </w:r>
      <w:r w:rsidR="00587313" w:rsidRPr="19452B3C">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All centrality types of e</w:t>
      </w:r>
      <w:r w:rsidR="00587313" w:rsidRPr="19452B3C">
        <w:rPr>
          <w:rFonts w:ascii="Times New Roman" w:eastAsia="Times New Roman" w:hAnsi="Times New Roman" w:cs="Times New Roman"/>
          <w:b/>
          <w:bCs/>
          <w:sz w:val="20"/>
          <w:szCs w:val="20"/>
        </w:rPr>
        <w:t xml:space="preserve">arly colonizing microbes </w:t>
      </w:r>
      <w:r>
        <w:rPr>
          <w:rFonts w:ascii="Times New Roman" w:eastAsia="Times New Roman" w:hAnsi="Times New Roman" w:cs="Times New Roman"/>
          <w:b/>
          <w:bCs/>
          <w:sz w:val="20"/>
          <w:szCs w:val="20"/>
        </w:rPr>
        <w:t xml:space="preserve">have the same evenness in their </w:t>
      </w:r>
      <w:r w:rsidR="00587313" w:rsidRPr="19452B3C">
        <w:rPr>
          <w:rFonts w:ascii="Times New Roman" w:eastAsia="Times New Roman" w:hAnsi="Times New Roman" w:cs="Times New Roman"/>
          <w:b/>
          <w:bCs/>
          <w:sz w:val="20"/>
          <w:szCs w:val="20"/>
        </w:rPr>
        <w:t xml:space="preserve">successional communities at later time points. </w:t>
      </w:r>
      <w:r w:rsidR="00587313">
        <w:rPr>
          <w:rFonts w:ascii="Times New Roman" w:eastAsia="Times New Roman" w:hAnsi="Times New Roman" w:cs="Times New Roman"/>
          <w:sz w:val="20"/>
          <w:szCs w:val="20"/>
        </w:rPr>
        <w:t xml:space="preserve">Average </w:t>
      </w:r>
      <w:r>
        <w:rPr>
          <w:rFonts w:ascii="Times New Roman" w:eastAsia="Times New Roman" w:hAnsi="Times New Roman" w:cs="Times New Roman"/>
          <w:sz w:val="20"/>
          <w:szCs w:val="20"/>
        </w:rPr>
        <w:t xml:space="preserve">evenness </w:t>
      </w:r>
      <w:r w:rsidR="00587313" w:rsidRPr="19452B3C">
        <w:rPr>
          <w:rFonts w:ascii="Times New Roman" w:eastAsia="Times New Roman" w:hAnsi="Times New Roman" w:cs="Times New Roman"/>
          <w:sz w:val="20"/>
          <w:szCs w:val="20"/>
        </w:rPr>
        <w:t xml:space="preserve">of assembling soil microbiomes </w:t>
      </w:r>
      <w:r w:rsidR="00587313">
        <w:rPr>
          <w:rFonts w:ascii="Times New Roman" w:eastAsia="Times New Roman" w:hAnsi="Times New Roman" w:cs="Times New Roman"/>
          <w:sz w:val="20"/>
          <w:szCs w:val="20"/>
        </w:rPr>
        <w:t>of</w:t>
      </w:r>
      <w:r w:rsidR="00587313" w:rsidRPr="19452B3C">
        <w:rPr>
          <w:rFonts w:ascii="Times New Roman" w:eastAsia="Times New Roman" w:hAnsi="Times New Roman" w:cs="Times New Roman"/>
          <w:sz w:val="20"/>
          <w:szCs w:val="20"/>
        </w:rPr>
        <w:t xml:space="preserve"> timepoints 7-days post-inoculation </w:t>
      </w:r>
      <w:r w:rsidR="00587313">
        <w:rPr>
          <w:rFonts w:ascii="Times New Roman" w:eastAsia="Times New Roman" w:hAnsi="Times New Roman" w:cs="Times New Roman"/>
          <w:sz w:val="20"/>
          <w:szCs w:val="20"/>
        </w:rPr>
        <w:t xml:space="preserve">and </w:t>
      </w:r>
      <w:r w:rsidR="00587313" w:rsidRPr="19452B3C">
        <w:rPr>
          <w:rFonts w:ascii="Times New Roman" w:eastAsia="Times New Roman" w:hAnsi="Times New Roman" w:cs="Times New Roman"/>
          <w:sz w:val="20"/>
          <w:szCs w:val="20"/>
        </w:rPr>
        <w:t>14-days</w:t>
      </w:r>
      <w:r w:rsidR="00587313">
        <w:rPr>
          <w:rFonts w:ascii="Times New Roman" w:eastAsia="Times New Roman" w:hAnsi="Times New Roman" w:cs="Times New Roman"/>
          <w:sz w:val="20"/>
          <w:szCs w:val="20"/>
        </w:rPr>
        <w:t xml:space="preserve"> </w:t>
      </w:r>
      <w:r w:rsidR="00587313" w:rsidRPr="19452B3C">
        <w:rPr>
          <w:rFonts w:ascii="Times New Roman" w:eastAsia="Times New Roman" w:hAnsi="Times New Roman" w:cs="Times New Roman"/>
          <w:sz w:val="20"/>
          <w:szCs w:val="20"/>
        </w:rPr>
        <w:t>post-inoculation</w:t>
      </w:r>
      <w:r w:rsidR="00587313">
        <w:rPr>
          <w:rFonts w:ascii="Times New Roman" w:eastAsia="Times New Roman" w:hAnsi="Times New Roman" w:cs="Times New Roman"/>
          <w:sz w:val="20"/>
          <w:szCs w:val="20"/>
        </w:rPr>
        <w:t xml:space="preserve">. </w:t>
      </w:r>
      <w:r w:rsidR="00587313" w:rsidRPr="19452B3C">
        <w:rPr>
          <w:rFonts w:ascii="Times New Roman" w:eastAsia="Times New Roman" w:hAnsi="Times New Roman" w:cs="Times New Roman"/>
          <w:sz w:val="20"/>
          <w:szCs w:val="20"/>
        </w:rPr>
        <w:t>Statistics are given for</w:t>
      </w:r>
      <w:r w:rsidR="00587313">
        <w:rPr>
          <w:rFonts w:ascii="Times New Roman" w:eastAsia="Times New Roman" w:hAnsi="Times New Roman" w:cs="Times New Roman"/>
          <w:sz w:val="20"/>
          <w:szCs w:val="20"/>
        </w:rPr>
        <w:t xml:space="preserve"> the linear mixed model centrality index term.</w:t>
      </w:r>
      <w:r w:rsidR="00587313" w:rsidRPr="19452B3C">
        <w:rPr>
          <w:rFonts w:ascii="Times New Roman" w:eastAsia="Times New Roman" w:hAnsi="Times New Roman" w:cs="Times New Roman"/>
          <w:sz w:val="20"/>
          <w:szCs w:val="20"/>
        </w:rPr>
        <w:t xml:space="preserve"> </w:t>
      </w:r>
      <w:r w:rsidR="00587313">
        <w:rPr>
          <w:rFonts w:ascii="Times New Roman" w:eastAsia="Times New Roman" w:hAnsi="Times New Roman" w:cs="Times New Roman"/>
          <w:sz w:val="20"/>
          <w:szCs w:val="20"/>
        </w:rPr>
        <w:t xml:space="preserve">Each bar depicts the standard </w:t>
      </w:r>
      <w:proofErr w:type="gramStart"/>
      <w:r w:rsidR="00587313">
        <w:rPr>
          <w:rFonts w:ascii="Times New Roman" w:eastAsia="Times New Roman" w:hAnsi="Times New Roman" w:cs="Times New Roman"/>
          <w:sz w:val="20"/>
          <w:szCs w:val="20"/>
        </w:rPr>
        <w:t>error</w:t>
      </w:r>
      <w:proofErr w:type="gramEnd"/>
      <w:r w:rsidR="00587313">
        <w:rPr>
          <w:rFonts w:ascii="Times New Roman" w:eastAsia="Times New Roman" w:hAnsi="Times New Roman" w:cs="Times New Roman"/>
          <w:sz w:val="20"/>
          <w:szCs w:val="20"/>
        </w:rPr>
        <w:t xml:space="preserve"> and e</w:t>
      </w:r>
      <w:r w:rsidR="00587313" w:rsidRPr="19452B3C">
        <w:rPr>
          <w:rFonts w:ascii="Times New Roman" w:eastAsia="Times New Roman" w:hAnsi="Times New Roman" w:cs="Times New Roman"/>
          <w:sz w:val="20"/>
          <w:szCs w:val="20"/>
        </w:rPr>
        <w:t xml:space="preserve">ach point represents </w:t>
      </w:r>
      <w:r w:rsidR="00587313">
        <w:rPr>
          <w:rFonts w:ascii="Times New Roman" w:eastAsia="Times New Roman" w:hAnsi="Times New Roman" w:cs="Times New Roman"/>
          <w:sz w:val="20"/>
          <w:szCs w:val="20"/>
        </w:rPr>
        <w:t>the average</w:t>
      </w:r>
      <w:r w:rsidR="00587313" w:rsidRPr="00B130D6">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evenness </w:t>
      </w:r>
      <w:r w:rsidR="00587313" w:rsidRPr="19452B3C">
        <w:rPr>
          <w:rFonts w:ascii="Times New Roman" w:eastAsia="Times New Roman" w:hAnsi="Times New Roman" w:cs="Times New Roman"/>
          <w:sz w:val="20"/>
          <w:szCs w:val="20"/>
        </w:rPr>
        <w:t>response</w:t>
      </w:r>
      <w:r w:rsidR="00587313">
        <w:rPr>
          <w:rFonts w:ascii="Times New Roman" w:eastAsia="Times New Roman" w:hAnsi="Times New Roman" w:cs="Times New Roman"/>
          <w:sz w:val="20"/>
          <w:szCs w:val="20"/>
        </w:rPr>
        <w:t xml:space="preserve"> </w:t>
      </w:r>
      <w:r w:rsidR="00587313" w:rsidRPr="19452B3C">
        <w:rPr>
          <w:rFonts w:ascii="Times New Roman" w:eastAsia="Times New Roman" w:hAnsi="Times New Roman" w:cs="Times New Roman"/>
          <w:sz w:val="20"/>
          <w:szCs w:val="20"/>
        </w:rPr>
        <w:t>to one of the 20 experimental early colonizers used in the manipulative field experiment (calculated from pooled reads of the 5 replicate microcosms).</w:t>
      </w:r>
      <w:r w:rsidR="00587313">
        <w:rPr>
          <w:rFonts w:ascii="Times New Roman" w:eastAsia="Times New Roman" w:hAnsi="Times New Roman" w:cs="Times New Roman"/>
          <w:sz w:val="20"/>
          <w:szCs w:val="20"/>
        </w:rPr>
        <w:t xml:space="preserve">  </w:t>
      </w:r>
    </w:p>
    <w:p w14:paraId="2649E54B" w14:textId="77777777" w:rsidR="00587313" w:rsidRDefault="00587313" w:rsidP="01BC08E5">
      <w:pPr>
        <w:spacing w:line="360" w:lineRule="auto"/>
        <w:rPr>
          <w:rFonts w:ascii="Times New Roman" w:hAnsi="Times New Roman" w:cs="Times New Roman"/>
          <w:sz w:val="20"/>
          <w:szCs w:val="20"/>
        </w:rPr>
      </w:pPr>
    </w:p>
    <w:p w14:paraId="148EB2D9" w14:textId="77777777" w:rsidR="000B7EFA" w:rsidRDefault="000B7EFA" w:rsidP="000B7EFA">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37B8A6B" wp14:editId="2B391A3F">
            <wp:extent cx="5943600" cy="5452110"/>
            <wp:effectExtent l="0" t="0" r="0" b="0"/>
            <wp:docPr id="108085452" name="Picture 1" descr="A group of black dots on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5452" name="Picture 1" descr="A group of black dots on white pap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52110"/>
                    </a:xfrm>
                    <a:prstGeom prst="rect">
                      <a:avLst/>
                    </a:prstGeom>
                    <a:noFill/>
                    <a:ln>
                      <a:noFill/>
                    </a:ln>
                  </pic:spPr>
                </pic:pic>
              </a:graphicData>
            </a:graphic>
          </wp:inline>
        </w:drawing>
      </w:r>
    </w:p>
    <w:p w14:paraId="416FF45E" w14:textId="77777777" w:rsidR="000B7EFA" w:rsidRDefault="000B7EFA" w:rsidP="000B7EFA">
      <w:pPr>
        <w:spacing w:line="360" w:lineRule="auto"/>
        <w:rPr>
          <w:rFonts w:ascii="Times New Roman" w:hAnsi="Times New Roman" w:cs="Times New Roman"/>
          <w:sz w:val="20"/>
          <w:szCs w:val="20"/>
        </w:rPr>
      </w:pPr>
    </w:p>
    <w:p w14:paraId="7EFE9A34" w14:textId="0D25DAA1" w:rsidR="000B7EFA" w:rsidRDefault="000B7EFA" w:rsidP="000B7EFA">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b/>
          <w:bCs/>
          <w:sz w:val="20"/>
          <w:szCs w:val="20"/>
        </w:rPr>
        <w:t xml:space="preserve">Supplementary </w:t>
      </w:r>
      <w:r w:rsidRPr="19452B3C">
        <w:rPr>
          <w:rFonts w:ascii="Times New Roman" w:eastAsia="Times New Roman" w:hAnsi="Times New Roman" w:cs="Times New Roman"/>
          <w:b/>
          <w:bCs/>
          <w:sz w:val="20"/>
          <w:szCs w:val="20"/>
        </w:rPr>
        <w:t xml:space="preserve">Fig </w:t>
      </w:r>
      <w:r w:rsidR="00285D04">
        <w:rPr>
          <w:rFonts w:ascii="Times New Roman" w:eastAsia="Times New Roman" w:hAnsi="Times New Roman" w:cs="Times New Roman"/>
          <w:b/>
          <w:bCs/>
          <w:sz w:val="20"/>
          <w:szCs w:val="20"/>
        </w:rPr>
        <w:t>7</w:t>
      </w:r>
      <w:r w:rsidRPr="19452B3C">
        <w:rPr>
          <w:rFonts w:ascii="Times New Roman" w:eastAsia="Times New Roman" w:hAnsi="Times New Roman" w:cs="Times New Roman"/>
          <w:b/>
          <w:bCs/>
          <w:sz w:val="20"/>
          <w:szCs w:val="20"/>
        </w:rPr>
        <w:t xml:space="preserve">. </w:t>
      </w:r>
      <w:r w:rsidRPr="278A30C7">
        <w:rPr>
          <w:rFonts w:ascii="Times New Roman" w:eastAsia="Times New Roman" w:hAnsi="Times New Roman" w:cs="Times New Roman"/>
          <w:b/>
          <w:bCs/>
          <w:color w:val="000000" w:themeColor="text1"/>
          <w:sz w:val="20"/>
          <w:szCs w:val="20"/>
        </w:rPr>
        <w:t>Global model selection results for the diversity of assembling microbiome</w:t>
      </w:r>
      <w:r>
        <w:rPr>
          <w:rFonts w:ascii="Times New Roman" w:eastAsia="Times New Roman" w:hAnsi="Times New Roman" w:cs="Times New Roman"/>
          <w:b/>
          <w:bCs/>
          <w:color w:val="000000" w:themeColor="text1"/>
          <w:sz w:val="20"/>
          <w:szCs w:val="20"/>
        </w:rPr>
        <w:t xml:space="preserve"> </w:t>
      </w:r>
      <w:proofErr w:type="gramStart"/>
      <w:r>
        <w:rPr>
          <w:rFonts w:ascii="Times New Roman" w:eastAsia="Times New Roman" w:hAnsi="Times New Roman" w:cs="Times New Roman"/>
          <w:b/>
          <w:bCs/>
          <w:color w:val="000000" w:themeColor="text1"/>
          <w:sz w:val="20"/>
          <w:szCs w:val="20"/>
        </w:rPr>
        <w:t>is</w:t>
      </w:r>
      <w:proofErr w:type="gramEnd"/>
      <w:r>
        <w:rPr>
          <w:rFonts w:ascii="Times New Roman" w:eastAsia="Times New Roman" w:hAnsi="Times New Roman" w:cs="Times New Roman"/>
          <w:b/>
          <w:bCs/>
          <w:color w:val="000000" w:themeColor="text1"/>
          <w:sz w:val="20"/>
          <w:szCs w:val="20"/>
        </w:rPr>
        <w:t xml:space="preserve"> the same for alternative network construction methods. </w:t>
      </w:r>
      <w:r w:rsidRPr="278A30C7">
        <w:rPr>
          <w:rFonts w:ascii="Times New Roman" w:eastAsia="Times New Roman" w:hAnsi="Times New Roman" w:cs="Times New Roman"/>
          <w:color w:val="000000" w:themeColor="text1"/>
          <w:sz w:val="20"/>
          <w:szCs w:val="20"/>
        </w:rPr>
        <w:t xml:space="preserve">The fixed </w:t>
      </w:r>
      <w:proofErr w:type="gramStart"/>
      <w:r w:rsidRPr="278A30C7">
        <w:rPr>
          <w:rFonts w:ascii="Times New Roman" w:eastAsia="Times New Roman" w:hAnsi="Times New Roman" w:cs="Times New Roman"/>
          <w:color w:val="000000" w:themeColor="text1"/>
          <w:sz w:val="20"/>
          <w:szCs w:val="20"/>
        </w:rPr>
        <w:t>effects terms</w:t>
      </w:r>
      <w:proofErr w:type="gramEnd"/>
      <w:r w:rsidRPr="278A30C7">
        <w:rPr>
          <w:rFonts w:ascii="Times New Roman" w:eastAsia="Times New Roman" w:hAnsi="Times New Roman" w:cs="Times New Roman"/>
          <w:color w:val="000000" w:themeColor="text1"/>
          <w:sz w:val="20"/>
          <w:szCs w:val="20"/>
        </w:rPr>
        <w:t xml:space="preserve"> considered in the full model were landscape rarity, specialization index, and centrality </w:t>
      </w:r>
      <w:r>
        <w:rPr>
          <w:rFonts w:ascii="Times New Roman" w:eastAsia="Times New Roman" w:hAnsi="Times New Roman" w:cs="Times New Roman"/>
          <w:color w:val="000000" w:themeColor="text1"/>
          <w:sz w:val="20"/>
          <w:szCs w:val="20"/>
        </w:rPr>
        <w:t xml:space="preserve">index </w:t>
      </w:r>
      <w:r w:rsidRPr="278A30C7">
        <w:rPr>
          <w:rFonts w:ascii="Times New Roman" w:eastAsia="Times New Roman" w:hAnsi="Times New Roman" w:cs="Times New Roman"/>
          <w:color w:val="000000" w:themeColor="text1"/>
          <w:sz w:val="20"/>
          <w:szCs w:val="20"/>
        </w:rPr>
        <w:t>of the early colonizing microbe the microcosm received, and the random effect was time point of microbiome collection within treatment group.</w:t>
      </w:r>
      <w:r>
        <w:rPr>
          <w:rFonts w:ascii="Times New Roman" w:eastAsia="Times New Roman" w:hAnsi="Times New Roman" w:cs="Times New Roman"/>
          <w:color w:val="000000" w:themeColor="text1"/>
          <w:sz w:val="20"/>
          <w:szCs w:val="20"/>
        </w:rPr>
        <w:t xml:space="preserve"> </w:t>
      </w:r>
      <w:r w:rsidRPr="278A30C7">
        <w:rPr>
          <w:rFonts w:ascii="Times New Roman" w:eastAsia="Times New Roman" w:hAnsi="Times New Roman" w:cs="Times New Roman"/>
          <w:color w:val="000000" w:themeColor="text1"/>
          <w:sz w:val="20"/>
          <w:szCs w:val="20"/>
        </w:rPr>
        <w:t>Only the best model (Shannon diversity ~ centrality of early colonizer</w:t>
      </w:r>
      <w:r>
        <w:rPr>
          <w:rFonts w:ascii="Times New Roman" w:eastAsia="Times New Roman" w:hAnsi="Times New Roman" w:cs="Times New Roman"/>
          <w:color w:val="000000" w:themeColor="text1"/>
          <w:sz w:val="20"/>
          <w:szCs w:val="20"/>
        </w:rPr>
        <w:t xml:space="preserve">, </w:t>
      </w:r>
      <w:r w:rsidRPr="00BB752E">
        <w:rPr>
          <w:rFonts w:ascii="Times New Roman" w:eastAsia="Times New Roman" w:hAnsi="Times New Roman" w:cs="Times New Roman"/>
          <w:color w:val="000000" w:themeColor="text1"/>
          <w:sz w:val="20"/>
          <w:szCs w:val="20"/>
        </w:rPr>
        <w:t>random = ~1|treatment</w:t>
      </w:r>
      <w:r w:rsidRPr="278A30C7">
        <w:rPr>
          <w:rFonts w:ascii="Times New Roman" w:eastAsia="Times New Roman" w:hAnsi="Times New Roman" w:cs="Times New Roman"/>
          <w:color w:val="000000" w:themeColor="text1"/>
          <w:sz w:val="20"/>
          <w:szCs w:val="20"/>
        </w:rPr>
        <w:t xml:space="preserve">) had a delta </w:t>
      </w:r>
      <w:proofErr w:type="spellStart"/>
      <w:r w:rsidRPr="278A30C7">
        <w:rPr>
          <w:rFonts w:ascii="Times New Roman" w:eastAsia="Times New Roman" w:hAnsi="Times New Roman" w:cs="Times New Roman"/>
          <w:color w:val="000000" w:themeColor="text1"/>
          <w:sz w:val="20"/>
          <w:szCs w:val="20"/>
        </w:rPr>
        <w:t>AICc</w:t>
      </w:r>
      <w:proofErr w:type="spellEnd"/>
      <w:r w:rsidRPr="278A30C7">
        <w:rPr>
          <w:rFonts w:ascii="Times New Roman" w:eastAsia="Times New Roman" w:hAnsi="Times New Roman" w:cs="Times New Roman"/>
          <w:color w:val="000000" w:themeColor="text1"/>
          <w:sz w:val="20"/>
          <w:szCs w:val="20"/>
        </w:rPr>
        <w:t xml:space="preserve"> under the threshold of 2 (represented by dashed black line)</w:t>
      </w:r>
      <w:r w:rsidR="00E87A1E">
        <w:rPr>
          <w:rFonts w:ascii="Times New Roman" w:eastAsia="Times New Roman" w:hAnsi="Times New Roman" w:cs="Times New Roman"/>
          <w:color w:val="000000" w:themeColor="text1"/>
          <w:sz w:val="20"/>
          <w:szCs w:val="20"/>
        </w:rPr>
        <w:t xml:space="preserve"> for all additional network construction types of </w:t>
      </w:r>
      <w:r w:rsidR="00A32721" w:rsidRPr="00704F41">
        <w:rPr>
          <w:rFonts w:ascii="Times New Roman" w:eastAsia="Times New Roman" w:hAnsi="Times New Roman" w:cs="Times New Roman"/>
          <w:b/>
          <w:bCs/>
          <w:sz w:val="20"/>
          <w:szCs w:val="20"/>
        </w:rPr>
        <w:t>(</w:t>
      </w:r>
      <w:r w:rsidR="00A32721">
        <w:rPr>
          <w:rFonts w:ascii="Times New Roman" w:eastAsia="Times New Roman" w:hAnsi="Times New Roman" w:cs="Times New Roman"/>
          <w:b/>
          <w:bCs/>
          <w:sz w:val="20"/>
          <w:szCs w:val="20"/>
        </w:rPr>
        <w:t>A</w:t>
      </w:r>
      <w:r w:rsidR="00A32721" w:rsidRPr="00704F41">
        <w:rPr>
          <w:rFonts w:ascii="Times New Roman" w:eastAsia="Times New Roman" w:hAnsi="Times New Roman" w:cs="Times New Roman"/>
          <w:b/>
          <w:bCs/>
          <w:sz w:val="20"/>
          <w:szCs w:val="20"/>
        </w:rPr>
        <w:t xml:space="preserve">) </w:t>
      </w:r>
      <w:proofErr w:type="spellStart"/>
      <w:r w:rsidR="00A32721">
        <w:rPr>
          <w:rFonts w:ascii="Times New Roman" w:eastAsia="Times New Roman" w:hAnsi="Times New Roman" w:cs="Times New Roman"/>
          <w:sz w:val="20"/>
          <w:szCs w:val="20"/>
        </w:rPr>
        <w:t>SparCC</w:t>
      </w:r>
      <w:proofErr w:type="spellEnd"/>
      <w:r w:rsidR="00A32721">
        <w:rPr>
          <w:rFonts w:ascii="Times New Roman" w:eastAsia="Times New Roman" w:hAnsi="Times New Roman" w:cs="Times New Roman"/>
          <w:sz w:val="20"/>
          <w:szCs w:val="20"/>
        </w:rPr>
        <w:t xml:space="preserve"> ESV clustering, </w:t>
      </w:r>
      <w:r w:rsidR="00A32721" w:rsidRPr="00704F41">
        <w:rPr>
          <w:rFonts w:ascii="Times New Roman" w:eastAsia="Times New Roman" w:hAnsi="Times New Roman" w:cs="Times New Roman"/>
          <w:b/>
          <w:bCs/>
          <w:sz w:val="20"/>
          <w:szCs w:val="20"/>
        </w:rPr>
        <w:t>(</w:t>
      </w:r>
      <w:r w:rsidR="00A32721">
        <w:rPr>
          <w:rFonts w:ascii="Times New Roman" w:eastAsia="Times New Roman" w:hAnsi="Times New Roman" w:cs="Times New Roman"/>
          <w:b/>
          <w:bCs/>
          <w:sz w:val="20"/>
          <w:szCs w:val="20"/>
        </w:rPr>
        <w:t>B</w:t>
      </w:r>
      <w:r w:rsidR="00A32721" w:rsidRPr="00704F41">
        <w:rPr>
          <w:rFonts w:ascii="Times New Roman" w:eastAsia="Times New Roman" w:hAnsi="Times New Roman" w:cs="Times New Roman"/>
          <w:b/>
          <w:bCs/>
          <w:sz w:val="20"/>
          <w:szCs w:val="20"/>
        </w:rPr>
        <w:t>)</w:t>
      </w:r>
      <w:r w:rsidR="00A32721">
        <w:rPr>
          <w:rFonts w:ascii="Times New Roman" w:eastAsia="Times New Roman" w:hAnsi="Times New Roman" w:cs="Times New Roman"/>
          <w:sz w:val="20"/>
          <w:szCs w:val="20"/>
        </w:rPr>
        <w:t xml:space="preserve"> </w:t>
      </w:r>
      <w:proofErr w:type="spellStart"/>
      <w:r w:rsidR="00A32721">
        <w:rPr>
          <w:rFonts w:ascii="Times New Roman" w:eastAsia="Times New Roman" w:hAnsi="Times New Roman" w:cs="Times New Roman"/>
          <w:sz w:val="20"/>
          <w:szCs w:val="20"/>
        </w:rPr>
        <w:t>SpiecEasi</w:t>
      </w:r>
      <w:proofErr w:type="spellEnd"/>
      <w:r w:rsidR="00A32721">
        <w:rPr>
          <w:rFonts w:ascii="Times New Roman" w:eastAsia="Times New Roman" w:hAnsi="Times New Roman" w:cs="Times New Roman"/>
          <w:sz w:val="20"/>
          <w:szCs w:val="20"/>
        </w:rPr>
        <w:t xml:space="preserve"> MB 97% </w:t>
      </w:r>
      <w:proofErr w:type="spellStart"/>
      <w:r w:rsidR="00A32721">
        <w:rPr>
          <w:rFonts w:ascii="Times New Roman" w:eastAsia="Times New Roman" w:hAnsi="Times New Roman" w:cs="Times New Roman"/>
          <w:sz w:val="20"/>
          <w:szCs w:val="20"/>
        </w:rPr>
        <w:t>denovo</w:t>
      </w:r>
      <w:proofErr w:type="spellEnd"/>
      <w:r w:rsidR="00A32721">
        <w:rPr>
          <w:rFonts w:ascii="Times New Roman" w:eastAsia="Times New Roman" w:hAnsi="Times New Roman" w:cs="Times New Roman"/>
          <w:sz w:val="20"/>
          <w:szCs w:val="20"/>
        </w:rPr>
        <w:t xml:space="preserve"> clustering, </w:t>
      </w:r>
      <w:r w:rsidR="00A32721" w:rsidRPr="004319AD">
        <w:rPr>
          <w:rFonts w:ascii="Times New Roman" w:eastAsia="Times New Roman" w:hAnsi="Times New Roman" w:cs="Times New Roman"/>
          <w:b/>
          <w:bCs/>
          <w:sz w:val="20"/>
          <w:szCs w:val="20"/>
        </w:rPr>
        <w:t>(</w:t>
      </w:r>
      <w:r w:rsidR="00A32721">
        <w:rPr>
          <w:rFonts w:ascii="Times New Roman" w:eastAsia="Times New Roman" w:hAnsi="Times New Roman" w:cs="Times New Roman"/>
          <w:b/>
          <w:bCs/>
          <w:sz w:val="20"/>
          <w:szCs w:val="20"/>
        </w:rPr>
        <w:t>C</w:t>
      </w:r>
      <w:r w:rsidR="00A32721" w:rsidRPr="004319AD">
        <w:rPr>
          <w:rFonts w:ascii="Times New Roman" w:eastAsia="Times New Roman" w:hAnsi="Times New Roman" w:cs="Times New Roman"/>
          <w:b/>
          <w:bCs/>
          <w:sz w:val="20"/>
          <w:szCs w:val="20"/>
        </w:rPr>
        <w:t>)</w:t>
      </w:r>
      <w:r w:rsidR="00A32721">
        <w:rPr>
          <w:rFonts w:ascii="Times New Roman" w:eastAsia="Times New Roman" w:hAnsi="Times New Roman" w:cs="Times New Roman"/>
          <w:sz w:val="20"/>
          <w:szCs w:val="20"/>
        </w:rPr>
        <w:t xml:space="preserve"> </w:t>
      </w:r>
      <w:proofErr w:type="spellStart"/>
      <w:r w:rsidR="00A32721">
        <w:rPr>
          <w:rFonts w:ascii="Times New Roman" w:eastAsia="Times New Roman" w:hAnsi="Times New Roman" w:cs="Times New Roman"/>
          <w:sz w:val="20"/>
          <w:szCs w:val="20"/>
        </w:rPr>
        <w:t>SparCC</w:t>
      </w:r>
      <w:proofErr w:type="spellEnd"/>
      <w:r w:rsidR="00A32721">
        <w:rPr>
          <w:rFonts w:ascii="Times New Roman" w:eastAsia="Times New Roman" w:hAnsi="Times New Roman" w:cs="Times New Roman"/>
          <w:sz w:val="20"/>
          <w:szCs w:val="20"/>
        </w:rPr>
        <w:t xml:space="preserve"> 97% </w:t>
      </w:r>
      <w:proofErr w:type="spellStart"/>
      <w:r w:rsidR="00A32721">
        <w:rPr>
          <w:rFonts w:ascii="Times New Roman" w:eastAsia="Times New Roman" w:hAnsi="Times New Roman" w:cs="Times New Roman"/>
          <w:sz w:val="20"/>
          <w:szCs w:val="20"/>
        </w:rPr>
        <w:t>denovo</w:t>
      </w:r>
      <w:proofErr w:type="spellEnd"/>
      <w:r w:rsidR="00A32721">
        <w:rPr>
          <w:rFonts w:ascii="Times New Roman" w:eastAsia="Times New Roman" w:hAnsi="Times New Roman" w:cs="Times New Roman"/>
          <w:sz w:val="20"/>
          <w:szCs w:val="20"/>
        </w:rPr>
        <w:t xml:space="preserve"> clustering with different seed, and </w:t>
      </w:r>
      <w:r w:rsidR="00A32721" w:rsidRPr="004319AD">
        <w:rPr>
          <w:rFonts w:ascii="Times New Roman" w:eastAsia="Times New Roman" w:hAnsi="Times New Roman" w:cs="Times New Roman"/>
          <w:b/>
          <w:bCs/>
          <w:sz w:val="20"/>
          <w:szCs w:val="20"/>
        </w:rPr>
        <w:t>(</w:t>
      </w:r>
      <w:r w:rsidR="00A32721">
        <w:rPr>
          <w:rFonts w:ascii="Times New Roman" w:eastAsia="Times New Roman" w:hAnsi="Times New Roman" w:cs="Times New Roman"/>
          <w:b/>
          <w:bCs/>
          <w:sz w:val="20"/>
          <w:szCs w:val="20"/>
        </w:rPr>
        <w:t>D</w:t>
      </w:r>
      <w:r w:rsidR="00A32721" w:rsidRPr="004319AD">
        <w:rPr>
          <w:rFonts w:ascii="Times New Roman" w:eastAsia="Times New Roman" w:hAnsi="Times New Roman" w:cs="Times New Roman"/>
          <w:b/>
          <w:bCs/>
          <w:sz w:val="20"/>
          <w:szCs w:val="20"/>
        </w:rPr>
        <w:t>)</w:t>
      </w:r>
      <w:r w:rsidR="00A32721">
        <w:rPr>
          <w:rFonts w:ascii="Times New Roman" w:eastAsia="Times New Roman" w:hAnsi="Times New Roman" w:cs="Times New Roman"/>
          <w:sz w:val="20"/>
          <w:szCs w:val="20"/>
        </w:rPr>
        <w:t xml:space="preserve"> </w:t>
      </w:r>
      <w:proofErr w:type="spellStart"/>
      <w:r w:rsidR="00A32721">
        <w:rPr>
          <w:rFonts w:ascii="Times New Roman" w:eastAsia="Times New Roman" w:hAnsi="Times New Roman" w:cs="Times New Roman"/>
          <w:sz w:val="20"/>
          <w:szCs w:val="20"/>
        </w:rPr>
        <w:t>SparCC</w:t>
      </w:r>
      <w:proofErr w:type="spellEnd"/>
      <w:r w:rsidR="00A32721">
        <w:rPr>
          <w:rFonts w:ascii="Times New Roman" w:eastAsia="Times New Roman" w:hAnsi="Times New Roman" w:cs="Times New Roman"/>
          <w:sz w:val="20"/>
          <w:szCs w:val="20"/>
        </w:rPr>
        <w:t xml:space="preserve"> 97% </w:t>
      </w:r>
      <w:proofErr w:type="spellStart"/>
      <w:r w:rsidR="00A32721">
        <w:rPr>
          <w:rFonts w:ascii="Times New Roman" w:eastAsia="Times New Roman" w:hAnsi="Times New Roman" w:cs="Times New Roman"/>
          <w:sz w:val="20"/>
          <w:szCs w:val="20"/>
        </w:rPr>
        <w:t>denovo</w:t>
      </w:r>
      <w:proofErr w:type="spellEnd"/>
      <w:r w:rsidR="00A32721">
        <w:rPr>
          <w:rFonts w:ascii="Times New Roman" w:eastAsia="Times New Roman" w:hAnsi="Times New Roman" w:cs="Times New Roman"/>
          <w:sz w:val="20"/>
          <w:szCs w:val="20"/>
        </w:rPr>
        <w:t xml:space="preserve"> clustering normalization with rarefaction.</w:t>
      </w:r>
    </w:p>
    <w:p w14:paraId="723CC7AA" w14:textId="77777777" w:rsidR="000B7EFA" w:rsidRDefault="000B7EFA" w:rsidP="000B7EFA">
      <w:pPr>
        <w:spacing w:line="360" w:lineRule="auto"/>
        <w:rPr>
          <w:rFonts w:ascii="Times New Roman" w:hAnsi="Times New Roman" w:cs="Times New Roman"/>
          <w:sz w:val="20"/>
          <w:szCs w:val="20"/>
        </w:rPr>
      </w:pPr>
    </w:p>
    <w:p w14:paraId="78E9F392" w14:textId="77777777" w:rsidR="00F12A96" w:rsidRDefault="00F12A96" w:rsidP="000B7EFA">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1313" behindDoc="1" locked="0" layoutInCell="1" allowOverlap="1" wp14:anchorId="3E602340" wp14:editId="7245CE41">
            <wp:simplePos x="0" y="0"/>
            <wp:positionH relativeFrom="page">
              <wp:align>right</wp:align>
            </wp:positionH>
            <wp:positionV relativeFrom="paragraph">
              <wp:posOffset>0</wp:posOffset>
            </wp:positionV>
            <wp:extent cx="7741285" cy="3345459"/>
            <wp:effectExtent l="0" t="0" r="0" b="7620"/>
            <wp:wrapTight wrapText="bothSides">
              <wp:wrapPolygon edited="0">
                <wp:start x="0" y="0"/>
                <wp:lineTo x="0" y="21526"/>
                <wp:lineTo x="21527" y="21526"/>
                <wp:lineTo x="21527" y="0"/>
                <wp:lineTo x="0" y="0"/>
              </wp:wrapPolygon>
            </wp:wrapTight>
            <wp:docPr id="553712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41285" cy="3345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481C4" w14:textId="1CC97DC0" w:rsidR="000B7EFA" w:rsidRPr="00827A73" w:rsidRDefault="000B7EFA" w:rsidP="000B7EFA">
      <w:pPr>
        <w:spacing w:line="360" w:lineRule="auto"/>
        <w:rPr>
          <w:rFonts w:ascii="Times New Roman" w:hAnsi="Times New Roman" w:cs="Times New Roman"/>
          <w:sz w:val="20"/>
          <w:szCs w:val="20"/>
        </w:rPr>
      </w:pPr>
      <w:r>
        <w:rPr>
          <w:rFonts w:ascii="Times New Roman" w:eastAsia="Times New Roman" w:hAnsi="Times New Roman" w:cs="Times New Roman"/>
          <w:b/>
          <w:bCs/>
          <w:sz w:val="20"/>
          <w:szCs w:val="20"/>
        </w:rPr>
        <w:t xml:space="preserve">Supplementary </w:t>
      </w:r>
      <w:r w:rsidRPr="19452B3C">
        <w:rPr>
          <w:rFonts w:ascii="Times New Roman" w:eastAsia="Times New Roman" w:hAnsi="Times New Roman" w:cs="Times New Roman"/>
          <w:b/>
          <w:bCs/>
          <w:sz w:val="20"/>
          <w:szCs w:val="20"/>
        </w:rPr>
        <w:t xml:space="preserve">Fig </w:t>
      </w:r>
      <w:r w:rsidR="00285D04">
        <w:rPr>
          <w:rFonts w:ascii="Times New Roman" w:eastAsia="Times New Roman" w:hAnsi="Times New Roman" w:cs="Times New Roman"/>
          <w:b/>
          <w:bCs/>
          <w:sz w:val="20"/>
          <w:szCs w:val="20"/>
        </w:rPr>
        <w:t>8</w:t>
      </w:r>
      <w:r w:rsidRPr="19452B3C">
        <w:rPr>
          <w:rFonts w:ascii="Times New Roman" w:eastAsia="Times New Roman" w:hAnsi="Times New Roman" w:cs="Times New Roman"/>
          <w:b/>
          <w:bCs/>
          <w:sz w:val="20"/>
          <w:szCs w:val="20"/>
        </w:rPr>
        <w:t>. Central early colonizing microbes significantly increased diversity of early successional communities at later time points</w:t>
      </w:r>
      <w:r>
        <w:rPr>
          <w:rFonts w:ascii="Times New Roman" w:eastAsia="Times New Roman" w:hAnsi="Times New Roman" w:cs="Times New Roman"/>
          <w:b/>
          <w:bCs/>
          <w:sz w:val="20"/>
          <w:szCs w:val="20"/>
        </w:rPr>
        <w:t xml:space="preserve"> using </w:t>
      </w:r>
      <w:r w:rsidR="00285D04">
        <w:rPr>
          <w:rFonts w:ascii="Times New Roman" w:eastAsia="Times New Roman" w:hAnsi="Times New Roman" w:cs="Times New Roman"/>
          <w:b/>
          <w:bCs/>
          <w:sz w:val="20"/>
          <w:szCs w:val="20"/>
        </w:rPr>
        <w:t xml:space="preserve">additional </w:t>
      </w:r>
      <w:r>
        <w:rPr>
          <w:rFonts w:ascii="Times New Roman" w:eastAsia="Times New Roman" w:hAnsi="Times New Roman" w:cs="Times New Roman"/>
          <w:b/>
          <w:bCs/>
          <w:sz w:val="20"/>
          <w:szCs w:val="20"/>
        </w:rPr>
        <w:t>different common network construction methods</w:t>
      </w:r>
      <w:r w:rsidRPr="19452B3C">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Average S</w:t>
      </w:r>
      <w:r w:rsidRPr="19452B3C">
        <w:rPr>
          <w:rFonts w:ascii="Times New Roman" w:eastAsia="Times New Roman" w:hAnsi="Times New Roman" w:cs="Times New Roman"/>
          <w:sz w:val="20"/>
          <w:szCs w:val="20"/>
        </w:rPr>
        <w:t xml:space="preserve">hannon diversity of assembling soil microbiomes </w:t>
      </w:r>
      <w:r>
        <w:rPr>
          <w:rFonts w:ascii="Times New Roman" w:eastAsia="Times New Roman" w:hAnsi="Times New Roman" w:cs="Times New Roman"/>
          <w:sz w:val="20"/>
          <w:szCs w:val="20"/>
        </w:rPr>
        <w:t>of</w:t>
      </w:r>
      <w:r w:rsidRPr="19452B3C">
        <w:rPr>
          <w:rFonts w:ascii="Times New Roman" w:eastAsia="Times New Roman" w:hAnsi="Times New Roman" w:cs="Times New Roman"/>
          <w:sz w:val="20"/>
          <w:szCs w:val="20"/>
        </w:rPr>
        <w:t xml:space="preserve"> timepoints 7-days post-inoculation </w:t>
      </w:r>
      <w:r>
        <w:rPr>
          <w:rFonts w:ascii="Times New Roman" w:eastAsia="Times New Roman" w:hAnsi="Times New Roman" w:cs="Times New Roman"/>
          <w:sz w:val="20"/>
          <w:szCs w:val="20"/>
        </w:rPr>
        <w:t xml:space="preserve">and </w:t>
      </w:r>
      <w:r w:rsidRPr="19452B3C">
        <w:rPr>
          <w:rFonts w:ascii="Times New Roman" w:eastAsia="Times New Roman" w:hAnsi="Times New Roman" w:cs="Times New Roman"/>
          <w:sz w:val="20"/>
          <w:szCs w:val="20"/>
        </w:rPr>
        <w:t>14-days</w:t>
      </w:r>
      <w:r>
        <w:rPr>
          <w:rFonts w:ascii="Times New Roman" w:eastAsia="Times New Roman" w:hAnsi="Times New Roman" w:cs="Times New Roman"/>
          <w:sz w:val="20"/>
          <w:szCs w:val="20"/>
        </w:rPr>
        <w:t xml:space="preserve"> </w:t>
      </w:r>
      <w:r w:rsidRPr="19452B3C">
        <w:rPr>
          <w:rFonts w:ascii="Times New Roman" w:eastAsia="Times New Roman" w:hAnsi="Times New Roman" w:cs="Times New Roman"/>
          <w:sz w:val="20"/>
          <w:szCs w:val="20"/>
        </w:rPr>
        <w:t>post-inoculation</w:t>
      </w:r>
      <w:r>
        <w:rPr>
          <w:rFonts w:ascii="Times New Roman" w:eastAsia="Times New Roman" w:hAnsi="Times New Roman" w:cs="Times New Roman"/>
          <w:sz w:val="20"/>
          <w:szCs w:val="20"/>
        </w:rPr>
        <w:t xml:space="preserve"> using networks constructed from </w:t>
      </w:r>
      <w:r w:rsidRPr="00704F41">
        <w:rPr>
          <w:rFonts w:ascii="Times New Roman" w:eastAsia="Times New Roman" w:hAnsi="Times New Roman" w:cs="Times New Roman"/>
          <w:b/>
          <w:bCs/>
          <w:sz w:val="20"/>
          <w:szCs w:val="20"/>
        </w:rPr>
        <w:t>(A)</w:t>
      </w:r>
      <w:r w:rsidR="00285D04">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sz w:val="20"/>
          <w:szCs w:val="20"/>
        </w:rPr>
        <w:t>SparCC</w:t>
      </w:r>
      <w:proofErr w:type="spellEnd"/>
      <w:r>
        <w:rPr>
          <w:rFonts w:ascii="Times New Roman" w:eastAsia="Times New Roman" w:hAnsi="Times New Roman" w:cs="Times New Roman"/>
          <w:sz w:val="20"/>
          <w:szCs w:val="20"/>
        </w:rPr>
        <w:t xml:space="preserve"> ESV clustering, </w:t>
      </w:r>
      <w:r w:rsidRPr="00704F41">
        <w:rPr>
          <w:rFonts w:ascii="Times New Roman" w:eastAsia="Times New Roman" w:hAnsi="Times New Roman" w:cs="Times New Roman"/>
          <w:b/>
          <w:bCs/>
          <w:sz w:val="20"/>
          <w:szCs w:val="20"/>
        </w:rPr>
        <w:t>(</w:t>
      </w:r>
      <w:r w:rsidR="00285D04">
        <w:rPr>
          <w:rFonts w:ascii="Times New Roman" w:eastAsia="Times New Roman" w:hAnsi="Times New Roman" w:cs="Times New Roman"/>
          <w:b/>
          <w:bCs/>
          <w:sz w:val="20"/>
          <w:szCs w:val="20"/>
        </w:rPr>
        <w:t>B</w:t>
      </w:r>
      <w:r w:rsidRPr="00704F41">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SpiecEasi</w:t>
      </w:r>
      <w:proofErr w:type="spellEnd"/>
      <w:r>
        <w:rPr>
          <w:rFonts w:ascii="Times New Roman" w:eastAsia="Times New Roman" w:hAnsi="Times New Roman" w:cs="Times New Roman"/>
          <w:sz w:val="20"/>
          <w:szCs w:val="20"/>
        </w:rPr>
        <w:t xml:space="preserve"> MB 97% </w:t>
      </w:r>
      <w:proofErr w:type="spellStart"/>
      <w:r>
        <w:rPr>
          <w:rFonts w:ascii="Times New Roman" w:eastAsia="Times New Roman" w:hAnsi="Times New Roman" w:cs="Times New Roman"/>
          <w:sz w:val="20"/>
          <w:szCs w:val="20"/>
        </w:rPr>
        <w:t>denovo</w:t>
      </w:r>
      <w:proofErr w:type="spellEnd"/>
      <w:r>
        <w:rPr>
          <w:rFonts w:ascii="Times New Roman" w:eastAsia="Times New Roman" w:hAnsi="Times New Roman" w:cs="Times New Roman"/>
          <w:sz w:val="20"/>
          <w:szCs w:val="20"/>
        </w:rPr>
        <w:t xml:space="preserve"> clustering, </w:t>
      </w:r>
      <w:r w:rsidRPr="004319AD">
        <w:rPr>
          <w:rFonts w:ascii="Times New Roman" w:eastAsia="Times New Roman" w:hAnsi="Times New Roman" w:cs="Times New Roman"/>
          <w:b/>
          <w:bCs/>
          <w:sz w:val="20"/>
          <w:szCs w:val="20"/>
        </w:rPr>
        <w:t>(</w:t>
      </w:r>
      <w:r w:rsidR="00285D04">
        <w:rPr>
          <w:rFonts w:ascii="Times New Roman" w:eastAsia="Times New Roman" w:hAnsi="Times New Roman" w:cs="Times New Roman"/>
          <w:b/>
          <w:bCs/>
          <w:sz w:val="20"/>
          <w:szCs w:val="20"/>
        </w:rPr>
        <w:t>C</w:t>
      </w:r>
      <w:r w:rsidRPr="004319AD">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SparCC</w:t>
      </w:r>
      <w:proofErr w:type="spellEnd"/>
      <w:r>
        <w:rPr>
          <w:rFonts w:ascii="Times New Roman" w:eastAsia="Times New Roman" w:hAnsi="Times New Roman" w:cs="Times New Roman"/>
          <w:sz w:val="20"/>
          <w:szCs w:val="20"/>
        </w:rPr>
        <w:t xml:space="preserve"> 97% </w:t>
      </w:r>
      <w:proofErr w:type="spellStart"/>
      <w:r>
        <w:rPr>
          <w:rFonts w:ascii="Times New Roman" w:eastAsia="Times New Roman" w:hAnsi="Times New Roman" w:cs="Times New Roman"/>
          <w:sz w:val="20"/>
          <w:szCs w:val="20"/>
        </w:rPr>
        <w:t>denovo</w:t>
      </w:r>
      <w:proofErr w:type="spellEnd"/>
      <w:r>
        <w:rPr>
          <w:rFonts w:ascii="Times New Roman" w:eastAsia="Times New Roman" w:hAnsi="Times New Roman" w:cs="Times New Roman"/>
          <w:sz w:val="20"/>
          <w:szCs w:val="20"/>
        </w:rPr>
        <w:t xml:space="preserve"> clustering with different seed, and </w:t>
      </w:r>
      <w:r w:rsidRPr="004319AD">
        <w:rPr>
          <w:rFonts w:ascii="Times New Roman" w:eastAsia="Times New Roman" w:hAnsi="Times New Roman" w:cs="Times New Roman"/>
          <w:b/>
          <w:bCs/>
          <w:sz w:val="20"/>
          <w:szCs w:val="20"/>
        </w:rPr>
        <w:t>(</w:t>
      </w:r>
      <w:r w:rsidR="00285D04">
        <w:rPr>
          <w:rFonts w:ascii="Times New Roman" w:eastAsia="Times New Roman" w:hAnsi="Times New Roman" w:cs="Times New Roman"/>
          <w:b/>
          <w:bCs/>
          <w:sz w:val="20"/>
          <w:szCs w:val="20"/>
        </w:rPr>
        <w:t>D</w:t>
      </w:r>
      <w:r w:rsidRPr="004319AD">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SparCC</w:t>
      </w:r>
      <w:proofErr w:type="spellEnd"/>
      <w:r>
        <w:rPr>
          <w:rFonts w:ascii="Times New Roman" w:eastAsia="Times New Roman" w:hAnsi="Times New Roman" w:cs="Times New Roman"/>
          <w:sz w:val="20"/>
          <w:szCs w:val="20"/>
        </w:rPr>
        <w:t xml:space="preserve"> 97% </w:t>
      </w:r>
      <w:proofErr w:type="spellStart"/>
      <w:r>
        <w:rPr>
          <w:rFonts w:ascii="Times New Roman" w:eastAsia="Times New Roman" w:hAnsi="Times New Roman" w:cs="Times New Roman"/>
          <w:sz w:val="20"/>
          <w:szCs w:val="20"/>
        </w:rPr>
        <w:t>denovo</w:t>
      </w:r>
      <w:proofErr w:type="spellEnd"/>
      <w:r>
        <w:rPr>
          <w:rFonts w:ascii="Times New Roman" w:eastAsia="Times New Roman" w:hAnsi="Times New Roman" w:cs="Times New Roman"/>
          <w:sz w:val="20"/>
          <w:szCs w:val="20"/>
        </w:rPr>
        <w:t xml:space="preserve"> clustering normalization with rarefaction. </w:t>
      </w:r>
      <w:r w:rsidRPr="19452B3C">
        <w:rPr>
          <w:rFonts w:ascii="Times New Roman" w:eastAsia="Times New Roman" w:hAnsi="Times New Roman" w:cs="Times New Roman"/>
          <w:sz w:val="20"/>
          <w:szCs w:val="20"/>
        </w:rPr>
        <w:t>Diversity significantly increased with</w:t>
      </w:r>
      <w:r>
        <w:rPr>
          <w:rFonts w:ascii="Times New Roman" w:eastAsia="Times New Roman" w:hAnsi="Times New Roman" w:cs="Times New Roman"/>
          <w:sz w:val="20"/>
          <w:szCs w:val="20"/>
        </w:rPr>
        <w:t xml:space="preserve"> centrality index </w:t>
      </w:r>
      <w:r w:rsidRPr="19452B3C">
        <w:rPr>
          <w:rFonts w:ascii="Times New Roman" w:eastAsia="Times New Roman" w:hAnsi="Times New Roman" w:cs="Times New Roman"/>
          <w:sz w:val="20"/>
          <w:szCs w:val="20"/>
        </w:rPr>
        <w:t xml:space="preserve">of the experimentally inoculated early colonizer at the latter </w:t>
      </w:r>
      <w:proofErr w:type="gramStart"/>
      <w:r w:rsidRPr="19452B3C">
        <w:rPr>
          <w:rFonts w:ascii="Times New Roman" w:eastAsia="Times New Roman" w:hAnsi="Times New Roman" w:cs="Times New Roman"/>
          <w:sz w:val="20"/>
          <w:szCs w:val="20"/>
        </w:rPr>
        <w:t>two time</w:t>
      </w:r>
      <w:proofErr w:type="gramEnd"/>
      <w:r w:rsidRPr="19452B3C">
        <w:rPr>
          <w:rFonts w:ascii="Times New Roman" w:eastAsia="Times New Roman" w:hAnsi="Times New Roman" w:cs="Times New Roman"/>
          <w:sz w:val="20"/>
          <w:szCs w:val="20"/>
        </w:rPr>
        <w:t xml:space="preserve"> points. Statistics are given for</w:t>
      </w:r>
      <w:r>
        <w:rPr>
          <w:rFonts w:ascii="Times New Roman" w:eastAsia="Times New Roman" w:hAnsi="Times New Roman" w:cs="Times New Roman"/>
          <w:sz w:val="20"/>
          <w:szCs w:val="20"/>
        </w:rPr>
        <w:t xml:space="preserve"> the linear mixed model index centrality term which was the best model based on model selection with lowest delta </w:t>
      </w:r>
      <w:proofErr w:type="spellStart"/>
      <w:r>
        <w:rPr>
          <w:rFonts w:ascii="Times New Roman" w:eastAsia="Times New Roman" w:hAnsi="Times New Roman" w:cs="Times New Roman"/>
          <w:sz w:val="20"/>
          <w:szCs w:val="20"/>
        </w:rPr>
        <w:t>AIC</w:t>
      </w:r>
      <w:r>
        <w:rPr>
          <w:rFonts w:ascii="Times New Roman" w:eastAsia="Times New Roman" w:hAnsi="Times New Roman" w:cs="Times New Roman"/>
          <w:sz w:val="20"/>
          <w:szCs w:val="20"/>
          <w:vertAlign w:val="subscript"/>
        </w:rPr>
        <w:t>c</w:t>
      </w:r>
      <w:proofErr w:type="spellEnd"/>
      <w:r>
        <w:rPr>
          <w:rFonts w:ascii="Times New Roman" w:eastAsia="Times New Roman" w:hAnsi="Times New Roman" w:cs="Times New Roman"/>
          <w:sz w:val="20"/>
          <w:szCs w:val="20"/>
        </w:rPr>
        <w:t xml:space="preserve"> in all cases .</w:t>
      </w:r>
      <w:r w:rsidRPr="19452B3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w:t>
      </w:r>
      <w:r w:rsidRPr="19452B3C">
        <w:rPr>
          <w:rFonts w:ascii="Times New Roman" w:eastAsia="Times New Roman" w:hAnsi="Times New Roman" w:cs="Times New Roman"/>
          <w:sz w:val="20"/>
          <w:szCs w:val="20"/>
        </w:rPr>
        <w:t>ach</w:t>
      </w:r>
      <w:r>
        <w:rPr>
          <w:rFonts w:ascii="Times New Roman" w:eastAsia="Times New Roman" w:hAnsi="Times New Roman" w:cs="Times New Roman"/>
          <w:sz w:val="20"/>
          <w:szCs w:val="20"/>
        </w:rPr>
        <w:t xml:space="preserve"> bar depicts the standard </w:t>
      </w:r>
      <w:proofErr w:type="gramStart"/>
      <w:r>
        <w:rPr>
          <w:rFonts w:ascii="Times New Roman" w:eastAsia="Times New Roman" w:hAnsi="Times New Roman" w:cs="Times New Roman"/>
          <w:sz w:val="20"/>
          <w:szCs w:val="20"/>
        </w:rPr>
        <w:t>error</w:t>
      </w:r>
      <w:proofErr w:type="gramEnd"/>
      <w:r>
        <w:rPr>
          <w:rFonts w:ascii="Times New Roman" w:eastAsia="Times New Roman" w:hAnsi="Times New Roman" w:cs="Times New Roman"/>
          <w:sz w:val="20"/>
          <w:szCs w:val="20"/>
        </w:rPr>
        <w:t xml:space="preserve"> and each</w:t>
      </w:r>
      <w:r w:rsidRPr="19452B3C">
        <w:rPr>
          <w:rFonts w:ascii="Times New Roman" w:eastAsia="Times New Roman" w:hAnsi="Times New Roman" w:cs="Times New Roman"/>
          <w:sz w:val="20"/>
          <w:szCs w:val="20"/>
        </w:rPr>
        <w:t xml:space="preserve"> point represents </w:t>
      </w:r>
      <w:r>
        <w:rPr>
          <w:rFonts w:ascii="Times New Roman" w:eastAsia="Times New Roman" w:hAnsi="Times New Roman" w:cs="Times New Roman"/>
          <w:sz w:val="20"/>
          <w:szCs w:val="20"/>
        </w:rPr>
        <w:t xml:space="preserve">the average </w:t>
      </w:r>
      <w:r w:rsidRPr="19452B3C">
        <w:rPr>
          <w:rFonts w:ascii="Times New Roman" w:eastAsia="Times New Roman" w:hAnsi="Times New Roman" w:cs="Times New Roman"/>
          <w:sz w:val="20"/>
          <w:szCs w:val="20"/>
        </w:rPr>
        <w:t>diversity response</w:t>
      </w:r>
      <w:r>
        <w:rPr>
          <w:rFonts w:ascii="Times New Roman" w:eastAsia="Times New Roman" w:hAnsi="Times New Roman" w:cs="Times New Roman"/>
          <w:sz w:val="20"/>
          <w:szCs w:val="20"/>
        </w:rPr>
        <w:t xml:space="preserve"> </w:t>
      </w:r>
      <w:r w:rsidRPr="19452B3C">
        <w:rPr>
          <w:rFonts w:ascii="Times New Roman" w:eastAsia="Times New Roman" w:hAnsi="Times New Roman" w:cs="Times New Roman"/>
          <w:sz w:val="20"/>
          <w:szCs w:val="20"/>
        </w:rPr>
        <w:t>to one of the 20 experimental early colonizers used in the manipulative field experiment (calculated from pooled reads of the 5 replicate microcosms).</w:t>
      </w:r>
      <w:r>
        <w:rPr>
          <w:rFonts w:ascii="Times New Roman" w:eastAsia="Times New Roman" w:hAnsi="Times New Roman" w:cs="Times New Roman"/>
          <w:sz w:val="20"/>
          <w:szCs w:val="20"/>
        </w:rPr>
        <w:t xml:space="preserve"> </w:t>
      </w:r>
      <w:r>
        <w:rPr>
          <w:rFonts w:ascii="Times New Roman" w:hAnsi="Times New Roman" w:cs="Times New Roman"/>
          <w:b/>
          <w:bCs/>
          <w:sz w:val="24"/>
          <w:szCs w:val="24"/>
        </w:rPr>
        <w:t xml:space="preserve"> </w:t>
      </w:r>
    </w:p>
    <w:p w14:paraId="54531C8F" w14:textId="77777777" w:rsidR="000B7EFA" w:rsidRDefault="000B7EFA" w:rsidP="000B7EFA">
      <w:pPr>
        <w:spacing w:line="360" w:lineRule="auto"/>
        <w:rPr>
          <w:rFonts w:ascii="Times New Roman" w:hAnsi="Times New Roman" w:cs="Times New Roman"/>
          <w:sz w:val="20"/>
          <w:szCs w:val="20"/>
        </w:rPr>
      </w:pPr>
    </w:p>
    <w:p w14:paraId="1982F436" w14:textId="77777777" w:rsidR="004B4EF0" w:rsidRDefault="004B4EF0" w:rsidP="01BC08E5">
      <w:pPr>
        <w:spacing w:line="360" w:lineRule="auto"/>
        <w:rPr>
          <w:rFonts w:ascii="Times New Roman" w:hAnsi="Times New Roman" w:cs="Times New Roman"/>
          <w:sz w:val="20"/>
          <w:szCs w:val="20"/>
        </w:rPr>
      </w:pPr>
    </w:p>
    <w:p w14:paraId="0381BC5C" w14:textId="77777777" w:rsidR="00D6647D" w:rsidRDefault="00D6647D" w:rsidP="01BC08E5">
      <w:pPr>
        <w:spacing w:line="360" w:lineRule="auto"/>
        <w:rPr>
          <w:rFonts w:ascii="Times New Roman" w:hAnsi="Times New Roman" w:cs="Times New Roman"/>
          <w:sz w:val="20"/>
          <w:szCs w:val="20"/>
        </w:rPr>
      </w:pPr>
    </w:p>
    <w:p w14:paraId="1839C8D9" w14:textId="77777777" w:rsidR="00D6647D" w:rsidRDefault="00D6647D" w:rsidP="01BC08E5">
      <w:pPr>
        <w:spacing w:line="360" w:lineRule="auto"/>
        <w:rPr>
          <w:rFonts w:ascii="Times New Roman" w:hAnsi="Times New Roman" w:cs="Times New Roman"/>
          <w:sz w:val="20"/>
          <w:szCs w:val="20"/>
        </w:rPr>
      </w:pPr>
    </w:p>
    <w:p w14:paraId="4A15D937" w14:textId="77777777" w:rsidR="00D6647D" w:rsidRDefault="00D6647D" w:rsidP="01BC08E5">
      <w:pPr>
        <w:spacing w:line="360" w:lineRule="auto"/>
        <w:rPr>
          <w:rFonts w:ascii="Times New Roman" w:hAnsi="Times New Roman" w:cs="Times New Roman"/>
          <w:sz w:val="20"/>
          <w:szCs w:val="20"/>
        </w:rPr>
      </w:pPr>
    </w:p>
    <w:p w14:paraId="64B9310E" w14:textId="77777777" w:rsidR="00D6647D" w:rsidRDefault="00D6647D" w:rsidP="01BC08E5">
      <w:pPr>
        <w:spacing w:line="360" w:lineRule="auto"/>
        <w:rPr>
          <w:rFonts w:ascii="Times New Roman" w:hAnsi="Times New Roman" w:cs="Times New Roman"/>
          <w:sz w:val="20"/>
          <w:szCs w:val="20"/>
        </w:rPr>
      </w:pPr>
    </w:p>
    <w:p w14:paraId="68A41D46" w14:textId="6AC1AD36" w:rsidR="00D6647D" w:rsidRDefault="00D6647D" w:rsidP="01BC08E5">
      <w:pPr>
        <w:spacing w:line="360" w:lineRule="auto"/>
        <w:rPr>
          <w:rFonts w:ascii="Times New Roman" w:hAnsi="Times New Roman" w:cs="Times New Roman"/>
          <w:b/>
          <w:bCs/>
          <w:sz w:val="24"/>
          <w:szCs w:val="24"/>
        </w:rPr>
      </w:pPr>
      <w:r w:rsidRPr="00D6647D">
        <w:rPr>
          <w:rFonts w:ascii="Times New Roman" w:hAnsi="Times New Roman" w:cs="Times New Roman"/>
          <w:b/>
          <w:bCs/>
          <w:sz w:val="24"/>
          <w:szCs w:val="24"/>
        </w:rPr>
        <w:lastRenderedPageBreak/>
        <w:t>Supplementary References:</w:t>
      </w:r>
    </w:p>
    <w:p w14:paraId="18C099AE" w14:textId="77777777" w:rsidR="005E796C" w:rsidRDefault="005E796C" w:rsidP="005E796C">
      <w:pPr>
        <w:pStyle w:val="NormalWeb"/>
        <w:spacing w:before="240" w:beforeAutospacing="0" w:after="240" w:afterAutospacing="0" w:line="360" w:lineRule="auto"/>
      </w:pPr>
      <w:bookmarkStart w:id="3" w:name="_Hlk177540433"/>
      <w:r w:rsidRPr="19452B3C">
        <w:t>Ammitzboll, H., Jordan, G., Baker, S., Freeman, J.,</w:t>
      </w:r>
      <w:r>
        <w:t xml:space="preserve"> </w:t>
      </w:r>
      <w:r w:rsidRPr="19452B3C">
        <w:t xml:space="preserve">Bissett, A. </w:t>
      </w:r>
      <w:r>
        <w:t xml:space="preserve">(2021). </w:t>
      </w:r>
      <w:r w:rsidRPr="19452B3C">
        <w:t xml:space="preserve">Diversity and abundance of soil microbial communities decline, and community compositions change with severity of post-logging fire.  </w:t>
      </w:r>
      <w:r w:rsidRPr="19452B3C">
        <w:rPr>
          <w:i/>
          <w:iCs/>
        </w:rPr>
        <w:t xml:space="preserve">Mol. Ecol. </w:t>
      </w:r>
      <w:r w:rsidRPr="19452B3C">
        <w:rPr>
          <w:b/>
          <w:bCs/>
        </w:rPr>
        <w:t>10,</w:t>
      </w:r>
      <w:r w:rsidRPr="19452B3C">
        <w:t xml:space="preserve"> 2434-2448. </w:t>
      </w:r>
    </w:p>
    <w:p w14:paraId="1C25D597" w14:textId="77777777" w:rsidR="005E796C" w:rsidRDefault="005E796C" w:rsidP="005E796C">
      <w:pPr>
        <w:pStyle w:val="NormalWeb"/>
        <w:spacing w:before="240" w:beforeAutospacing="0" w:after="240" w:afterAutospacing="0" w:line="360" w:lineRule="auto"/>
        <w:rPr>
          <w:color w:val="000000"/>
        </w:rPr>
      </w:pPr>
      <w:bookmarkStart w:id="4" w:name="_Hlk177540623"/>
      <w:bookmarkEnd w:id="3"/>
      <w:proofErr w:type="spellStart"/>
      <w:r>
        <w:rPr>
          <w:color w:val="000000"/>
        </w:rPr>
        <w:t>Bolyen</w:t>
      </w:r>
      <w:proofErr w:type="spellEnd"/>
      <w:r>
        <w:rPr>
          <w:color w:val="000000"/>
        </w:rPr>
        <w:t xml:space="preserve">, E., Rideout, J., Dillon, M., </w:t>
      </w:r>
      <w:proofErr w:type="spellStart"/>
      <w:r>
        <w:rPr>
          <w:color w:val="000000"/>
        </w:rPr>
        <w:t>Bokulich</w:t>
      </w:r>
      <w:proofErr w:type="spellEnd"/>
      <w:r>
        <w:rPr>
          <w:color w:val="000000"/>
        </w:rPr>
        <w:t xml:space="preserve">, N., Abnet, C., Al-Ghalith, G. </w:t>
      </w:r>
      <w:r w:rsidRPr="008E5E49">
        <w:rPr>
          <w:i/>
          <w:iCs/>
          <w:color w:val="000000"/>
        </w:rPr>
        <w:t>et al.</w:t>
      </w:r>
      <w:r>
        <w:rPr>
          <w:color w:val="000000"/>
        </w:rPr>
        <w:t xml:space="preserve"> (2019). Reproducible, interactive, scalable, and extensible microbiome data science using QIIME 2. </w:t>
      </w:r>
      <w:r w:rsidRPr="00B35CFE">
        <w:rPr>
          <w:i/>
          <w:iCs/>
          <w:color w:val="000000"/>
        </w:rPr>
        <w:t xml:space="preserve">Nat. </w:t>
      </w:r>
      <w:proofErr w:type="spellStart"/>
      <w:r w:rsidRPr="00B35CFE">
        <w:rPr>
          <w:i/>
          <w:iCs/>
          <w:color w:val="000000"/>
        </w:rPr>
        <w:t>Biotechnol</w:t>
      </w:r>
      <w:proofErr w:type="spellEnd"/>
      <w:r w:rsidRPr="00B35CFE">
        <w:rPr>
          <w:i/>
          <w:iCs/>
          <w:color w:val="000000"/>
        </w:rPr>
        <w:t>.</w:t>
      </w:r>
      <w:r>
        <w:rPr>
          <w:color w:val="000000"/>
        </w:rPr>
        <w:t xml:space="preserve"> </w:t>
      </w:r>
      <w:r w:rsidRPr="00B35CFE">
        <w:rPr>
          <w:b/>
          <w:bCs/>
          <w:color w:val="000000"/>
        </w:rPr>
        <w:t>34,</w:t>
      </w:r>
      <w:r>
        <w:rPr>
          <w:color w:val="000000"/>
        </w:rPr>
        <w:t xml:space="preserve"> 852–857.</w:t>
      </w:r>
    </w:p>
    <w:bookmarkEnd w:id="4"/>
    <w:p w14:paraId="475BE77A" w14:textId="77777777" w:rsidR="005E796C" w:rsidRDefault="005E796C" w:rsidP="005E796C">
      <w:pPr>
        <w:pStyle w:val="NormalWeb"/>
        <w:spacing w:before="240" w:beforeAutospacing="0" w:after="240" w:afterAutospacing="0" w:line="360" w:lineRule="auto"/>
      </w:pPr>
      <w:r w:rsidRPr="00054392">
        <w:t>Callahan</w:t>
      </w:r>
      <w:r>
        <w:t xml:space="preserve">, B., McMurdie, P., Rosen, M., Han, A., Johnson, A., Holmes, S. (2016). </w:t>
      </w:r>
      <w:r w:rsidRPr="00054392">
        <w:t xml:space="preserve">DADA2: High-resolution sample inference from Illumina amplicon data. </w:t>
      </w:r>
      <w:r w:rsidRPr="00BE6A11">
        <w:rPr>
          <w:i/>
          <w:iCs/>
        </w:rPr>
        <w:t>Nat. Methods.</w:t>
      </w:r>
      <w:r w:rsidRPr="00054392">
        <w:t xml:space="preserve"> </w:t>
      </w:r>
      <w:r w:rsidRPr="00BE6A11">
        <w:rPr>
          <w:b/>
          <w:bCs/>
        </w:rPr>
        <w:t>13,</w:t>
      </w:r>
      <w:r>
        <w:t xml:space="preserve"> </w:t>
      </w:r>
      <w:r w:rsidRPr="00054392">
        <w:t>581-583</w:t>
      </w:r>
      <w:r>
        <w:t>.</w:t>
      </w:r>
    </w:p>
    <w:p w14:paraId="18A53A25" w14:textId="03DB13D4" w:rsidR="003A6FA4" w:rsidRPr="003A6FA4" w:rsidRDefault="003A6FA4" w:rsidP="005E796C">
      <w:pPr>
        <w:pStyle w:val="NormalWeb"/>
        <w:spacing w:before="240" w:beforeAutospacing="0" w:after="240" w:afterAutospacing="0" w:line="360" w:lineRule="auto"/>
        <w:rPr>
          <w:color w:val="000000"/>
        </w:rPr>
      </w:pPr>
      <w:r>
        <w:rPr>
          <w:color w:val="000000"/>
        </w:rPr>
        <w:t xml:space="preserve">Carrington, M. (2010). Effects of soil temperature during fire on seed survival in Florida Sand Pine Scrub. </w:t>
      </w:r>
      <w:r w:rsidRPr="002B0F4F">
        <w:rPr>
          <w:i/>
          <w:iCs/>
          <w:color w:val="000000"/>
        </w:rPr>
        <w:t>Int. J. For. Res.</w:t>
      </w:r>
      <w:r>
        <w:rPr>
          <w:color w:val="000000"/>
        </w:rPr>
        <w:t xml:space="preserve"> </w:t>
      </w:r>
      <w:r w:rsidRPr="00DF210E">
        <w:rPr>
          <w:b/>
          <w:bCs/>
          <w:color w:val="000000"/>
        </w:rPr>
        <w:t>2010,</w:t>
      </w:r>
      <w:r>
        <w:rPr>
          <w:color w:val="000000"/>
        </w:rPr>
        <w:t xml:space="preserve"> </w:t>
      </w:r>
      <w:r>
        <w:t>402346</w:t>
      </w:r>
      <w:r>
        <w:rPr>
          <w:color w:val="000000"/>
        </w:rPr>
        <w:t>.</w:t>
      </w:r>
    </w:p>
    <w:p w14:paraId="695BB8EC" w14:textId="6FECFB1D" w:rsidR="00C02654" w:rsidRPr="00C02654" w:rsidRDefault="00C02654" w:rsidP="005E796C">
      <w:pPr>
        <w:pStyle w:val="NormalWeb"/>
        <w:spacing w:before="240" w:beforeAutospacing="0" w:after="240" w:afterAutospacing="0" w:line="360" w:lineRule="auto"/>
        <w:rPr>
          <w:color w:val="000000"/>
          <w:shd w:val="clear" w:color="auto" w:fill="FFFFFF"/>
        </w:rPr>
      </w:pPr>
      <w:r>
        <w:rPr>
          <w:rStyle w:val="eop"/>
          <w:color w:val="000000"/>
          <w:shd w:val="clear" w:color="auto" w:fill="FFFFFF"/>
        </w:rPr>
        <w:t xml:space="preserve">Chen, J., Bittinger, K., Charlson, E., Hoffmann, C., Lewis, J., Wu, G. </w:t>
      </w:r>
      <w:r w:rsidRPr="00F121C3">
        <w:rPr>
          <w:rStyle w:val="eop"/>
          <w:i/>
          <w:iCs/>
          <w:color w:val="000000"/>
          <w:shd w:val="clear" w:color="auto" w:fill="FFFFFF"/>
        </w:rPr>
        <w:t>et al.</w:t>
      </w:r>
      <w:r>
        <w:rPr>
          <w:rStyle w:val="eop"/>
          <w:color w:val="000000"/>
          <w:shd w:val="clear" w:color="auto" w:fill="FFFFFF"/>
        </w:rPr>
        <w:t xml:space="preserve"> (2012). Associating microbiome composition with environmental covariates using generalized </w:t>
      </w:r>
      <w:proofErr w:type="spellStart"/>
      <w:r>
        <w:rPr>
          <w:rStyle w:val="eop"/>
          <w:color w:val="000000"/>
          <w:shd w:val="clear" w:color="auto" w:fill="FFFFFF"/>
        </w:rPr>
        <w:t>UniFrac</w:t>
      </w:r>
      <w:proofErr w:type="spellEnd"/>
      <w:r>
        <w:rPr>
          <w:rStyle w:val="eop"/>
          <w:color w:val="000000"/>
          <w:shd w:val="clear" w:color="auto" w:fill="FFFFFF"/>
        </w:rPr>
        <w:t xml:space="preserve"> distances. </w:t>
      </w:r>
      <w:proofErr w:type="spellStart"/>
      <w:r w:rsidRPr="00723B3E">
        <w:rPr>
          <w:rStyle w:val="eop"/>
          <w:i/>
          <w:iCs/>
          <w:color w:val="000000"/>
          <w:shd w:val="clear" w:color="auto" w:fill="FFFFFF"/>
        </w:rPr>
        <w:t>Bioinform</w:t>
      </w:r>
      <w:proofErr w:type="spellEnd"/>
      <w:r w:rsidRPr="00723B3E">
        <w:rPr>
          <w:rStyle w:val="eop"/>
          <w:i/>
          <w:iCs/>
          <w:color w:val="000000"/>
          <w:shd w:val="clear" w:color="auto" w:fill="FFFFFF"/>
        </w:rPr>
        <w:t>.</w:t>
      </w:r>
      <w:r>
        <w:rPr>
          <w:rStyle w:val="eop"/>
          <w:color w:val="000000"/>
          <w:shd w:val="clear" w:color="auto" w:fill="FFFFFF"/>
        </w:rPr>
        <w:t xml:space="preserve"> </w:t>
      </w:r>
      <w:r w:rsidRPr="00723B3E">
        <w:rPr>
          <w:rStyle w:val="eop"/>
          <w:b/>
          <w:bCs/>
          <w:color w:val="000000"/>
          <w:shd w:val="clear" w:color="auto" w:fill="FFFFFF"/>
        </w:rPr>
        <w:t>28,</w:t>
      </w:r>
      <w:r>
        <w:rPr>
          <w:rStyle w:val="eop"/>
          <w:color w:val="000000"/>
          <w:shd w:val="clear" w:color="auto" w:fill="FFFFFF"/>
        </w:rPr>
        <w:t xml:space="preserve"> 2106-2113.</w:t>
      </w:r>
    </w:p>
    <w:p w14:paraId="61B04C19" w14:textId="77777777" w:rsidR="005E796C" w:rsidRDefault="005E796C" w:rsidP="005E796C">
      <w:pPr>
        <w:pStyle w:val="NormalWeb"/>
        <w:spacing w:before="240" w:beforeAutospacing="0" w:after="240" w:afterAutospacing="0" w:line="360" w:lineRule="auto"/>
        <w:rPr>
          <w:b/>
          <w:bCs/>
        </w:rPr>
      </w:pPr>
      <w:bookmarkStart w:id="5" w:name="_Hlk177540565"/>
      <w:r>
        <w:t xml:space="preserve">Caporaso, J., Lauber, C., Walters, W., Berg-Lyons, D., Huntley, J., Fierer, N. </w:t>
      </w:r>
      <w:r w:rsidRPr="00CF764F">
        <w:rPr>
          <w:i/>
          <w:iCs/>
        </w:rPr>
        <w:t>et al.</w:t>
      </w:r>
      <w:r>
        <w:t xml:space="preserve"> (2012). Ultra-high-throughput microbial community analysis on the Illumina </w:t>
      </w:r>
      <w:proofErr w:type="spellStart"/>
      <w:r>
        <w:t>HiSeq</w:t>
      </w:r>
      <w:proofErr w:type="spellEnd"/>
      <w:r>
        <w:t xml:space="preserve"> and </w:t>
      </w:r>
      <w:proofErr w:type="spellStart"/>
      <w:r>
        <w:t>MiSeq</w:t>
      </w:r>
      <w:proofErr w:type="spellEnd"/>
      <w:r>
        <w:t xml:space="preserve"> platforms. </w:t>
      </w:r>
      <w:r w:rsidRPr="00B56D51">
        <w:rPr>
          <w:i/>
          <w:iCs/>
        </w:rPr>
        <w:t>ISME J.</w:t>
      </w:r>
      <w:r>
        <w:t xml:space="preserve"> </w:t>
      </w:r>
      <w:r w:rsidRPr="00B6251E">
        <w:rPr>
          <w:b/>
          <w:bCs/>
        </w:rPr>
        <w:t>6,</w:t>
      </w:r>
      <w:r>
        <w:t xml:space="preserve"> 1621-1624.</w:t>
      </w:r>
    </w:p>
    <w:bookmarkEnd w:id="5"/>
    <w:p w14:paraId="308FD08A" w14:textId="77777777" w:rsidR="005E796C" w:rsidRDefault="005E796C" w:rsidP="005E796C">
      <w:pPr>
        <w:pStyle w:val="NormalWeb"/>
        <w:spacing w:before="240" w:beforeAutospacing="0" w:after="240" w:afterAutospacing="0" w:line="360" w:lineRule="auto"/>
        <w:rPr>
          <w:color w:val="000000"/>
        </w:rPr>
      </w:pPr>
      <w:r>
        <w:rPr>
          <w:color w:val="000000"/>
        </w:rPr>
        <w:t>Estrada-Navarrete, G., Alvarado-</w:t>
      </w:r>
      <w:proofErr w:type="spellStart"/>
      <w:r>
        <w:rPr>
          <w:color w:val="000000"/>
        </w:rPr>
        <w:t>Affantranger</w:t>
      </w:r>
      <w:proofErr w:type="spellEnd"/>
      <w:r>
        <w:rPr>
          <w:color w:val="000000"/>
        </w:rPr>
        <w:t xml:space="preserve"> X., Olivares, J., Guillén, G., Díaz-Camino, C., Campos, F. </w:t>
      </w:r>
      <w:r w:rsidRPr="003F087A">
        <w:rPr>
          <w:i/>
          <w:iCs/>
          <w:color w:val="000000"/>
        </w:rPr>
        <w:t>et al.</w:t>
      </w:r>
      <w:r>
        <w:rPr>
          <w:color w:val="000000"/>
        </w:rPr>
        <w:t xml:space="preserve"> (2007). Efficient and reproducible genetic transformation of Phaseolus spp. by </w:t>
      </w:r>
      <w:r w:rsidRPr="003F087A">
        <w:rPr>
          <w:i/>
          <w:iCs/>
          <w:color w:val="000000"/>
        </w:rPr>
        <w:t xml:space="preserve">Agrobacterium </w:t>
      </w:r>
      <w:proofErr w:type="spellStart"/>
      <w:r w:rsidRPr="003F087A">
        <w:rPr>
          <w:i/>
          <w:iCs/>
          <w:color w:val="000000"/>
        </w:rPr>
        <w:t>rhizogenes</w:t>
      </w:r>
      <w:proofErr w:type="spellEnd"/>
      <w:r>
        <w:rPr>
          <w:color w:val="000000"/>
        </w:rPr>
        <w:t xml:space="preserve">. </w:t>
      </w:r>
      <w:r w:rsidRPr="00577F82">
        <w:rPr>
          <w:i/>
          <w:iCs/>
          <w:color w:val="000000"/>
        </w:rPr>
        <w:t xml:space="preserve">Nat. </w:t>
      </w:r>
      <w:proofErr w:type="spellStart"/>
      <w:r w:rsidRPr="00577F82">
        <w:rPr>
          <w:i/>
          <w:iCs/>
          <w:color w:val="000000"/>
        </w:rPr>
        <w:t>Protoc</w:t>
      </w:r>
      <w:proofErr w:type="spellEnd"/>
      <w:r w:rsidRPr="00577F82">
        <w:rPr>
          <w:i/>
          <w:iCs/>
          <w:color w:val="000000"/>
        </w:rPr>
        <w:t>.</w:t>
      </w:r>
      <w:r>
        <w:rPr>
          <w:color w:val="000000"/>
        </w:rPr>
        <w:t xml:space="preserve"> </w:t>
      </w:r>
      <w:r w:rsidRPr="00577F82">
        <w:rPr>
          <w:b/>
          <w:bCs/>
          <w:color w:val="000000"/>
        </w:rPr>
        <w:t xml:space="preserve">2, </w:t>
      </w:r>
      <w:r>
        <w:rPr>
          <w:color w:val="000000"/>
        </w:rPr>
        <w:t>1819-1824.</w:t>
      </w:r>
    </w:p>
    <w:p w14:paraId="0F34060C" w14:textId="37AF912F" w:rsidR="005E796C" w:rsidRDefault="005E796C" w:rsidP="005E796C">
      <w:pPr>
        <w:pStyle w:val="NormalWeb"/>
        <w:spacing w:before="240" w:beforeAutospacing="0" w:after="240" w:afterAutospacing="0" w:line="360" w:lineRule="auto"/>
        <w:rPr>
          <w:color w:val="000000"/>
        </w:rPr>
      </w:pPr>
      <w:r>
        <w:rPr>
          <w:color w:val="000000"/>
        </w:rPr>
        <w:t xml:space="preserve">Gohl, D., </w:t>
      </w:r>
      <w:proofErr w:type="spellStart"/>
      <w:r>
        <w:rPr>
          <w:color w:val="000000"/>
        </w:rPr>
        <w:t>Vangay</w:t>
      </w:r>
      <w:proofErr w:type="spellEnd"/>
      <w:r>
        <w:rPr>
          <w:color w:val="000000"/>
        </w:rPr>
        <w:t xml:space="preserve">, P., Garbe, J., MacLean, A., Hauge, A., Becker, A. </w:t>
      </w:r>
      <w:r w:rsidRPr="00715AEB">
        <w:rPr>
          <w:i/>
          <w:iCs/>
          <w:color w:val="000000"/>
        </w:rPr>
        <w:t xml:space="preserve">et al. </w:t>
      </w:r>
      <w:r>
        <w:rPr>
          <w:color w:val="000000"/>
        </w:rPr>
        <w:t xml:space="preserve">(2016). Systematic improvement of amplicon marker gene methods for increased accuracy in microbiome studies. </w:t>
      </w:r>
      <w:r w:rsidRPr="00B70645">
        <w:rPr>
          <w:i/>
          <w:iCs/>
          <w:color w:val="000000"/>
        </w:rPr>
        <w:t xml:space="preserve">Nat. </w:t>
      </w:r>
      <w:proofErr w:type="spellStart"/>
      <w:r w:rsidRPr="00B70645">
        <w:rPr>
          <w:i/>
          <w:iCs/>
          <w:color w:val="000000"/>
        </w:rPr>
        <w:t>Biotechnol</w:t>
      </w:r>
      <w:proofErr w:type="spellEnd"/>
      <w:r w:rsidRPr="00B70645">
        <w:rPr>
          <w:i/>
          <w:iCs/>
          <w:color w:val="000000"/>
        </w:rPr>
        <w:t>.</w:t>
      </w:r>
      <w:r>
        <w:rPr>
          <w:color w:val="000000"/>
        </w:rPr>
        <w:t xml:space="preserve"> </w:t>
      </w:r>
      <w:r w:rsidRPr="00810359">
        <w:rPr>
          <w:b/>
          <w:bCs/>
          <w:color w:val="000000"/>
        </w:rPr>
        <w:t>34,</w:t>
      </w:r>
      <w:r>
        <w:rPr>
          <w:color w:val="000000"/>
        </w:rPr>
        <w:t xml:space="preserve"> 942–949.</w:t>
      </w:r>
    </w:p>
    <w:p w14:paraId="7B12D6F7" w14:textId="77777777" w:rsidR="00D6647D" w:rsidRDefault="00D6647D" w:rsidP="00D6647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Hernandez, D., David, A., Menges, E., Searcy, C., Afkhami, M. (2021). Environmental stress destabilizes microbial networks. </w:t>
      </w:r>
      <w:r w:rsidRPr="00011524">
        <w:rPr>
          <w:rFonts w:ascii="Times New Roman" w:eastAsia="Times New Roman" w:hAnsi="Times New Roman" w:cs="Times New Roman"/>
          <w:i/>
          <w:iCs/>
          <w:sz w:val="24"/>
          <w:szCs w:val="24"/>
        </w:rPr>
        <w:t>ISME J.</w:t>
      </w:r>
      <w:r>
        <w:rPr>
          <w:rFonts w:ascii="Times New Roman" w:eastAsia="Times New Roman" w:hAnsi="Times New Roman" w:cs="Times New Roman"/>
          <w:i/>
          <w:iCs/>
          <w:sz w:val="24"/>
          <w:szCs w:val="24"/>
        </w:rPr>
        <w:t xml:space="preserve"> </w:t>
      </w:r>
      <w:r w:rsidRPr="00011524">
        <w:rPr>
          <w:rFonts w:ascii="Times New Roman" w:eastAsia="Times New Roman" w:hAnsi="Times New Roman" w:cs="Times New Roman"/>
          <w:b/>
          <w:bCs/>
          <w:sz w:val="24"/>
          <w:szCs w:val="24"/>
        </w:rPr>
        <w:t>15,</w:t>
      </w:r>
      <w:r>
        <w:rPr>
          <w:rFonts w:ascii="Times New Roman" w:eastAsia="Times New Roman" w:hAnsi="Times New Roman" w:cs="Times New Roman"/>
          <w:sz w:val="24"/>
          <w:szCs w:val="24"/>
        </w:rPr>
        <w:t xml:space="preserve"> 1722-1734.</w:t>
      </w:r>
    </w:p>
    <w:p w14:paraId="18F90708" w14:textId="77777777" w:rsidR="005E796C" w:rsidRDefault="005E796C" w:rsidP="005E796C">
      <w:pPr>
        <w:pStyle w:val="NormalWeb"/>
        <w:spacing w:before="240" w:beforeAutospacing="0" w:after="240" w:afterAutospacing="0" w:line="360" w:lineRule="auto"/>
      </w:pPr>
      <w:r w:rsidRPr="00AD5B61">
        <w:lastRenderedPageBreak/>
        <w:t>Kurtz</w:t>
      </w:r>
      <w:r>
        <w:t xml:space="preserve">, </w:t>
      </w:r>
      <w:r w:rsidRPr="00AD5B61">
        <w:t>Z., Müller C., Miraldi E</w:t>
      </w:r>
      <w:r>
        <w:t>.</w:t>
      </w:r>
      <w:r w:rsidRPr="00AD5B61">
        <w:t>, Littman D</w:t>
      </w:r>
      <w:r>
        <w:t>.</w:t>
      </w:r>
      <w:r w:rsidRPr="00AD5B61">
        <w:t>, Blaser M</w:t>
      </w:r>
      <w:r>
        <w:t xml:space="preserve">., Bonneau, R. (2015). </w:t>
      </w:r>
      <w:r w:rsidRPr="00AD5B61">
        <w:t xml:space="preserve">Sparse and </w:t>
      </w:r>
      <w:r>
        <w:t>c</w:t>
      </w:r>
      <w:r w:rsidRPr="00AD5B61">
        <w:t xml:space="preserve">ompositionally </w:t>
      </w:r>
      <w:r>
        <w:t>r</w:t>
      </w:r>
      <w:r w:rsidRPr="00AD5B61">
        <w:t xml:space="preserve">obust </w:t>
      </w:r>
      <w:r>
        <w:t>i</w:t>
      </w:r>
      <w:r w:rsidRPr="00AD5B61">
        <w:t xml:space="preserve">nference of </w:t>
      </w:r>
      <w:r>
        <w:t>m</w:t>
      </w:r>
      <w:r w:rsidRPr="00AD5B61">
        <w:t xml:space="preserve">icrobial </w:t>
      </w:r>
      <w:r>
        <w:t>e</w:t>
      </w:r>
      <w:r w:rsidRPr="00AD5B61">
        <w:t xml:space="preserve">cological </w:t>
      </w:r>
      <w:r>
        <w:t>n</w:t>
      </w:r>
      <w:r w:rsidRPr="00AD5B61">
        <w:t xml:space="preserve">etworks. </w:t>
      </w:r>
      <w:r w:rsidRPr="00AD5B61">
        <w:rPr>
          <w:i/>
          <w:iCs/>
        </w:rPr>
        <w:t xml:space="preserve">PLOS </w:t>
      </w:r>
      <w:proofErr w:type="spellStart"/>
      <w:r w:rsidRPr="00AD5B61">
        <w:rPr>
          <w:i/>
          <w:iCs/>
        </w:rPr>
        <w:t>Com</w:t>
      </w:r>
      <w:r>
        <w:rPr>
          <w:i/>
          <w:iCs/>
        </w:rPr>
        <w:t>put</w:t>
      </w:r>
      <w:proofErr w:type="spellEnd"/>
      <w:r>
        <w:rPr>
          <w:i/>
          <w:iCs/>
        </w:rPr>
        <w:t>.</w:t>
      </w:r>
      <w:r w:rsidRPr="00AD5B61">
        <w:rPr>
          <w:i/>
          <w:iCs/>
        </w:rPr>
        <w:t xml:space="preserve"> Biol. </w:t>
      </w:r>
      <w:r w:rsidRPr="00D91668">
        <w:rPr>
          <w:b/>
          <w:bCs/>
        </w:rPr>
        <w:t>11</w:t>
      </w:r>
      <w:r w:rsidRPr="00AD5B61">
        <w:t>(5): e1004226</w:t>
      </w:r>
      <w:r>
        <w:t>.</w:t>
      </w:r>
    </w:p>
    <w:p w14:paraId="547CE411" w14:textId="6488DD3E" w:rsidR="005E796C" w:rsidRDefault="005E796C" w:rsidP="005E796C">
      <w:pPr>
        <w:pStyle w:val="NormalWeb"/>
        <w:spacing w:before="240" w:beforeAutospacing="0" w:after="240" w:afterAutospacing="0" w:line="360" w:lineRule="auto"/>
      </w:pPr>
      <w:r w:rsidRPr="00054392">
        <w:t>R Core Team (202</w:t>
      </w:r>
      <w:r w:rsidR="00B244D0">
        <w:t>3</w:t>
      </w:r>
      <w:r w:rsidRPr="00054392">
        <w:t xml:space="preserve">). R: A language and environment for statistical computing. R Foundation for Statistical Computing, Vienna, Austria. URL </w:t>
      </w:r>
      <w:hyperlink r:id="rId18" w:history="1">
        <w:r w:rsidRPr="00C87400">
          <w:rPr>
            <w:rStyle w:val="Hyperlink"/>
          </w:rPr>
          <w:t>https://www.R-project.org/</w:t>
        </w:r>
      </w:hyperlink>
      <w:r w:rsidRPr="00054392">
        <w:t>.</w:t>
      </w:r>
    </w:p>
    <w:p w14:paraId="1C07B64B" w14:textId="42AF9CF1" w:rsidR="005E796C" w:rsidRPr="005E796C" w:rsidRDefault="005E796C" w:rsidP="005E796C">
      <w:pPr>
        <w:spacing w:before="240" w:after="240" w:line="360" w:lineRule="auto"/>
        <w:rPr>
          <w:rFonts w:ascii="Times New Roman" w:hAnsi="Times New Roman" w:cs="Times New Roman"/>
          <w:color w:val="000000" w:themeColor="text1"/>
          <w:sz w:val="24"/>
          <w:szCs w:val="24"/>
        </w:rPr>
      </w:pPr>
      <w:bookmarkStart w:id="6" w:name="_Hlk177540665"/>
      <w:r w:rsidRPr="005E796C">
        <w:rPr>
          <w:rFonts w:ascii="Times New Roman" w:hAnsi="Times New Roman" w:cs="Times New Roman"/>
          <w:sz w:val="24"/>
          <w:szCs w:val="24"/>
        </w:rPr>
        <w:t xml:space="preserve">Reitmeier, S., Hitch, T., Treichel, N., Fikas, N., Hausmann, B., Ramer-Tait, A. </w:t>
      </w:r>
      <w:r w:rsidRPr="005E796C">
        <w:rPr>
          <w:rFonts w:ascii="Times New Roman" w:hAnsi="Times New Roman" w:cs="Times New Roman"/>
          <w:i/>
          <w:iCs/>
          <w:sz w:val="24"/>
          <w:szCs w:val="24"/>
        </w:rPr>
        <w:t>et al.</w:t>
      </w:r>
      <w:r w:rsidRPr="005E796C">
        <w:rPr>
          <w:rFonts w:ascii="Times New Roman" w:hAnsi="Times New Roman" w:cs="Times New Roman"/>
          <w:sz w:val="24"/>
          <w:szCs w:val="24"/>
        </w:rPr>
        <w:t xml:space="preserve"> (2021). Handling of spurious sequences affects the outcome of </w:t>
      </w:r>
      <w:proofErr w:type="gramStart"/>
      <w:r w:rsidRPr="005E796C">
        <w:rPr>
          <w:rFonts w:ascii="Times New Roman" w:hAnsi="Times New Roman" w:cs="Times New Roman"/>
          <w:sz w:val="24"/>
          <w:szCs w:val="24"/>
        </w:rPr>
        <w:t>high-throughput</w:t>
      </w:r>
      <w:proofErr w:type="gramEnd"/>
      <w:r w:rsidRPr="005E796C">
        <w:rPr>
          <w:rFonts w:ascii="Times New Roman" w:hAnsi="Times New Roman" w:cs="Times New Roman"/>
          <w:sz w:val="24"/>
          <w:szCs w:val="24"/>
        </w:rPr>
        <w:t xml:space="preserve"> 16S rRNA gene amplicon profiling. </w:t>
      </w:r>
      <w:r w:rsidRPr="005E796C">
        <w:rPr>
          <w:rFonts w:ascii="Times New Roman" w:hAnsi="Times New Roman" w:cs="Times New Roman"/>
          <w:i/>
          <w:iCs/>
          <w:sz w:val="24"/>
          <w:szCs w:val="24"/>
        </w:rPr>
        <w:t>ISME Commun.</w:t>
      </w:r>
      <w:r w:rsidRPr="005E796C">
        <w:rPr>
          <w:rFonts w:ascii="Times New Roman" w:hAnsi="Times New Roman" w:cs="Times New Roman"/>
          <w:sz w:val="24"/>
          <w:szCs w:val="24"/>
        </w:rPr>
        <w:t xml:space="preserve"> </w:t>
      </w:r>
      <w:r w:rsidRPr="005E796C">
        <w:rPr>
          <w:rFonts w:ascii="Times New Roman" w:hAnsi="Times New Roman" w:cs="Times New Roman"/>
          <w:b/>
          <w:bCs/>
          <w:sz w:val="24"/>
          <w:szCs w:val="24"/>
        </w:rPr>
        <w:t>1,</w:t>
      </w:r>
      <w:r w:rsidRPr="005E796C">
        <w:rPr>
          <w:rFonts w:ascii="Times New Roman" w:hAnsi="Times New Roman" w:cs="Times New Roman"/>
          <w:sz w:val="24"/>
          <w:szCs w:val="24"/>
        </w:rPr>
        <w:t xml:space="preserve"> 31</w:t>
      </w:r>
      <w:r>
        <w:rPr>
          <w:rFonts w:ascii="Times New Roman" w:hAnsi="Times New Roman" w:cs="Times New Roman"/>
          <w:sz w:val="24"/>
          <w:szCs w:val="24"/>
        </w:rPr>
        <w:t>.</w:t>
      </w:r>
    </w:p>
    <w:p w14:paraId="424889D7" w14:textId="77777777" w:rsidR="00D6647D" w:rsidRDefault="00D6647D" w:rsidP="00D6647D">
      <w:pPr>
        <w:pStyle w:val="NormalWeb"/>
        <w:spacing w:before="240" w:beforeAutospacing="0" w:after="240" w:afterAutospacing="0" w:line="360" w:lineRule="auto"/>
      </w:pPr>
      <w:bookmarkStart w:id="7" w:name="_Hlk140482004"/>
      <w:bookmarkStart w:id="8" w:name="_Hlk177539628"/>
      <w:bookmarkEnd w:id="6"/>
      <w:r w:rsidRPr="3C12649F">
        <w:t>Revillini</w:t>
      </w:r>
      <w:r>
        <w:t xml:space="preserve">, </w:t>
      </w:r>
      <w:r w:rsidRPr="3C12649F">
        <w:t>D.</w:t>
      </w:r>
      <w:r>
        <w:t xml:space="preserve">, David, A., Menges, E., Main, K., Afkhami, M., Searcy, C. (2022). </w:t>
      </w:r>
      <w:r w:rsidRPr="3C12649F">
        <w:t xml:space="preserve">Microbiome-mediated response to pulse fire disturbance outweighs the effects of fire legacy on plant performance. </w:t>
      </w:r>
      <w:r w:rsidRPr="3C12649F">
        <w:rPr>
          <w:i/>
        </w:rPr>
        <w:t>New Phytol.</w:t>
      </w:r>
      <w:r w:rsidRPr="3C12649F">
        <w:t xml:space="preserve"> </w:t>
      </w:r>
      <w:r w:rsidRPr="3C12649F">
        <w:rPr>
          <w:b/>
        </w:rPr>
        <w:t>233,</w:t>
      </w:r>
      <w:r w:rsidRPr="3C12649F">
        <w:t xml:space="preserve"> 2071-2082</w:t>
      </w:r>
      <w:bookmarkEnd w:id="7"/>
      <w:r>
        <w:t>.</w:t>
      </w:r>
    </w:p>
    <w:bookmarkEnd w:id="8"/>
    <w:p w14:paraId="0ADA5A6C" w14:textId="77777777" w:rsidR="005E796C" w:rsidRDefault="005E796C" w:rsidP="005E796C">
      <w:pPr>
        <w:pStyle w:val="NormalWeb"/>
        <w:spacing w:before="240" w:beforeAutospacing="0" w:after="240" w:afterAutospacing="0" w:line="360" w:lineRule="auto"/>
      </w:pPr>
      <w:r w:rsidRPr="19452B3C">
        <w:t>Watts, S., Ritchie, S., Inouye, M.,</w:t>
      </w:r>
      <w:r>
        <w:t xml:space="preserve"> </w:t>
      </w:r>
      <w:r w:rsidRPr="19452B3C">
        <w:t xml:space="preserve">Holt, K. </w:t>
      </w:r>
      <w:r>
        <w:t xml:space="preserve">(2019). </w:t>
      </w:r>
      <w:proofErr w:type="spellStart"/>
      <w:r w:rsidRPr="19452B3C">
        <w:t>FastSpar</w:t>
      </w:r>
      <w:proofErr w:type="spellEnd"/>
      <w:r w:rsidRPr="19452B3C">
        <w:t xml:space="preserve">: rapid and scalable correlation estimation for compositional data. </w:t>
      </w:r>
      <w:r w:rsidRPr="19452B3C">
        <w:rPr>
          <w:i/>
          <w:iCs/>
        </w:rPr>
        <w:t>Bioinformatics.</w:t>
      </w:r>
      <w:r w:rsidRPr="19452B3C">
        <w:t xml:space="preserve"> </w:t>
      </w:r>
      <w:r w:rsidRPr="19452B3C">
        <w:rPr>
          <w:b/>
          <w:bCs/>
        </w:rPr>
        <w:t>35,</w:t>
      </w:r>
      <w:r w:rsidRPr="19452B3C">
        <w:t xml:space="preserve"> 1064-1066</w:t>
      </w:r>
      <w:r>
        <w:t>.</w:t>
      </w:r>
    </w:p>
    <w:p w14:paraId="16DE2653" w14:textId="77777777" w:rsidR="005E796C" w:rsidRDefault="005E796C" w:rsidP="00D6647D">
      <w:pPr>
        <w:pStyle w:val="NormalWeb"/>
        <w:spacing w:before="240" w:beforeAutospacing="0" w:after="240" w:afterAutospacing="0" w:line="360" w:lineRule="auto"/>
      </w:pPr>
    </w:p>
    <w:p w14:paraId="19CBC97B" w14:textId="77777777" w:rsidR="00D6647D" w:rsidRDefault="00D6647D" w:rsidP="00D6647D">
      <w:pPr>
        <w:spacing w:before="240" w:after="240" w:line="360" w:lineRule="auto"/>
        <w:rPr>
          <w:rFonts w:ascii="Times New Roman" w:hAnsi="Times New Roman" w:cs="Times New Roman"/>
          <w:color w:val="000000" w:themeColor="text1"/>
          <w:sz w:val="24"/>
          <w:szCs w:val="24"/>
        </w:rPr>
      </w:pPr>
    </w:p>
    <w:p w14:paraId="223071DD" w14:textId="77777777" w:rsidR="00D6647D" w:rsidRPr="00D6647D" w:rsidRDefault="00D6647D" w:rsidP="01BC08E5">
      <w:pPr>
        <w:spacing w:line="360" w:lineRule="auto"/>
        <w:rPr>
          <w:rFonts w:ascii="Times New Roman" w:hAnsi="Times New Roman" w:cs="Times New Roman"/>
          <w:b/>
          <w:bCs/>
          <w:sz w:val="24"/>
          <w:szCs w:val="24"/>
        </w:rPr>
      </w:pPr>
    </w:p>
    <w:sectPr w:rsidR="00D6647D" w:rsidRPr="00D6647D" w:rsidSect="00EE06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9C7"/>
    <w:rsid w:val="00006A2B"/>
    <w:rsid w:val="00016D06"/>
    <w:rsid w:val="00027715"/>
    <w:rsid w:val="000418ED"/>
    <w:rsid w:val="00043B76"/>
    <w:rsid w:val="00044664"/>
    <w:rsid w:val="000519B2"/>
    <w:rsid w:val="000628DF"/>
    <w:rsid w:val="000707AE"/>
    <w:rsid w:val="00085728"/>
    <w:rsid w:val="000A4407"/>
    <w:rsid w:val="000B7EFA"/>
    <w:rsid w:val="000C546E"/>
    <w:rsid w:val="000F7229"/>
    <w:rsid w:val="000F78F2"/>
    <w:rsid w:val="001056B2"/>
    <w:rsid w:val="00114BD8"/>
    <w:rsid w:val="00122F68"/>
    <w:rsid w:val="001344C4"/>
    <w:rsid w:val="00141772"/>
    <w:rsid w:val="00156374"/>
    <w:rsid w:val="00167112"/>
    <w:rsid w:val="001B388A"/>
    <w:rsid w:val="001C0CB5"/>
    <w:rsid w:val="001C36B3"/>
    <w:rsid w:val="001F3DC7"/>
    <w:rsid w:val="00220E4C"/>
    <w:rsid w:val="00221032"/>
    <w:rsid w:val="002258A3"/>
    <w:rsid w:val="00226F19"/>
    <w:rsid w:val="0023464F"/>
    <w:rsid w:val="00241E88"/>
    <w:rsid w:val="00243530"/>
    <w:rsid w:val="00252D42"/>
    <w:rsid w:val="00253F43"/>
    <w:rsid w:val="0026407C"/>
    <w:rsid w:val="00266E7A"/>
    <w:rsid w:val="00271402"/>
    <w:rsid w:val="002774DE"/>
    <w:rsid w:val="00285D04"/>
    <w:rsid w:val="002909C7"/>
    <w:rsid w:val="002C3FB3"/>
    <w:rsid w:val="002C5F14"/>
    <w:rsid w:val="002D194A"/>
    <w:rsid w:val="002D5DA6"/>
    <w:rsid w:val="002E6572"/>
    <w:rsid w:val="002F0EE1"/>
    <w:rsid w:val="00310E22"/>
    <w:rsid w:val="0031348C"/>
    <w:rsid w:val="00315765"/>
    <w:rsid w:val="00345AF5"/>
    <w:rsid w:val="00366C3C"/>
    <w:rsid w:val="00372900"/>
    <w:rsid w:val="0037690A"/>
    <w:rsid w:val="003829B0"/>
    <w:rsid w:val="0038482C"/>
    <w:rsid w:val="0039242E"/>
    <w:rsid w:val="003A3566"/>
    <w:rsid w:val="003A6FA4"/>
    <w:rsid w:val="003E18CA"/>
    <w:rsid w:val="00407032"/>
    <w:rsid w:val="00411409"/>
    <w:rsid w:val="00416E92"/>
    <w:rsid w:val="004266E0"/>
    <w:rsid w:val="004319AD"/>
    <w:rsid w:val="004354AD"/>
    <w:rsid w:val="00437B6E"/>
    <w:rsid w:val="00441696"/>
    <w:rsid w:val="00442657"/>
    <w:rsid w:val="00445E65"/>
    <w:rsid w:val="004562E6"/>
    <w:rsid w:val="00475E68"/>
    <w:rsid w:val="00487A10"/>
    <w:rsid w:val="00490E91"/>
    <w:rsid w:val="004917B0"/>
    <w:rsid w:val="004A5E9A"/>
    <w:rsid w:val="004B4EF0"/>
    <w:rsid w:val="004C3691"/>
    <w:rsid w:val="004C4E4F"/>
    <w:rsid w:val="004C655F"/>
    <w:rsid w:val="004F0962"/>
    <w:rsid w:val="004F3C56"/>
    <w:rsid w:val="004F4924"/>
    <w:rsid w:val="0058516A"/>
    <w:rsid w:val="00587313"/>
    <w:rsid w:val="00590452"/>
    <w:rsid w:val="005B0E84"/>
    <w:rsid w:val="005B21BC"/>
    <w:rsid w:val="005C230A"/>
    <w:rsid w:val="005D23E3"/>
    <w:rsid w:val="005D3515"/>
    <w:rsid w:val="005E796C"/>
    <w:rsid w:val="0060299E"/>
    <w:rsid w:val="00610ECF"/>
    <w:rsid w:val="0063500D"/>
    <w:rsid w:val="00641282"/>
    <w:rsid w:val="00663087"/>
    <w:rsid w:val="00666D62"/>
    <w:rsid w:val="00677BE7"/>
    <w:rsid w:val="006833A2"/>
    <w:rsid w:val="0069240E"/>
    <w:rsid w:val="006B73F1"/>
    <w:rsid w:val="006C768A"/>
    <w:rsid w:val="006E4E08"/>
    <w:rsid w:val="006F2ECF"/>
    <w:rsid w:val="006F405E"/>
    <w:rsid w:val="007171B6"/>
    <w:rsid w:val="00717E38"/>
    <w:rsid w:val="00754A78"/>
    <w:rsid w:val="00755E1A"/>
    <w:rsid w:val="00774E8F"/>
    <w:rsid w:val="00796085"/>
    <w:rsid w:val="007D7A03"/>
    <w:rsid w:val="007E3A46"/>
    <w:rsid w:val="007F1174"/>
    <w:rsid w:val="007F2D99"/>
    <w:rsid w:val="007F4C9E"/>
    <w:rsid w:val="0080274B"/>
    <w:rsid w:val="0080631F"/>
    <w:rsid w:val="00807272"/>
    <w:rsid w:val="00823706"/>
    <w:rsid w:val="00827A73"/>
    <w:rsid w:val="008304E5"/>
    <w:rsid w:val="00833A8D"/>
    <w:rsid w:val="0083637A"/>
    <w:rsid w:val="00836CFB"/>
    <w:rsid w:val="008432F7"/>
    <w:rsid w:val="00846B54"/>
    <w:rsid w:val="008623FB"/>
    <w:rsid w:val="0089678D"/>
    <w:rsid w:val="008C0F5E"/>
    <w:rsid w:val="008C2ABB"/>
    <w:rsid w:val="008D3842"/>
    <w:rsid w:val="008E70DB"/>
    <w:rsid w:val="008F32C4"/>
    <w:rsid w:val="00904F24"/>
    <w:rsid w:val="0091696F"/>
    <w:rsid w:val="00920508"/>
    <w:rsid w:val="009207A4"/>
    <w:rsid w:val="009213DB"/>
    <w:rsid w:val="00940890"/>
    <w:rsid w:val="009433E3"/>
    <w:rsid w:val="00946149"/>
    <w:rsid w:val="00953EE4"/>
    <w:rsid w:val="009637F3"/>
    <w:rsid w:val="00965389"/>
    <w:rsid w:val="0098749A"/>
    <w:rsid w:val="00990F79"/>
    <w:rsid w:val="009A5AA1"/>
    <w:rsid w:val="009B03B0"/>
    <w:rsid w:val="009B7C61"/>
    <w:rsid w:val="009C0768"/>
    <w:rsid w:val="009C38E7"/>
    <w:rsid w:val="009E6A58"/>
    <w:rsid w:val="009F0CC6"/>
    <w:rsid w:val="009F5C09"/>
    <w:rsid w:val="009F5D65"/>
    <w:rsid w:val="00A12521"/>
    <w:rsid w:val="00A318CA"/>
    <w:rsid w:val="00A32721"/>
    <w:rsid w:val="00A406AF"/>
    <w:rsid w:val="00A42D3B"/>
    <w:rsid w:val="00A454B4"/>
    <w:rsid w:val="00A620A2"/>
    <w:rsid w:val="00A673D9"/>
    <w:rsid w:val="00A7565B"/>
    <w:rsid w:val="00A83AC5"/>
    <w:rsid w:val="00AC4D04"/>
    <w:rsid w:val="00AD2D9A"/>
    <w:rsid w:val="00AD59F3"/>
    <w:rsid w:val="00AD67AF"/>
    <w:rsid w:val="00AE26B8"/>
    <w:rsid w:val="00B014FD"/>
    <w:rsid w:val="00B06D24"/>
    <w:rsid w:val="00B06E5F"/>
    <w:rsid w:val="00B07CC5"/>
    <w:rsid w:val="00B21A2A"/>
    <w:rsid w:val="00B244D0"/>
    <w:rsid w:val="00B41061"/>
    <w:rsid w:val="00B505F1"/>
    <w:rsid w:val="00B571AC"/>
    <w:rsid w:val="00B84E15"/>
    <w:rsid w:val="00B86C31"/>
    <w:rsid w:val="00B87068"/>
    <w:rsid w:val="00B94A24"/>
    <w:rsid w:val="00BB1269"/>
    <w:rsid w:val="00BB752E"/>
    <w:rsid w:val="00BC2B09"/>
    <w:rsid w:val="00C02654"/>
    <w:rsid w:val="00C052F4"/>
    <w:rsid w:val="00C07D21"/>
    <w:rsid w:val="00C175D7"/>
    <w:rsid w:val="00C23D09"/>
    <w:rsid w:val="00C46272"/>
    <w:rsid w:val="00C468EE"/>
    <w:rsid w:val="00C71EAE"/>
    <w:rsid w:val="00C76885"/>
    <w:rsid w:val="00C76F6B"/>
    <w:rsid w:val="00C8096E"/>
    <w:rsid w:val="00C814A6"/>
    <w:rsid w:val="00C9716F"/>
    <w:rsid w:val="00CB1D20"/>
    <w:rsid w:val="00CB7883"/>
    <w:rsid w:val="00CE12FD"/>
    <w:rsid w:val="00CF6BF8"/>
    <w:rsid w:val="00D01DBE"/>
    <w:rsid w:val="00D03739"/>
    <w:rsid w:val="00D15822"/>
    <w:rsid w:val="00D16543"/>
    <w:rsid w:val="00D5178D"/>
    <w:rsid w:val="00D6647D"/>
    <w:rsid w:val="00D80F03"/>
    <w:rsid w:val="00DC1D23"/>
    <w:rsid w:val="00DE0932"/>
    <w:rsid w:val="00DF4763"/>
    <w:rsid w:val="00DF7C12"/>
    <w:rsid w:val="00E00EFD"/>
    <w:rsid w:val="00E1478F"/>
    <w:rsid w:val="00E27AFF"/>
    <w:rsid w:val="00E36A10"/>
    <w:rsid w:val="00E87A1E"/>
    <w:rsid w:val="00EA48BC"/>
    <w:rsid w:val="00EB2EA7"/>
    <w:rsid w:val="00EB6765"/>
    <w:rsid w:val="00EC69BF"/>
    <w:rsid w:val="00EE01A0"/>
    <w:rsid w:val="00EE0623"/>
    <w:rsid w:val="00EE142E"/>
    <w:rsid w:val="00EE67E6"/>
    <w:rsid w:val="00EE7722"/>
    <w:rsid w:val="00EF3A13"/>
    <w:rsid w:val="00F05CDE"/>
    <w:rsid w:val="00F12A96"/>
    <w:rsid w:val="00F20A07"/>
    <w:rsid w:val="00F34E1C"/>
    <w:rsid w:val="00F50F2C"/>
    <w:rsid w:val="00F56F76"/>
    <w:rsid w:val="00F713F5"/>
    <w:rsid w:val="00F75237"/>
    <w:rsid w:val="00F90A00"/>
    <w:rsid w:val="00F91502"/>
    <w:rsid w:val="00FA3F71"/>
    <w:rsid w:val="00FA4F8C"/>
    <w:rsid w:val="00FB07C6"/>
    <w:rsid w:val="00FC1101"/>
    <w:rsid w:val="00FC1B04"/>
    <w:rsid w:val="00FC3610"/>
    <w:rsid w:val="00FC4747"/>
    <w:rsid w:val="00FD6F28"/>
    <w:rsid w:val="0113F6E2"/>
    <w:rsid w:val="016F9A41"/>
    <w:rsid w:val="01BC08E5"/>
    <w:rsid w:val="05A1311F"/>
    <w:rsid w:val="05C7E5DB"/>
    <w:rsid w:val="0799F4DB"/>
    <w:rsid w:val="07EB00E1"/>
    <w:rsid w:val="07FCB4D2"/>
    <w:rsid w:val="090B836A"/>
    <w:rsid w:val="0986D142"/>
    <w:rsid w:val="0A4F8EF1"/>
    <w:rsid w:val="0A861E20"/>
    <w:rsid w:val="0ABE8EA4"/>
    <w:rsid w:val="0C07C783"/>
    <w:rsid w:val="0DF9285D"/>
    <w:rsid w:val="0FF2A166"/>
    <w:rsid w:val="10035230"/>
    <w:rsid w:val="104AE02F"/>
    <w:rsid w:val="14614D9A"/>
    <w:rsid w:val="15C98B9F"/>
    <w:rsid w:val="16738FD3"/>
    <w:rsid w:val="1683C0F6"/>
    <w:rsid w:val="17B35BAC"/>
    <w:rsid w:val="17C68927"/>
    <w:rsid w:val="17ECE6A1"/>
    <w:rsid w:val="1A3F1E71"/>
    <w:rsid w:val="1A6B5CAC"/>
    <w:rsid w:val="1D2882FF"/>
    <w:rsid w:val="1EC34D94"/>
    <w:rsid w:val="1F3ECDCF"/>
    <w:rsid w:val="21AF8ED5"/>
    <w:rsid w:val="2529E3F8"/>
    <w:rsid w:val="254A41E6"/>
    <w:rsid w:val="256D707C"/>
    <w:rsid w:val="25EEEF65"/>
    <w:rsid w:val="266A3D3D"/>
    <w:rsid w:val="278A30C7"/>
    <w:rsid w:val="27B7EFB6"/>
    <w:rsid w:val="27D1C61D"/>
    <w:rsid w:val="285A4A64"/>
    <w:rsid w:val="296B8FEF"/>
    <w:rsid w:val="2A6EE9D3"/>
    <w:rsid w:val="2A87C8BF"/>
    <w:rsid w:val="2B6CBD6C"/>
    <w:rsid w:val="2C823A58"/>
    <w:rsid w:val="2D51D530"/>
    <w:rsid w:val="30316D18"/>
    <w:rsid w:val="306EE535"/>
    <w:rsid w:val="321106BB"/>
    <w:rsid w:val="326990D6"/>
    <w:rsid w:val="32966F92"/>
    <w:rsid w:val="3297B92C"/>
    <w:rsid w:val="3356FBCE"/>
    <w:rsid w:val="33BA534D"/>
    <w:rsid w:val="34F2CC2F"/>
    <w:rsid w:val="35F3D56D"/>
    <w:rsid w:val="363AE2B5"/>
    <w:rsid w:val="364F6FCC"/>
    <w:rsid w:val="36845100"/>
    <w:rsid w:val="36AF24F1"/>
    <w:rsid w:val="36CA75C1"/>
    <w:rsid w:val="379C3181"/>
    <w:rsid w:val="38202161"/>
    <w:rsid w:val="395820A7"/>
    <w:rsid w:val="3A5137DC"/>
    <w:rsid w:val="3A623B1C"/>
    <w:rsid w:val="3B016F9A"/>
    <w:rsid w:val="3BB31EE8"/>
    <w:rsid w:val="3C2C39D0"/>
    <w:rsid w:val="3E2C810E"/>
    <w:rsid w:val="3E567AD0"/>
    <w:rsid w:val="3FF85C33"/>
    <w:rsid w:val="4049F808"/>
    <w:rsid w:val="40843B04"/>
    <w:rsid w:val="41E4F161"/>
    <w:rsid w:val="420E9E12"/>
    <w:rsid w:val="42384C3C"/>
    <w:rsid w:val="4347DA1A"/>
    <w:rsid w:val="43F5AA23"/>
    <w:rsid w:val="44397EA5"/>
    <w:rsid w:val="45EE6AE0"/>
    <w:rsid w:val="463E6C29"/>
    <w:rsid w:val="4736A2AE"/>
    <w:rsid w:val="47464203"/>
    <w:rsid w:val="478F8C13"/>
    <w:rsid w:val="4ACEE78A"/>
    <w:rsid w:val="4B0D2433"/>
    <w:rsid w:val="4DF3097A"/>
    <w:rsid w:val="4F8557B8"/>
    <w:rsid w:val="4FF25160"/>
    <w:rsid w:val="527E8BFF"/>
    <w:rsid w:val="52C20D97"/>
    <w:rsid w:val="531DC16E"/>
    <w:rsid w:val="53365530"/>
    <w:rsid w:val="540B9CAE"/>
    <w:rsid w:val="5444B59B"/>
    <w:rsid w:val="582B9805"/>
    <w:rsid w:val="59147479"/>
    <w:rsid w:val="5A027820"/>
    <w:rsid w:val="5AF9BADE"/>
    <w:rsid w:val="5B9DAD38"/>
    <w:rsid w:val="5DFE0C99"/>
    <w:rsid w:val="5E6279E8"/>
    <w:rsid w:val="5E700543"/>
    <w:rsid w:val="5EDF5AD4"/>
    <w:rsid w:val="5FB8AF48"/>
    <w:rsid w:val="60286550"/>
    <w:rsid w:val="60860B86"/>
    <w:rsid w:val="62F0500A"/>
    <w:rsid w:val="63A42BC7"/>
    <w:rsid w:val="63CEC929"/>
    <w:rsid w:val="641E3D52"/>
    <w:rsid w:val="6431AEC6"/>
    <w:rsid w:val="6540544C"/>
    <w:rsid w:val="65BA0DB3"/>
    <w:rsid w:val="66925B81"/>
    <w:rsid w:val="66DF68E6"/>
    <w:rsid w:val="66E573F8"/>
    <w:rsid w:val="6754A64B"/>
    <w:rsid w:val="6834D10A"/>
    <w:rsid w:val="6A220D7B"/>
    <w:rsid w:val="6A98EF82"/>
    <w:rsid w:val="6B15D06E"/>
    <w:rsid w:val="6B3C4201"/>
    <w:rsid w:val="6D59AE3D"/>
    <w:rsid w:val="6EA096E1"/>
    <w:rsid w:val="6F052B90"/>
    <w:rsid w:val="6FF972B4"/>
    <w:rsid w:val="70DF3DC2"/>
    <w:rsid w:val="711628D7"/>
    <w:rsid w:val="7469CEDE"/>
    <w:rsid w:val="7482FB23"/>
    <w:rsid w:val="74FFFCE7"/>
    <w:rsid w:val="7575FEAD"/>
    <w:rsid w:val="75B87126"/>
    <w:rsid w:val="76426880"/>
    <w:rsid w:val="775E5957"/>
    <w:rsid w:val="77A2122C"/>
    <w:rsid w:val="77BD62E2"/>
    <w:rsid w:val="78A44E6A"/>
    <w:rsid w:val="79CF315C"/>
    <w:rsid w:val="7BA21D3B"/>
    <w:rsid w:val="7BCDA720"/>
    <w:rsid w:val="7BFC778D"/>
    <w:rsid w:val="7D697781"/>
    <w:rsid w:val="7E23F946"/>
    <w:rsid w:val="7ED727F3"/>
    <w:rsid w:val="7F5D9B58"/>
    <w:rsid w:val="7FB195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1439D"/>
  <w15:chartTrackingRefBased/>
  <w15:docId w15:val="{2B8B89B5-5E6C-4B46-B0BA-0F8DEE55B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7">
    <w:name w:val="heading 7"/>
    <w:basedOn w:val="Normal"/>
    <w:next w:val="Normal"/>
    <w:link w:val="Heading7Char"/>
    <w:uiPriority w:val="9"/>
    <w:unhideWhenUsed/>
    <w:qFormat/>
    <w:rsid w:val="00C9716F"/>
    <w:pPr>
      <w:keepNext/>
      <w:spacing w:before="240" w:after="240" w:line="360" w:lineRule="auto"/>
      <w:outlineLvl w:val="6"/>
    </w:pPr>
    <w:rPr>
      <w:rFonts w:ascii="Times New Roman" w:eastAsia="Times New Roman" w:hAnsi="Times New Roman" w:cs="Times New Roman"/>
      <w:b/>
      <w:bCs/>
      <w:kern w:val="0"/>
      <w:sz w:val="24"/>
      <w:szCs w:val="24"/>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454B4"/>
    <w:pPr>
      <w:spacing w:after="0" w:line="240" w:lineRule="auto"/>
    </w:pPr>
  </w:style>
  <w:style w:type="character" w:customStyle="1" w:styleId="Heading7Char">
    <w:name w:val="Heading 7 Char"/>
    <w:basedOn w:val="DefaultParagraphFont"/>
    <w:link w:val="Heading7"/>
    <w:uiPriority w:val="9"/>
    <w:rsid w:val="00C9716F"/>
    <w:rPr>
      <w:rFonts w:ascii="Times New Roman" w:eastAsia="Times New Roman" w:hAnsi="Times New Roman" w:cs="Times New Roman"/>
      <w:b/>
      <w:bCs/>
      <w:kern w:val="0"/>
      <w:sz w:val="24"/>
      <w:szCs w:val="24"/>
      <w:lang w:val="en"/>
      <w14:ligatures w14:val="none"/>
    </w:rPr>
  </w:style>
  <w:style w:type="paragraph" w:styleId="PlainText">
    <w:name w:val="Plain Text"/>
    <w:basedOn w:val="Normal"/>
    <w:link w:val="PlainTextChar"/>
    <w:uiPriority w:val="99"/>
    <w:semiHidden/>
    <w:unhideWhenUsed/>
    <w:rsid w:val="00C9716F"/>
    <w:pPr>
      <w:spacing w:after="0" w:line="240" w:lineRule="auto"/>
    </w:pPr>
    <w:rPr>
      <w:rFonts w:ascii="Calibri" w:hAnsi="Calibri"/>
      <w:kern w:val="0"/>
      <w:szCs w:val="21"/>
      <w14:ligatures w14:val="none"/>
    </w:rPr>
  </w:style>
  <w:style w:type="character" w:customStyle="1" w:styleId="PlainTextChar">
    <w:name w:val="Plain Text Char"/>
    <w:basedOn w:val="DefaultParagraphFont"/>
    <w:link w:val="PlainText"/>
    <w:uiPriority w:val="99"/>
    <w:semiHidden/>
    <w:rsid w:val="00C9716F"/>
    <w:rPr>
      <w:rFonts w:ascii="Calibri" w:hAnsi="Calibri"/>
      <w:kern w:val="0"/>
      <w:szCs w:val="21"/>
      <w14:ligatures w14:val="none"/>
    </w:rPr>
  </w:style>
  <w:style w:type="paragraph" w:styleId="CommentSubject">
    <w:name w:val="annotation subject"/>
    <w:basedOn w:val="CommentText"/>
    <w:next w:val="CommentText"/>
    <w:link w:val="CommentSubjectChar"/>
    <w:uiPriority w:val="99"/>
    <w:semiHidden/>
    <w:unhideWhenUsed/>
    <w:rsid w:val="00B571AC"/>
    <w:rPr>
      <w:b/>
      <w:bCs/>
    </w:rPr>
  </w:style>
  <w:style w:type="character" w:customStyle="1" w:styleId="CommentSubjectChar">
    <w:name w:val="Comment Subject Char"/>
    <w:basedOn w:val="CommentTextChar"/>
    <w:link w:val="CommentSubject"/>
    <w:uiPriority w:val="99"/>
    <w:semiHidden/>
    <w:rsid w:val="00B571AC"/>
    <w:rPr>
      <w:b/>
      <w:bCs/>
      <w:sz w:val="20"/>
      <w:szCs w:val="20"/>
    </w:rPr>
  </w:style>
  <w:style w:type="character" w:customStyle="1" w:styleId="wacimagecontainer">
    <w:name w:val="wacimagecontainer"/>
    <w:basedOn w:val="DefaultParagraphFont"/>
    <w:rsid w:val="00990F79"/>
  </w:style>
  <w:style w:type="paragraph" w:styleId="BodyText2">
    <w:name w:val="Body Text 2"/>
    <w:basedOn w:val="Normal"/>
    <w:link w:val="BodyText2Char"/>
    <w:uiPriority w:val="99"/>
    <w:unhideWhenUsed/>
    <w:rsid w:val="000F7229"/>
    <w:pPr>
      <w:spacing w:before="240" w:after="240" w:line="360" w:lineRule="auto"/>
    </w:pPr>
    <w:rPr>
      <w:rFonts w:ascii="Times New Roman" w:eastAsia="Times New Roman" w:hAnsi="Times New Roman" w:cs="Times New Roman"/>
      <w:kern w:val="0"/>
      <w:sz w:val="24"/>
      <w:szCs w:val="24"/>
      <w:lang w:val="en"/>
      <w14:ligatures w14:val="none"/>
    </w:rPr>
  </w:style>
  <w:style w:type="character" w:customStyle="1" w:styleId="BodyText2Char">
    <w:name w:val="Body Text 2 Char"/>
    <w:basedOn w:val="DefaultParagraphFont"/>
    <w:link w:val="BodyText2"/>
    <w:uiPriority w:val="99"/>
    <w:rsid w:val="000F7229"/>
    <w:rPr>
      <w:rFonts w:ascii="Times New Roman" w:eastAsia="Times New Roman" w:hAnsi="Times New Roman" w:cs="Times New Roman"/>
      <w:kern w:val="0"/>
      <w:sz w:val="24"/>
      <w:szCs w:val="24"/>
      <w:lang w:val="en"/>
      <w14:ligatures w14:val="none"/>
    </w:rPr>
  </w:style>
  <w:style w:type="character" w:styleId="LineNumber">
    <w:name w:val="line number"/>
    <w:basedOn w:val="DefaultParagraphFont"/>
    <w:uiPriority w:val="99"/>
    <w:semiHidden/>
    <w:unhideWhenUsed/>
    <w:rsid w:val="0083637A"/>
  </w:style>
  <w:style w:type="paragraph" w:styleId="NormalWeb">
    <w:name w:val="Normal (Web)"/>
    <w:basedOn w:val="Normal"/>
    <w:uiPriority w:val="99"/>
    <w:unhideWhenUsed/>
    <w:rsid w:val="00D664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5E796C"/>
    <w:rPr>
      <w:color w:val="0563C1" w:themeColor="hyperlink"/>
      <w:u w:val="single"/>
    </w:rPr>
  </w:style>
  <w:style w:type="character" w:customStyle="1" w:styleId="eop">
    <w:name w:val="eop"/>
    <w:basedOn w:val="DefaultParagraphFont"/>
    <w:rsid w:val="00C02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313097">
      <w:bodyDiv w:val="1"/>
      <w:marLeft w:val="0"/>
      <w:marRight w:val="0"/>
      <w:marTop w:val="0"/>
      <w:marBottom w:val="0"/>
      <w:divBdr>
        <w:top w:val="none" w:sz="0" w:space="0" w:color="auto"/>
        <w:left w:val="none" w:sz="0" w:space="0" w:color="auto"/>
        <w:bottom w:val="none" w:sz="0" w:space="0" w:color="auto"/>
        <w:right w:val="none" w:sz="0" w:space="0" w:color="auto"/>
      </w:divBdr>
    </w:div>
    <w:div w:id="1462772165">
      <w:bodyDiv w:val="1"/>
      <w:marLeft w:val="0"/>
      <w:marRight w:val="0"/>
      <w:marTop w:val="0"/>
      <w:marBottom w:val="0"/>
      <w:divBdr>
        <w:top w:val="none" w:sz="0" w:space="0" w:color="auto"/>
        <w:left w:val="none" w:sz="0" w:space="0" w:color="auto"/>
        <w:bottom w:val="none" w:sz="0" w:space="0" w:color="auto"/>
        <w:right w:val="none" w:sz="0" w:space="0" w:color="auto"/>
      </w:divBdr>
      <w:divsChild>
        <w:div w:id="1218080324">
          <w:marLeft w:val="446"/>
          <w:marRight w:val="0"/>
          <w:marTop w:val="0"/>
          <w:marBottom w:val="0"/>
          <w:divBdr>
            <w:top w:val="none" w:sz="0" w:space="0" w:color="auto"/>
            <w:left w:val="none" w:sz="0" w:space="0" w:color="auto"/>
            <w:bottom w:val="none" w:sz="0" w:space="0" w:color="auto"/>
            <w:right w:val="none" w:sz="0" w:space="0" w:color="auto"/>
          </w:divBdr>
        </w:div>
      </w:divsChild>
    </w:div>
    <w:div w:id="1509563257">
      <w:bodyDiv w:val="1"/>
      <w:marLeft w:val="0"/>
      <w:marRight w:val="0"/>
      <w:marTop w:val="0"/>
      <w:marBottom w:val="0"/>
      <w:divBdr>
        <w:top w:val="none" w:sz="0" w:space="0" w:color="auto"/>
        <w:left w:val="none" w:sz="0" w:space="0" w:color="auto"/>
        <w:bottom w:val="none" w:sz="0" w:space="0" w:color="auto"/>
        <w:right w:val="none" w:sz="0" w:space="0" w:color="auto"/>
      </w:divBdr>
      <w:divsChild>
        <w:div w:id="66860269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project.org/" TargetMode="Externa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4ac83c-9396-4922-9a5b-668a9776e4a4">
      <Terms xmlns="http://schemas.microsoft.com/office/infopath/2007/PartnerControls"/>
    </lcf76f155ced4ddcb4097134ff3c332f>
    <TaxCatchAll xmlns="af662a60-476d-45ad-a06b-35348c1dde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AA2DB90136114982E3CAA3FB3FF501" ma:contentTypeVersion="18" ma:contentTypeDescription="Create a new document." ma:contentTypeScope="" ma:versionID="2a886c0b21460a89f870172cdafef3ee">
  <xsd:schema xmlns:xsd="http://www.w3.org/2001/XMLSchema" xmlns:xs="http://www.w3.org/2001/XMLSchema" xmlns:p="http://schemas.microsoft.com/office/2006/metadata/properties" xmlns:ns2="954ac83c-9396-4922-9a5b-668a9776e4a4" xmlns:ns3="af662a60-476d-45ad-a06b-35348c1dded1" targetNamespace="http://schemas.microsoft.com/office/2006/metadata/properties" ma:root="true" ma:fieldsID="d46cc2980abf1c6b0ccf62d9809ec950" ns2:_="" ns3:_="">
    <xsd:import namespace="954ac83c-9396-4922-9a5b-668a9776e4a4"/>
    <xsd:import namespace="af662a60-476d-45ad-a06b-35348c1dde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ac83c-9396-4922-9a5b-668a9776e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ef97491-7d14-4104-886e-d82bd7da0a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662a60-476d-45ad-a06b-35348c1dded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7e3d9f-4381-4267-860b-82f38acb0cf8}" ma:internalName="TaxCatchAll" ma:showField="CatchAllData" ma:web="af662a60-476d-45ad-a06b-35348c1dded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0774DD-65A9-4E8C-AB86-020CDEE56C91}">
  <ds:schemaRefs>
    <ds:schemaRef ds:uri="http://schemas.openxmlformats.org/officeDocument/2006/bibliography"/>
  </ds:schemaRefs>
</ds:datastoreItem>
</file>

<file path=customXml/itemProps2.xml><?xml version="1.0" encoding="utf-8"?>
<ds:datastoreItem xmlns:ds="http://schemas.openxmlformats.org/officeDocument/2006/customXml" ds:itemID="{EFF38C77-2446-42FE-9B96-8526D7B70ECD}">
  <ds:schemaRefs>
    <ds:schemaRef ds:uri="http://schemas.microsoft.com/office/2006/metadata/properties"/>
    <ds:schemaRef ds:uri="http://schemas.microsoft.com/office/infopath/2007/PartnerControls"/>
    <ds:schemaRef ds:uri="954ac83c-9396-4922-9a5b-668a9776e4a4"/>
    <ds:schemaRef ds:uri="af662a60-476d-45ad-a06b-35348c1dded1"/>
  </ds:schemaRefs>
</ds:datastoreItem>
</file>

<file path=customXml/itemProps3.xml><?xml version="1.0" encoding="utf-8"?>
<ds:datastoreItem xmlns:ds="http://schemas.openxmlformats.org/officeDocument/2006/customXml" ds:itemID="{B175B2D6-A0EF-4947-8CF9-A69462324B99}">
  <ds:schemaRefs>
    <ds:schemaRef ds:uri="http://schemas.microsoft.com/sharepoint/v3/contenttype/forms"/>
  </ds:schemaRefs>
</ds:datastoreItem>
</file>

<file path=customXml/itemProps4.xml><?xml version="1.0" encoding="utf-8"?>
<ds:datastoreItem xmlns:ds="http://schemas.openxmlformats.org/officeDocument/2006/customXml" ds:itemID="{E851EFB7-3B0C-44AE-9572-F588A533C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ac83c-9396-4922-9a5b-668a9776e4a4"/>
    <ds:schemaRef ds:uri="af662a60-476d-45ad-a06b-35348c1dd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Rawstern, Amanda Holly Elizabeth</dc:creator>
  <cp:keywords/>
  <dc:description/>
  <cp:lastModifiedBy>Rawstern, Amanda Holly Elizabeth</cp:lastModifiedBy>
  <cp:revision>3</cp:revision>
  <dcterms:created xsi:type="dcterms:W3CDTF">2024-11-10T15:38:00Z</dcterms:created>
  <dcterms:modified xsi:type="dcterms:W3CDTF">2024-11-29T20:07:00Z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0x01010073AA2DB90136114982E3CAA3FB3FF501</vt:lpwstr>
  </property>
  <property fmtid="{D5CDD505-2E9C-101B-9397-08002B2CF9AE}" pid="3" name="MediaServiceImageTags">
    <vt:lpwstr/>
  </property>
</Properties>
</file>