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AA2A67" w:rsidRDefault="009751E2">
      <w:pPr>
        <w:jc w:val="center"/>
        <w:rPr>
          <w:b/>
        </w:rPr>
      </w:pPr>
      <w:r>
        <w:rPr>
          <w:b/>
        </w:rPr>
        <w:t>Assistant Professor, Applied Entomology</w:t>
      </w:r>
    </w:p>
    <w:p w14:paraId="00000002" w14:textId="77777777" w:rsidR="00AA2A67" w:rsidRDefault="00AA2A67"/>
    <w:p w14:paraId="00000003" w14:textId="655DA957" w:rsidR="00AA2A67" w:rsidRDefault="009751E2">
      <w:r>
        <w:t>The Eastern Shore Agricultural Research and Extension Center (ESAREC) (</w:t>
      </w:r>
      <w:hyperlink r:id="rId8">
        <w:r>
          <w:rPr>
            <w:color w:val="0563C1"/>
            <w:u w:val="single"/>
          </w:rPr>
          <w:t>https://www.arec.vaes.vt.edu/arec/eastern-shore.html</w:t>
        </w:r>
      </w:hyperlink>
      <w:r>
        <w:t xml:space="preserve">), in the College of Agriculture and Life Sciences at Virginia Tech, seeks an </w:t>
      </w:r>
      <w:r>
        <w:rPr>
          <w:b/>
        </w:rPr>
        <w:t>Assistant Professor and Extension Specialist in Applied Entomology</w:t>
      </w:r>
      <w:r>
        <w:t xml:space="preserve">. The incumbent will focus on crops significant to Virginia’s agricultural economy and important to the Eastern Shore and Coastal Plain regions of Virginia (potato, tomato, snap bean, broccoli, corn, soybean, wheat, </w:t>
      </w:r>
      <w:sdt>
        <w:sdtPr>
          <w:tag w:val="goog_rdk_0"/>
          <w:id w:val="-576825871"/>
        </w:sdtPr>
        <w:sdtContent>
          <w:r>
            <w:t>and</w:t>
          </w:r>
        </w:sdtContent>
      </w:sdt>
      <w:r w:rsidR="00710C95">
        <w:t xml:space="preserve"> </w:t>
      </w:r>
      <w:r>
        <w:t xml:space="preserve">others). This is a 9-month tenure track faculty position (50% research and 50% Extension). The candidate's tenure home will be within the Department of Entomology </w:t>
      </w:r>
      <w:r>
        <w:rPr>
          <w:rFonts w:ascii="Times New Roman" w:eastAsia="Times New Roman" w:hAnsi="Times New Roman" w:cs="Times New Roman"/>
        </w:rPr>
        <w:t>(</w:t>
      </w:r>
      <w:hyperlink r:id="rId9">
        <w:r>
          <w:rPr>
            <w:rFonts w:ascii="Times New Roman" w:eastAsia="Times New Roman" w:hAnsi="Times New Roman" w:cs="Times New Roman"/>
            <w:color w:val="0563C1"/>
            <w:u w:val="single"/>
          </w:rPr>
          <w:t>https://www.ento.vt.edu</w:t>
        </w:r>
      </w:hyperlink>
      <w:r>
        <w:rPr>
          <w:rFonts w:ascii="Times New Roman" w:eastAsia="Times New Roman" w:hAnsi="Times New Roman" w:cs="Times New Roman"/>
        </w:rPr>
        <w:t>)</w:t>
      </w:r>
      <w:r>
        <w:t>.</w:t>
      </w:r>
    </w:p>
    <w:p w14:paraId="00000004" w14:textId="77777777" w:rsidR="00AA2A67" w:rsidRDefault="00AA2A67"/>
    <w:p w14:paraId="00000005" w14:textId="77777777" w:rsidR="00AA2A67" w:rsidRDefault="009751E2">
      <w:r>
        <w:t>The successful candidate will:</w:t>
      </w:r>
    </w:p>
    <w:p w14:paraId="00000006" w14:textId="394BA653" w:rsidR="00AA2A67" w:rsidRDefault="009751E2">
      <w:pPr>
        <w:numPr>
          <w:ilvl w:val="0"/>
          <w:numId w:val="1"/>
        </w:numPr>
        <w:pBdr>
          <w:top w:val="nil"/>
          <w:left w:val="nil"/>
          <w:bottom w:val="nil"/>
          <w:right w:val="nil"/>
          <w:between w:val="nil"/>
        </w:pBdr>
      </w:pPr>
      <w:r>
        <w:rPr>
          <w:color w:val="000000"/>
        </w:rPr>
        <w:t xml:space="preserve">Develop an extramurally funded, nationally renowned applied research program focused on vegetable, grain, and oilseed entomology, with an emphasis on issues important to Eastern Shore growers and vegetable farmers across the Commonwealth. </w:t>
      </w:r>
    </w:p>
    <w:p w14:paraId="00000007" w14:textId="520CC9EF" w:rsidR="00AA2A67" w:rsidRDefault="009751E2">
      <w:pPr>
        <w:numPr>
          <w:ilvl w:val="0"/>
          <w:numId w:val="1"/>
        </w:numPr>
        <w:pBdr>
          <w:top w:val="nil"/>
          <w:left w:val="nil"/>
          <w:bottom w:val="nil"/>
          <w:right w:val="nil"/>
          <w:between w:val="nil"/>
        </w:pBdr>
      </w:pPr>
      <w:r>
        <w:rPr>
          <w:color w:val="000000"/>
        </w:rPr>
        <w:t xml:space="preserve">Conduct research and </w:t>
      </w:r>
      <w:sdt>
        <w:sdtPr>
          <w:tag w:val="goog_rdk_3"/>
          <w:id w:val="-225834513"/>
        </w:sdtPr>
        <w:sdtContent>
          <w:r>
            <w:rPr>
              <w:color w:val="000000"/>
            </w:rPr>
            <w:t>e</w:t>
          </w:r>
        </w:sdtContent>
      </w:sdt>
      <w:r>
        <w:rPr>
          <w:color w:val="000000"/>
        </w:rPr>
        <w:t xml:space="preserve">xtension programs in integrated pest management for arthropod pests and how they respond adaptively to rapidly changing environments, </w:t>
      </w:r>
      <w:sdt>
        <w:sdtPr>
          <w:tag w:val="goog_rdk_5"/>
          <w:id w:val="-251817759"/>
        </w:sdtPr>
        <w:sdtContent>
          <w:r>
            <w:rPr>
              <w:color w:val="000000"/>
            </w:rPr>
            <w:t>pesticide</w:t>
          </w:r>
        </w:sdtContent>
      </w:sdt>
      <w:sdt>
        <w:sdtPr>
          <w:tag w:val="goog_rdk_6"/>
          <w:id w:val="2034697598"/>
          <w:showingPlcHdr/>
        </w:sdtPr>
        <w:sdtContent>
          <w:r w:rsidR="00857A40">
            <w:t xml:space="preserve">     </w:t>
          </w:r>
        </w:sdtContent>
      </w:sdt>
      <w:r>
        <w:rPr>
          <w:color w:val="000000"/>
        </w:rPr>
        <w:t xml:space="preserve">chemistries, and crops. </w:t>
      </w:r>
    </w:p>
    <w:p w14:paraId="00000008" w14:textId="77777777" w:rsidR="00AA2A67" w:rsidRDefault="009751E2">
      <w:pPr>
        <w:numPr>
          <w:ilvl w:val="0"/>
          <w:numId w:val="1"/>
        </w:numPr>
        <w:pBdr>
          <w:top w:val="nil"/>
          <w:left w:val="nil"/>
          <w:bottom w:val="nil"/>
          <w:right w:val="nil"/>
          <w:between w:val="nil"/>
        </w:pBdr>
      </w:pPr>
      <w:r>
        <w:rPr>
          <w:color w:val="000000"/>
        </w:rPr>
        <w:t xml:space="preserve">Mentor graduate students and teach within online courses when necessary. </w:t>
      </w:r>
    </w:p>
    <w:p w14:paraId="00000009" w14:textId="11531986" w:rsidR="00AA2A67" w:rsidRDefault="009751E2">
      <w:pPr>
        <w:numPr>
          <w:ilvl w:val="0"/>
          <w:numId w:val="1"/>
        </w:numPr>
        <w:pBdr>
          <w:top w:val="nil"/>
          <w:left w:val="nil"/>
          <w:bottom w:val="nil"/>
          <w:right w:val="nil"/>
          <w:between w:val="nil"/>
        </w:pBdr>
      </w:pPr>
      <w:r>
        <w:rPr>
          <w:color w:val="000000"/>
        </w:rPr>
        <w:t xml:space="preserve">Integrate technology into both research and </w:t>
      </w:r>
      <w:sdt>
        <w:sdtPr>
          <w:tag w:val="goog_rdk_8"/>
          <w:id w:val="-744875606"/>
        </w:sdtPr>
        <w:sdtContent>
          <w:r>
            <w:rPr>
              <w:color w:val="000000"/>
            </w:rPr>
            <w:t>e</w:t>
          </w:r>
        </w:sdtContent>
      </w:sdt>
      <w:r>
        <w:rPr>
          <w:color w:val="000000"/>
        </w:rPr>
        <w:t xml:space="preserve">xtension programming. </w:t>
      </w:r>
    </w:p>
    <w:p w14:paraId="0000000A" w14:textId="1E10DB05" w:rsidR="00AA2A67" w:rsidRDefault="009751E2">
      <w:pPr>
        <w:numPr>
          <w:ilvl w:val="0"/>
          <w:numId w:val="2"/>
        </w:numPr>
        <w:pBdr>
          <w:top w:val="nil"/>
          <w:left w:val="nil"/>
          <w:bottom w:val="nil"/>
          <w:right w:val="nil"/>
          <w:between w:val="nil"/>
        </w:pBdr>
      </w:pPr>
      <w:r>
        <w:rPr>
          <w:color w:val="000000"/>
        </w:rPr>
        <w:t xml:space="preserve">Provide important contributions to </w:t>
      </w:r>
      <w:sdt>
        <w:sdtPr>
          <w:tag w:val="goog_rdk_9"/>
          <w:id w:val="1414586682"/>
        </w:sdtPr>
        <w:sdtContent>
          <w:sdt>
            <w:sdtPr>
              <w:tag w:val="goog_rdk_10"/>
              <w:id w:val="-621379034"/>
            </w:sdtPr>
            <w:sdtContent/>
          </w:sdt>
          <w:r>
            <w:rPr>
              <w:color w:val="000000"/>
            </w:rPr>
            <w:t>e</w:t>
          </w:r>
        </w:sdtContent>
      </w:sdt>
      <w:r>
        <w:rPr>
          <w:color w:val="000000"/>
        </w:rPr>
        <w:t xml:space="preserve">xtension programming by offering farmers, industry, Extension agents, and other stakeholders training as needed. </w:t>
      </w:r>
    </w:p>
    <w:p w14:paraId="0000000B" w14:textId="77777777" w:rsidR="00AA2A67" w:rsidRDefault="009751E2">
      <w:pPr>
        <w:numPr>
          <w:ilvl w:val="0"/>
          <w:numId w:val="2"/>
        </w:numPr>
        <w:pBdr>
          <w:top w:val="nil"/>
          <w:left w:val="nil"/>
          <w:bottom w:val="nil"/>
          <w:right w:val="nil"/>
          <w:between w:val="nil"/>
        </w:pBdr>
      </w:pPr>
      <w:r>
        <w:rPr>
          <w:color w:val="000000"/>
        </w:rPr>
        <w:t xml:space="preserve">Develop new and innovative programming with other entomology faculty at Virginia Tech and elsewhere. </w:t>
      </w:r>
    </w:p>
    <w:p w14:paraId="0000000C" w14:textId="77777777" w:rsidR="00AA2A67" w:rsidRDefault="009751E2">
      <w:pPr>
        <w:numPr>
          <w:ilvl w:val="0"/>
          <w:numId w:val="2"/>
        </w:numPr>
        <w:pBdr>
          <w:top w:val="nil"/>
          <w:left w:val="nil"/>
          <w:bottom w:val="nil"/>
          <w:right w:val="nil"/>
          <w:between w:val="nil"/>
        </w:pBdr>
      </w:pPr>
      <w:r>
        <w:rPr>
          <w:color w:val="000000"/>
        </w:rPr>
        <w:t>Adopt a multidisciplinary approach to research and problem-solving that will enhance teamwork and collaboration within the Department of Entomology, ESAREC, the university community, and the larger scientific field.</w:t>
      </w:r>
    </w:p>
    <w:p w14:paraId="0000000D" w14:textId="77777777" w:rsidR="00AA2A67" w:rsidRDefault="00AA2A67"/>
    <w:p w14:paraId="0000000E" w14:textId="5DE73461" w:rsidR="00AA2A67" w:rsidRDefault="009751E2">
      <w:bookmarkStart w:id="0" w:name="_heading=h.gjdgxs" w:colFirst="0" w:colLast="0"/>
      <w:bookmarkEnd w:id="0"/>
      <w:r>
        <w:rPr>
          <w:b/>
        </w:rPr>
        <w:t>Required Qualifications</w:t>
      </w:r>
      <w:r>
        <w:t xml:space="preserve">: Applicants are required to hold a PhD in entomology or a closely related discipline. The candidate must have effective communication and interpersonal skills to collaborate with diverse teams and audiences, internal and external to the University. The candidate must have the capacity to mentor graduate students and develop applied research programs relevant to the mid-Atlantic region. Previous experience securing extramural funding, publishing in high quality peer-reviewed journals, and documentation of effective </w:t>
      </w:r>
      <w:sdt>
        <w:sdtPr>
          <w:tag w:val="goog_rdk_12"/>
          <w:id w:val="-819653135"/>
        </w:sdtPr>
        <w:sdtContent>
          <w:r>
            <w:t>e</w:t>
          </w:r>
        </w:sdtContent>
      </w:sdt>
      <w:r>
        <w:t xml:space="preserve">xtension outreach is necessary. </w:t>
      </w:r>
      <w:r>
        <w:lastRenderedPageBreak/>
        <w:t>Incumbents must obtain a Category 10 (Demonstration and Research Pest Control) Virginia Commercial Pesticide License within 12</w:t>
      </w:r>
      <w:sdt>
        <w:sdtPr>
          <w:tag w:val="goog_rdk_15"/>
          <w:id w:val="1129673691"/>
        </w:sdtPr>
        <w:sdtContent>
          <w:r>
            <w:t xml:space="preserve"> </w:t>
          </w:r>
        </w:sdtContent>
      </w:sdt>
      <w:r>
        <w:t xml:space="preserve">months of hire. </w:t>
      </w:r>
    </w:p>
    <w:p w14:paraId="0000000F" w14:textId="77777777" w:rsidR="00AA2A67" w:rsidRDefault="00AA2A67"/>
    <w:p w14:paraId="00000010" w14:textId="77777777" w:rsidR="00AA2A67" w:rsidRDefault="009751E2">
      <w:r>
        <w:rPr>
          <w:b/>
        </w:rPr>
        <w:t>Preferred Qualifications:</w:t>
      </w:r>
      <w:r>
        <w:t xml:space="preserve"> Preference will be given to individuals with post-doctoral experience and a demonstrated ability to integrate various cropping systems, including vegetable, grain, and oilseed crops. </w:t>
      </w:r>
    </w:p>
    <w:p w14:paraId="00000011" w14:textId="77777777" w:rsidR="00AA2A67" w:rsidRDefault="00AA2A67"/>
    <w:p w14:paraId="00000012" w14:textId="338BAB34" w:rsidR="00AA2A67" w:rsidRDefault="009751E2">
      <w:r>
        <w:t xml:space="preserve">Located in Painter, Virginia on the environmentally sensitive and agronomically important Eastern Shore of Virginia, the ESAREC is committed to supporting commercial vegetable, grain, and oilseed cropping systems. Faculty, staff, and graduate students at the ESAREC grow more than twenty-five agricultural crops annually for research and </w:t>
      </w:r>
      <w:sdt>
        <w:sdtPr>
          <w:tag w:val="goog_rdk_16"/>
          <w:id w:val="-520858104"/>
        </w:sdtPr>
        <w:sdtContent>
          <w:r>
            <w:t>e</w:t>
          </w:r>
        </w:sdtContent>
      </w:sdt>
      <w:r>
        <w:t>xtension studies. New, state-of-the-art applied research that is relevant to local farming operations is essential to ensure the Eastern Shore and Eastern Virginia remains a leader in commercial agricultural production.</w:t>
      </w:r>
    </w:p>
    <w:p w14:paraId="00000013" w14:textId="77777777" w:rsidR="00AA2A67" w:rsidRDefault="00AA2A67"/>
    <w:p w14:paraId="00000014" w14:textId="25B42ADF" w:rsidR="00AA2A67" w:rsidRDefault="009751E2">
      <w:bookmarkStart w:id="1" w:name="_heading=h.30j0zll" w:colFirst="0" w:colLast="0"/>
      <w:bookmarkEnd w:id="1"/>
      <w:r>
        <w:t>Application:  Individuals wishing to apply should go to</w:t>
      </w:r>
      <w:r w:rsidR="004D1613">
        <w:t xml:space="preserve"> </w:t>
      </w:r>
      <w:hyperlink r:id="rId10" w:history="1">
        <w:r w:rsidR="004D1613" w:rsidRPr="00E804C6">
          <w:rPr>
            <w:rStyle w:val="Hyperlink"/>
          </w:rPr>
          <w:t>https://careers.pageuppeople.com/968/cw/en-us/job/5</w:t>
        </w:r>
        <w:r w:rsidR="004D1613" w:rsidRPr="00E804C6">
          <w:rPr>
            <w:rStyle w:val="Hyperlink"/>
          </w:rPr>
          <w:t>2</w:t>
        </w:r>
        <w:r w:rsidR="004D1613" w:rsidRPr="00E804C6">
          <w:rPr>
            <w:rStyle w:val="Hyperlink"/>
          </w:rPr>
          <w:t>7694</w:t>
        </w:r>
        <w:r w:rsidR="004D1613" w:rsidRPr="00E804C6">
          <w:rPr>
            <w:rStyle w:val="Hyperlink"/>
          </w:rPr>
          <w:t>/</w:t>
        </w:r>
        <w:r w:rsidR="004D1613" w:rsidRPr="00E804C6">
          <w:rPr>
            <w:rStyle w:val="Hyperlink"/>
          </w:rPr>
          <w:t>assistant-professor-applied-entomology</w:t>
        </w:r>
      </w:hyperlink>
      <w:r>
        <w:t xml:space="preserve">. Review of applications will begin </w:t>
      </w:r>
      <w:r w:rsidR="0037493E">
        <w:t>January 31</w:t>
      </w:r>
      <w:proofErr w:type="gramStart"/>
      <w:r>
        <w:t xml:space="preserve"> 202</w:t>
      </w:r>
      <w:r w:rsidR="0037493E">
        <w:t>4</w:t>
      </w:r>
      <w:proofErr w:type="gramEnd"/>
      <w:r>
        <w:t xml:space="preserve">, and continue until a suitable candidate is selected. Applications should include the completed on-line </w:t>
      </w:r>
      <w:proofErr w:type="gramStart"/>
      <w:r>
        <w:t>application;</w:t>
      </w:r>
      <w:proofErr w:type="gramEnd"/>
      <w:r>
        <w:t xml:space="preserve"> which includes: 1) a formal cover letter addressing the applicant’s interests and qualifications in research and extension, 2) a current curriculum vita, 3) a two-page research statement, 4) a two-page Extension interests statement, and 5) three names and contact information of references who can assess the applicant’s qualifications for this position.  Inquiries concerning the position or application process should be directed to the ESAREC director, Dr. Mark Reiter (mreiter@vt.edu, 757.807.6576), Eastern Shore AREC, Virginia Tech, Painter, VA 23420.</w:t>
      </w:r>
    </w:p>
    <w:p w14:paraId="00000015" w14:textId="77777777" w:rsidR="00AA2A67" w:rsidRDefault="00AA2A67"/>
    <w:p w14:paraId="00000016" w14:textId="77777777" w:rsidR="00AA2A67" w:rsidRDefault="00AA2A67"/>
    <w:p w14:paraId="00000025" w14:textId="77777777" w:rsidR="00AA2A67" w:rsidRDefault="00AA2A67"/>
    <w:sectPr w:rsidR="00AA2A67">
      <w:headerReference w:type="default" r:id="rId11"/>
      <w:footerReference w:type="default" r:id="rId12"/>
      <w:headerReference w:type="first" r:id="rId13"/>
      <w:footerReference w:type="first" r:id="rId14"/>
      <w:pgSz w:w="12240" w:h="15840"/>
      <w:pgMar w:top="1440" w:right="1440" w:bottom="1440" w:left="144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23625" w14:textId="77777777" w:rsidR="008C7053" w:rsidRDefault="008C7053">
      <w:r>
        <w:separator/>
      </w:r>
    </w:p>
  </w:endnote>
  <w:endnote w:type="continuationSeparator" w:id="0">
    <w:p w14:paraId="127E1FBF" w14:textId="77777777" w:rsidR="008C7053" w:rsidRDefault="008C7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rimson Text">
    <w:panose1 w:val="02000503000000000000"/>
    <w:charset w:val="00"/>
    <w:family w:val="auto"/>
    <w:pitch w:val="variable"/>
    <w:sig w:usb0="800002C7" w:usb1="40000062" w:usb2="00000000" w:usb3="00000000" w:csb0="0000009F" w:csb1="00000000"/>
  </w:font>
  <w:font w:name="Gineso Norm">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Acherus Grotesque">
    <w:panose1 w:val="02000505000000020004"/>
    <w:charset w:val="00"/>
    <w:family w:val="modern"/>
    <w:notTrueType/>
    <w:pitch w:val="variable"/>
    <w:sig w:usb0="A00000AF" w:usb1="4000205B" w:usb2="00000000" w:usb3="00000000" w:csb0="00000093" w:csb1="00000000"/>
  </w:font>
  <w:font w:name="Georgia">
    <w:panose1 w:val="02040502050405020303"/>
    <w:charset w:val="00"/>
    <w:family w:val="roman"/>
    <w:pitch w:val="variable"/>
    <w:sig w:usb0="00000287" w:usb1="00000000" w:usb2="00000000" w:usb3="00000000" w:csb0="0000009F" w:csb1="00000000"/>
  </w:font>
  <w:font w:name="Gineso Cond Demi">
    <w:panose1 w:val="02000506040000020004"/>
    <w:charset w:val="00"/>
    <w:family w:val="modern"/>
    <w:notTrueType/>
    <w:pitch w:val="variable"/>
    <w:sig w:usb0="A000002F" w:usb1="5000004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6" w14:textId="77777777" w:rsidR="00AA2A67" w:rsidRDefault="009751E2">
    <w:pPr>
      <w:pBdr>
        <w:top w:val="nil"/>
        <w:left w:val="nil"/>
        <w:bottom w:val="nil"/>
        <w:right w:val="nil"/>
        <w:between w:val="nil"/>
      </w:pBdr>
      <w:tabs>
        <w:tab w:val="center" w:pos="4680"/>
        <w:tab w:val="right" w:pos="9360"/>
      </w:tabs>
      <w:jc w:val="center"/>
      <w:rPr>
        <w:rFonts w:ascii="Acherus Grotesque" w:eastAsia="Acherus Grotesque" w:hAnsi="Acherus Grotesque" w:cs="Acherus Grotesque"/>
        <w:color w:val="7F7F7F"/>
        <w:sz w:val="16"/>
        <w:szCs w:val="16"/>
      </w:rPr>
    </w:pPr>
    <w:r>
      <w:rPr>
        <w:rFonts w:ascii="Acherus Grotesque" w:eastAsia="Acherus Grotesque" w:hAnsi="Acherus Grotesque" w:cs="Acherus Grotesque"/>
        <w:noProof/>
        <w:color w:val="7F7F7F"/>
        <w:sz w:val="16"/>
        <w:szCs w:val="16"/>
      </w:rPr>
      <w:drawing>
        <wp:inline distT="0" distB="0" distL="0" distR="0" wp14:anchorId="2CD24CD6" wp14:editId="1ADA6B56">
          <wp:extent cx="5943600" cy="457200"/>
          <wp:effectExtent l="0" t="0" r="0" b="0"/>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43600" cy="457200"/>
                  </a:xfrm>
                  <a:prstGeom prst="rect">
                    <a:avLst/>
                  </a:prstGeom>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5" w14:textId="77777777" w:rsidR="00AA2A67" w:rsidRDefault="009751E2">
    <w:pPr>
      <w:pBdr>
        <w:top w:val="nil"/>
        <w:left w:val="nil"/>
        <w:bottom w:val="nil"/>
        <w:right w:val="nil"/>
        <w:between w:val="nil"/>
      </w:pBdr>
      <w:tabs>
        <w:tab w:val="center" w:pos="4680"/>
        <w:tab w:val="right" w:pos="9360"/>
      </w:tabs>
      <w:rPr>
        <w:color w:val="000000"/>
      </w:rPr>
    </w:pPr>
    <w:r>
      <w:rPr>
        <w:rFonts w:ascii="Acherus Grotesque" w:eastAsia="Acherus Grotesque" w:hAnsi="Acherus Grotesque" w:cs="Acherus Grotesque"/>
        <w:i/>
        <w:noProof/>
        <w:color w:val="7F7F7F"/>
        <w:sz w:val="16"/>
        <w:szCs w:val="16"/>
      </w:rPr>
      <w:drawing>
        <wp:inline distT="0" distB="0" distL="0" distR="0" wp14:anchorId="76CB2D10" wp14:editId="6B8CC84E">
          <wp:extent cx="5943600" cy="457200"/>
          <wp:effectExtent l="0" t="0" r="0" b="0"/>
          <wp:docPr id="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5943600" cy="457200"/>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D7C02" w14:textId="77777777" w:rsidR="008C7053" w:rsidRDefault="008C7053">
      <w:r>
        <w:separator/>
      </w:r>
    </w:p>
  </w:footnote>
  <w:footnote w:type="continuationSeparator" w:id="0">
    <w:p w14:paraId="473489A3" w14:textId="77777777" w:rsidR="008C7053" w:rsidRDefault="008C7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0" w14:textId="77777777" w:rsidR="00AA2A67" w:rsidRDefault="00AA2A67">
    <w:pPr>
      <w:widowControl w:val="0"/>
      <w:pBdr>
        <w:top w:val="nil"/>
        <w:left w:val="nil"/>
        <w:bottom w:val="nil"/>
        <w:right w:val="nil"/>
        <w:between w:val="nil"/>
      </w:pBdr>
      <w:spacing w:line="276" w:lineRule="auto"/>
      <w:rPr>
        <w:color w:val="000000"/>
      </w:rPr>
    </w:pPr>
  </w:p>
  <w:tbl>
    <w:tblPr>
      <w:tblStyle w:val="a1"/>
      <w:tblW w:w="9360" w:type="dxa"/>
      <w:tblLayout w:type="fixed"/>
      <w:tblLook w:val="0600" w:firstRow="0" w:lastRow="0" w:firstColumn="0" w:lastColumn="0" w:noHBand="1" w:noVBand="1"/>
    </w:tblPr>
    <w:tblGrid>
      <w:gridCol w:w="3120"/>
      <w:gridCol w:w="3120"/>
      <w:gridCol w:w="3120"/>
    </w:tblGrid>
    <w:tr w:rsidR="00AA2A67" w14:paraId="59F6F167" w14:textId="77777777">
      <w:trPr>
        <w:trHeight w:val="300"/>
      </w:trPr>
      <w:tc>
        <w:tcPr>
          <w:tcW w:w="3120" w:type="dxa"/>
        </w:tcPr>
        <w:p w14:paraId="00000031" w14:textId="77777777" w:rsidR="00AA2A67" w:rsidRDefault="00AA2A67">
          <w:pPr>
            <w:pBdr>
              <w:top w:val="nil"/>
              <w:left w:val="nil"/>
              <w:bottom w:val="nil"/>
              <w:right w:val="nil"/>
              <w:between w:val="nil"/>
            </w:pBdr>
            <w:tabs>
              <w:tab w:val="center" w:pos="4680"/>
              <w:tab w:val="right" w:pos="9360"/>
            </w:tabs>
            <w:ind w:left="-115"/>
            <w:rPr>
              <w:color w:val="000000"/>
            </w:rPr>
          </w:pPr>
        </w:p>
      </w:tc>
      <w:tc>
        <w:tcPr>
          <w:tcW w:w="3120" w:type="dxa"/>
        </w:tcPr>
        <w:p w14:paraId="00000032" w14:textId="77777777" w:rsidR="00AA2A67" w:rsidRDefault="00AA2A67">
          <w:pPr>
            <w:pBdr>
              <w:top w:val="nil"/>
              <w:left w:val="nil"/>
              <w:bottom w:val="nil"/>
              <w:right w:val="nil"/>
              <w:between w:val="nil"/>
            </w:pBdr>
            <w:tabs>
              <w:tab w:val="center" w:pos="4680"/>
              <w:tab w:val="right" w:pos="9360"/>
            </w:tabs>
            <w:jc w:val="center"/>
            <w:rPr>
              <w:color w:val="000000"/>
            </w:rPr>
          </w:pPr>
        </w:p>
      </w:tc>
      <w:tc>
        <w:tcPr>
          <w:tcW w:w="3120" w:type="dxa"/>
        </w:tcPr>
        <w:p w14:paraId="00000033" w14:textId="77777777" w:rsidR="00AA2A67" w:rsidRDefault="00AA2A67">
          <w:pPr>
            <w:pBdr>
              <w:top w:val="nil"/>
              <w:left w:val="nil"/>
              <w:bottom w:val="nil"/>
              <w:right w:val="nil"/>
              <w:between w:val="nil"/>
            </w:pBdr>
            <w:tabs>
              <w:tab w:val="center" w:pos="4680"/>
              <w:tab w:val="right" w:pos="9360"/>
            </w:tabs>
            <w:ind w:right="-115"/>
            <w:jc w:val="right"/>
            <w:rPr>
              <w:color w:val="000000"/>
            </w:rPr>
          </w:pPr>
        </w:p>
      </w:tc>
    </w:tr>
  </w:tbl>
  <w:p w14:paraId="00000034" w14:textId="77777777" w:rsidR="00AA2A67" w:rsidRDefault="00AA2A67">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AA2A67" w:rsidRDefault="00AA2A67">
    <w:pPr>
      <w:pBdr>
        <w:top w:val="nil"/>
        <w:left w:val="nil"/>
        <w:bottom w:val="nil"/>
        <w:right w:val="nil"/>
        <w:between w:val="nil"/>
      </w:pBdr>
      <w:tabs>
        <w:tab w:val="center" w:pos="4680"/>
        <w:tab w:val="right" w:pos="9360"/>
      </w:tabs>
      <w:rPr>
        <w:color w:val="000000"/>
      </w:rPr>
    </w:pPr>
  </w:p>
  <w:tbl>
    <w:tblPr>
      <w:tblStyle w:val="a0"/>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1983"/>
      <w:gridCol w:w="2702"/>
    </w:tblGrid>
    <w:tr w:rsidR="00AA2A67" w14:paraId="6C02F11E" w14:textId="77777777">
      <w:tc>
        <w:tcPr>
          <w:tcW w:w="4675" w:type="dxa"/>
          <w:tcBorders>
            <w:top w:val="nil"/>
            <w:left w:val="nil"/>
            <w:bottom w:val="nil"/>
            <w:right w:val="nil"/>
          </w:tcBorders>
        </w:tcPr>
        <w:p w14:paraId="00000027" w14:textId="77777777" w:rsidR="00AA2A67" w:rsidRDefault="009751E2">
          <w:pPr>
            <w:pBdr>
              <w:top w:val="nil"/>
              <w:left w:val="nil"/>
              <w:bottom w:val="nil"/>
              <w:right w:val="nil"/>
              <w:between w:val="nil"/>
            </w:pBdr>
            <w:tabs>
              <w:tab w:val="center" w:pos="4680"/>
              <w:tab w:val="right" w:pos="9360"/>
              <w:tab w:val="right" w:pos="4459"/>
            </w:tabs>
            <w:rPr>
              <w:color w:val="000000"/>
              <w:vertAlign w:val="subscript"/>
            </w:rPr>
          </w:pPr>
          <w:r>
            <w:rPr>
              <w:color w:val="000000"/>
              <w:vertAlign w:val="subscript"/>
            </w:rPr>
            <w:tab/>
          </w:r>
          <w:r>
            <w:rPr>
              <w:noProof/>
            </w:rPr>
            <w:drawing>
              <wp:anchor distT="0" distB="0" distL="0" distR="0" simplePos="0" relativeHeight="251658240" behindDoc="1" locked="0" layoutInCell="1" hidden="0" allowOverlap="1" wp14:anchorId="4854818E" wp14:editId="6CFB1114">
                <wp:simplePos x="0" y="0"/>
                <wp:positionH relativeFrom="column">
                  <wp:posOffset>-55244</wp:posOffset>
                </wp:positionH>
                <wp:positionV relativeFrom="paragraph">
                  <wp:posOffset>23495</wp:posOffset>
                </wp:positionV>
                <wp:extent cx="3413125" cy="758825"/>
                <wp:effectExtent l="0" t="0" r="0" b="0"/>
                <wp:wrapNone/>
                <wp:docPr id="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3413125" cy="758825"/>
                        </a:xfrm>
                        <a:prstGeom prst="rect">
                          <a:avLst/>
                        </a:prstGeom>
                        <a:ln/>
                      </pic:spPr>
                    </pic:pic>
                  </a:graphicData>
                </a:graphic>
              </wp:anchor>
            </w:drawing>
          </w:r>
        </w:p>
      </w:tc>
      <w:tc>
        <w:tcPr>
          <w:tcW w:w="1983" w:type="dxa"/>
          <w:tcBorders>
            <w:top w:val="nil"/>
            <w:left w:val="nil"/>
            <w:bottom w:val="nil"/>
            <w:right w:val="nil"/>
          </w:tcBorders>
        </w:tcPr>
        <w:p w14:paraId="00000028" w14:textId="77777777" w:rsidR="00AA2A67" w:rsidRDefault="00AA2A67">
          <w:pPr>
            <w:pBdr>
              <w:top w:val="nil"/>
              <w:left w:val="nil"/>
              <w:bottom w:val="nil"/>
              <w:right w:val="nil"/>
              <w:between w:val="nil"/>
            </w:pBdr>
            <w:tabs>
              <w:tab w:val="center" w:pos="4680"/>
              <w:tab w:val="right" w:pos="9360"/>
            </w:tabs>
            <w:rPr>
              <w:rFonts w:ascii="Gineso Cond Demi" w:eastAsia="Gineso Cond Demi" w:hAnsi="Gineso Cond Demi" w:cs="Gineso Cond Demi"/>
              <w:b/>
              <w:color w:val="000000"/>
              <w:sz w:val="20"/>
              <w:szCs w:val="20"/>
            </w:rPr>
          </w:pPr>
        </w:p>
      </w:tc>
      <w:tc>
        <w:tcPr>
          <w:tcW w:w="2702" w:type="dxa"/>
          <w:tcBorders>
            <w:top w:val="nil"/>
            <w:left w:val="nil"/>
            <w:bottom w:val="nil"/>
            <w:right w:val="nil"/>
          </w:tcBorders>
        </w:tcPr>
        <w:p w14:paraId="00000029" w14:textId="77777777" w:rsidR="00AA2A67" w:rsidRDefault="009751E2">
          <w:pPr>
            <w:pBdr>
              <w:top w:val="nil"/>
              <w:left w:val="nil"/>
              <w:bottom w:val="nil"/>
              <w:right w:val="nil"/>
              <w:between w:val="nil"/>
            </w:pBdr>
            <w:tabs>
              <w:tab w:val="center" w:pos="4680"/>
              <w:tab w:val="right" w:pos="9360"/>
            </w:tabs>
            <w:rPr>
              <w:rFonts w:ascii="Gineso Cond Demi" w:eastAsia="Gineso Cond Demi" w:hAnsi="Gineso Cond Demi" w:cs="Gineso Cond Demi"/>
              <w:b/>
              <w:color w:val="000000"/>
              <w:sz w:val="16"/>
              <w:szCs w:val="16"/>
            </w:rPr>
          </w:pPr>
          <w:r>
            <w:rPr>
              <w:rFonts w:ascii="Gineso Cond Demi" w:eastAsia="Gineso Cond Demi" w:hAnsi="Gineso Cond Demi" w:cs="Gineso Cond Demi"/>
              <w:b/>
              <w:color w:val="000000"/>
              <w:sz w:val="16"/>
              <w:szCs w:val="16"/>
            </w:rPr>
            <w:t>Mark S. Reiter, Ph.D.</w:t>
          </w:r>
        </w:p>
        <w:p w14:paraId="0000002A" w14:textId="77777777" w:rsidR="00AA2A67" w:rsidRDefault="009751E2">
          <w:pPr>
            <w:pBdr>
              <w:top w:val="nil"/>
              <w:left w:val="nil"/>
              <w:bottom w:val="nil"/>
              <w:right w:val="nil"/>
              <w:between w:val="nil"/>
            </w:pBdr>
            <w:tabs>
              <w:tab w:val="center" w:pos="4680"/>
              <w:tab w:val="right" w:pos="9360"/>
            </w:tabs>
            <w:rPr>
              <w:rFonts w:ascii="Gineso Norm" w:eastAsia="Gineso Norm" w:hAnsi="Gineso Norm" w:cs="Gineso Norm"/>
              <w:color w:val="000000"/>
              <w:sz w:val="16"/>
              <w:szCs w:val="16"/>
            </w:rPr>
          </w:pPr>
          <w:r>
            <w:rPr>
              <w:rFonts w:ascii="Gineso Norm" w:eastAsia="Gineso Norm" w:hAnsi="Gineso Norm" w:cs="Gineso Norm"/>
              <w:color w:val="000000"/>
              <w:sz w:val="16"/>
              <w:szCs w:val="16"/>
            </w:rPr>
            <w:t>33446 Research Drive</w:t>
          </w:r>
        </w:p>
        <w:p w14:paraId="0000002B" w14:textId="77777777" w:rsidR="00AA2A67" w:rsidRDefault="009751E2">
          <w:pPr>
            <w:pBdr>
              <w:top w:val="nil"/>
              <w:left w:val="nil"/>
              <w:bottom w:val="nil"/>
              <w:right w:val="nil"/>
              <w:between w:val="nil"/>
            </w:pBdr>
            <w:tabs>
              <w:tab w:val="center" w:pos="4680"/>
              <w:tab w:val="right" w:pos="9360"/>
            </w:tabs>
            <w:rPr>
              <w:rFonts w:ascii="Gineso Norm" w:eastAsia="Gineso Norm" w:hAnsi="Gineso Norm" w:cs="Gineso Norm"/>
              <w:color w:val="000000"/>
              <w:sz w:val="16"/>
              <w:szCs w:val="16"/>
            </w:rPr>
          </w:pPr>
          <w:r>
            <w:rPr>
              <w:rFonts w:ascii="Gineso Norm" w:eastAsia="Gineso Norm" w:hAnsi="Gineso Norm" w:cs="Gineso Norm"/>
              <w:color w:val="000000"/>
              <w:sz w:val="16"/>
              <w:szCs w:val="16"/>
            </w:rPr>
            <w:t>Painter, VA 23420</w:t>
          </w:r>
        </w:p>
        <w:p w14:paraId="0000002C" w14:textId="77777777" w:rsidR="00AA2A67" w:rsidRDefault="009751E2">
          <w:pPr>
            <w:pBdr>
              <w:top w:val="nil"/>
              <w:left w:val="nil"/>
              <w:bottom w:val="nil"/>
              <w:right w:val="nil"/>
              <w:between w:val="nil"/>
            </w:pBdr>
            <w:tabs>
              <w:tab w:val="center" w:pos="4680"/>
              <w:tab w:val="right" w:pos="9360"/>
            </w:tabs>
            <w:rPr>
              <w:rFonts w:ascii="Gineso Norm" w:eastAsia="Gineso Norm" w:hAnsi="Gineso Norm" w:cs="Gineso Norm"/>
              <w:color w:val="000000"/>
              <w:sz w:val="16"/>
              <w:szCs w:val="16"/>
            </w:rPr>
          </w:pPr>
          <w:r>
            <w:rPr>
              <w:rFonts w:ascii="Gineso Norm" w:eastAsia="Gineso Norm" w:hAnsi="Gineso Norm" w:cs="Gineso Norm"/>
              <w:color w:val="000000"/>
              <w:sz w:val="16"/>
              <w:szCs w:val="16"/>
            </w:rPr>
            <w:t xml:space="preserve">P: (757) 807-6576 </w:t>
          </w:r>
        </w:p>
        <w:p w14:paraId="0000002D" w14:textId="77777777" w:rsidR="00AA2A67" w:rsidRDefault="009751E2">
          <w:pPr>
            <w:pBdr>
              <w:top w:val="nil"/>
              <w:left w:val="nil"/>
              <w:bottom w:val="nil"/>
              <w:right w:val="nil"/>
              <w:between w:val="nil"/>
            </w:pBdr>
            <w:tabs>
              <w:tab w:val="center" w:pos="4680"/>
              <w:tab w:val="right" w:pos="9360"/>
            </w:tabs>
            <w:rPr>
              <w:rFonts w:ascii="Gineso Norm" w:eastAsia="Gineso Norm" w:hAnsi="Gineso Norm" w:cs="Gineso Norm"/>
              <w:color w:val="000000"/>
              <w:sz w:val="16"/>
              <w:szCs w:val="16"/>
            </w:rPr>
          </w:pPr>
          <w:r>
            <w:rPr>
              <w:rFonts w:ascii="Gineso Norm" w:eastAsia="Gineso Norm" w:hAnsi="Gineso Norm" w:cs="Gineso Norm"/>
              <w:color w:val="000000"/>
              <w:sz w:val="16"/>
              <w:szCs w:val="16"/>
            </w:rPr>
            <w:t xml:space="preserve">F: (757) 414-0730 </w:t>
          </w:r>
        </w:p>
        <w:p w14:paraId="0000002E" w14:textId="77777777" w:rsidR="00AA2A67" w:rsidRDefault="009751E2">
          <w:pPr>
            <w:pBdr>
              <w:top w:val="nil"/>
              <w:left w:val="nil"/>
              <w:bottom w:val="nil"/>
              <w:right w:val="nil"/>
              <w:between w:val="nil"/>
            </w:pBdr>
            <w:tabs>
              <w:tab w:val="center" w:pos="4680"/>
              <w:tab w:val="right" w:pos="9360"/>
            </w:tabs>
            <w:rPr>
              <w:rFonts w:ascii="Gineso Norm" w:eastAsia="Gineso Norm" w:hAnsi="Gineso Norm" w:cs="Gineso Norm"/>
              <w:color w:val="000000"/>
              <w:sz w:val="20"/>
              <w:szCs w:val="20"/>
            </w:rPr>
          </w:pPr>
          <w:r>
            <w:rPr>
              <w:rFonts w:ascii="Gineso Norm" w:eastAsia="Gineso Norm" w:hAnsi="Gineso Norm" w:cs="Gineso Norm"/>
              <w:color w:val="000000"/>
              <w:sz w:val="16"/>
              <w:szCs w:val="16"/>
            </w:rPr>
            <w:t>mreiter@vt.edu</w:t>
          </w:r>
        </w:p>
      </w:tc>
    </w:tr>
  </w:tbl>
  <w:p w14:paraId="0000002F" w14:textId="77777777" w:rsidR="00AA2A67" w:rsidRDefault="00AA2A67">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A2C96"/>
    <w:multiLevelType w:val="multilevel"/>
    <w:tmpl w:val="7BACF07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3A77EA9"/>
    <w:multiLevelType w:val="multilevel"/>
    <w:tmpl w:val="F0BCEB96"/>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250987">
    <w:abstractNumId w:val="1"/>
  </w:num>
  <w:num w:numId="2" w16cid:durableId="2089233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A67"/>
    <w:rsid w:val="00157986"/>
    <w:rsid w:val="0037493E"/>
    <w:rsid w:val="004B0BB4"/>
    <w:rsid w:val="004D1613"/>
    <w:rsid w:val="00710C95"/>
    <w:rsid w:val="00857A40"/>
    <w:rsid w:val="008C7053"/>
    <w:rsid w:val="008D72A4"/>
    <w:rsid w:val="009751E2"/>
    <w:rsid w:val="00AA2A67"/>
    <w:rsid w:val="00C73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64122"/>
  <w15:docId w15:val="{34DFDD7A-1859-4682-8AFD-A9199C7E6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rimson Text" w:eastAsia="Crimson Text" w:hAnsi="Crimson Text" w:cs="Crimson Text"/>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339D"/>
  </w:style>
  <w:style w:type="paragraph" w:styleId="Heading1">
    <w:name w:val="heading 1"/>
    <w:basedOn w:val="Normal"/>
    <w:next w:val="Normal"/>
    <w:link w:val="Heading1Char"/>
    <w:uiPriority w:val="9"/>
    <w:qFormat/>
    <w:rsid w:val="008D6094"/>
    <w:pPr>
      <w:keepNext/>
      <w:keepLines/>
      <w:spacing w:before="240"/>
      <w:outlineLvl w:val="0"/>
    </w:pPr>
    <w:rPr>
      <w:rFonts w:ascii="Gineso Norm" w:eastAsiaTheme="majorEastAsia" w:hAnsi="Gineso Norm" w:cstheme="majorBidi"/>
      <w:b/>
      <w:bCs/>
      <w:i/>
      <w:iCs/>
      <w:color w:val="000000" w:themeColor="text1"/>
      <w:sz w:val="32"/>
      <w:szCs w:val="32"/>
    </w:rPr>
  </w:style>
  <w:style w:type="paragraph" w:styleId="Heading2">
    <w:name w:val="heading 2"/>
    <w:basedOn w:val="Normal"/>
    <w:next w:val="Normal"/>
    <w:link w:val="Heading2Char"/>
    <w:uiPriority w:val="9"/>
    <w:semiHidden/>
    <w:unhideWhenUsed/>
    <w:qFormat/>
    <w:rsid w:val="00204A26"/>
    <w:pPr>
      <w:keepNext/>
      <w:keepLines/>
      <w:spacing w:before="40"/>
      <w:outlineLvl w:val="1"/>
    </w:pPr>
    <w:rPr>
      <w:rFonts w:ascii="Gineso Norm" w:eastAsiaTheme="majorEastAsia" w:hAnsi="Gineso Norm" w:cstheme="majorBidi"/>
      <w:b/>
      <w:bCs/>
      <w:color w:val="000000" w:themeColor="text1"/>
      <w:sz w:val="26"/>
      <w:szCs w:val="26"/>
    </w:rPr>
  </w:style>
  <w:style w:type="paragraph" w:styleId="Heading3">
    <w:name w:val="heading 3"/>
    <w:basedOn w:val="Normal"/>
    <w:next w:val="Normal"/>
    <w:link w:val="Heading3Char"/>
    <w:uiPriority w:val="9"/>
    <w:semiHidden/>
    <w:unhideWhenUsed/>
    <w:qFormat/>
    <w:rsid w:val="00710835"/>
    <w:pPr>
      <w:keepNext/>
      <w:keepLines/>
      <w:spacing w:before="40"/>
      <w:outlineLvl w:val="2"/>
    </w:pPr>
    <w:rPr>
      <w:rFonts w:ascii="Gineso Norm" w:eastAsiaTheme="majorEastAsia" w:hAnsi="Gineso Norm" w:cstheme="majorBidi"/>
      <w:color w:val="000000" w:themeColor="text1"/>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A1F4F"/>
    <w:pPr>
      <w:contextualSpacing/>
    </w:pPr>
    <w:rPr>
      <w:rFonts w:ascii="Acherus Grotesque" w:eastAsia="Times New Roman" w:hAnsi="Acherus Grotesque" w:cstheme="majorBidi"/>
      <w:color w:val="941651"/>
      <w:spacing w:val="-10"/>
      <w:kern w:val="28"/>
      <w:sz w:val="56"/>
      <w:szCs w:val="56"/>
      <w:shd w:val="clear" w:color="auto" w:fill="FFFFFF"/>
    </w:rPr>
  </w:style>
  <w:style w:type="paragraph" w:styleId="Header">
    <w:name w:val="header"/>
    <w:basedOn w:val="Normal"/>
    <w:link w:val="HeaderChar"/>
    <w:uiPriority w:val="99"/>
    <w:unhideWhenUsed/>
    <w:rsid w:val="009D454C"/>
    <w:pPr>
      <w:tabs>
        <w:tab w:val="center" w:pos="4680"/>
        <w:tab w:val="right" w:pos="9360"/>
      </w:tabs>
    </w:pPr>
  </w:style>
  <w:style w:type="character" w:customStyle="1" w:styleId="HeaderChar">
    <w:name w:val="Header Char"/>
    <w:basedOn w:val="DefaultParagraphFont"/>
    <w:link w:val="Header"/>
    <w:uiPriority w:val="99"/>
    <w:rsid w:val="009D454C"/>
  </w:style>
  <w:style w:type="paragraph" w:styleId="Footer">
    <w:name w:val="footer"/>
    <w:basedOn w:val="Normal"/>
    <w:link w:val="FooterChar"/>
    <w:uiPriority w:val="99"/>
    <w:unhideWhenUsed/>
    <w:rsid w:val="009D454C"/>
    <w:pPr>
      <w:tabs>
        <w:tab w:val="center" w:pos="4680"/>
        <w:tab w:val="right" w:pos="9360"/>
      </w:tabs>
    </w:pPr>
  </w:style>
  <w:style w:type="character" w:customStyle="1" w:styleId="FooterChar">
    <w:name w:val="Footer Char"/>
    <w:basedOn w:val="DefaultParagraphFont"/>
    <w:link w:val="Footer"/>
    <w:uiPriority w:val="99"/>
    <w:rsid w:val="009D454C"/>
  </w:style>
  <w:style w:type="table" w:styleId="TableGrid">
    <w:name w:val="Table Grid"/>
    <w:basedOn w:val="TableNormal"/>
    <w:uiPriority w:val="39"/>
    <w:rsid w:val="00893C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D6094"/>
    <w:rPr>
      <w:rFonts w:ascii="Gineso Norm" w:eastAsiaTheme="majorEastAsia" w:hAnsi="Gineso Norm" w:cstheme="majorBidi"/>
      <w:b/>
      <w:bCs/>
      <w:i/>
      <w:iCs/>
      <w:color w:val="000000" w:themeColor="text1"/>
      <w:sz w:val="32"/>
      <w:szCs w:val="32"/>
    </w:rPr>
  </w:style>
  <w:style w:type="character" w:customStyle="1" w:styleId="Heading2Char">
    <w:name w:val="Heading 2 Char"/>
    <w:basedOn w:val="DefaultParagraphFont"/>
    <w:link w:val="Heading2"/>
    <w:uiPriority w:val="9"/>
    <w:rsid w:val="00204A26"/>
    <w:rPr>
      <w:rFonts w:ascii="Gineso Norm" w:eastAsiaTheme="majorEastAsia" w:hAnsi="Gineso Norm" w:cstheme="majorBidi"/>
      <w:b/>
      <w:bCs/>
      <w:color w:val="000000" w:themeColor="text1"/>
      <w:sz w:val="26"/>
      <w:szCs w:val="26"/>
    </w:rPr>
  </w:style>
  <w:style w:type="character" w:customStyle="1" w:styleId="Heading3Char">
    <w:name w:val="Heading 3 Char"/>
    <w:basedOn w:val="DefaultParagraphFont"/>
    <w:link w:val="Heading3"/>
    <w:uiPriority w:val="9"/>
    <w:rsid w:val="00710835"/>
    <w:rPr>
      <w:rFonts w:ascii="Gineso Norm" w:eastAsiaTheme="majorEastAsia" w:hAnsi="Gineso Norm" w:cstheme="majorBidi"/>
      <w:color w:val="000000" w:themeColor="text1"/>
    </w:rPr>
  </w:style>
  <w:style w:type="character" w:customStyle="1" w:styleId="TitleChar">
    <w:name w:val="Title Char"/>
    <w:basedOn w:val="DefaultParagraphFont"/>
    <w:link w:val="Title"/>
    <w:uiPriority w:val="10"/>
    <w:rsid w:val="000A1F4F"/>
    <w:rPr>
      <w:rFonts w:ascii="Acherus Grotesque" w:eastAsia="Times New Roman" w:hAnsi="Acherus Grotesque" w:cstheme="majorBidi"/>
      <w:color w:val="941651"/>
      <w:spacing w:val="-10"/>
      <w:kern w:val="28"/>
      <w:sz w:val="56"/>
      <w:szCs w:val="56"/>
    </w:rPr>
  </w:style>
  <w:style w:type="paragraph" w:styleId="NormalWeb">
    <w:name w:val="Normal (Web)"/>
    <w:basedOn w:val="Normal"/>
    <w:uiPriority w:val="99"/>
    <w:semiHidden/>
    <w:unhideWhenUsed/>
    <w:rsid w:val="00F9339D"/>
    <w:pPr>
      <w:spacing w:before="100" w:beforeAutospacing="1" w:after="100" w:afterAutospacing="1"/>
    </w:pPr>
    <w:rPr>
      <w:rFonts w:ascii="Times New Roman" w:hAnsi="Times New Roman" w:cs="Times New Roman"/>
    </w:rPr>
  </w:style>
  <w:style w:type="character" w:styleId="CommentReference">
    <w:name w:val="annotation reference"/>
    <w:basedOn w:val="DefaultParagraphFont"/>
    <w:uiPriority w:val="99"/>
    <w:semiHidden/>
    <w:unhideWhenUsed/>
    <w:rsid w:val="009B4C71"/>
    <w:rPr>
      <w:sz w:val="18"/>
      <w:szCs w:val="18"/>
    </w:rPr>
  </w:style>
  <w:style w:type="paragraph" w:styleId="CommentText">
    <w:name w:val="annotation text"/>
    <w:basedOn w:val="Normal"/>
    <w:link w:val="CommentTextChar"/>
    <w:uiPriority w:val="99"/>
    <w:semiHidden/>
    <w:unhideWhenUsed/>
    <w:rsid w:val="009B4C71"/>
  </w:style>
  <w:style w:type="character" w:customStyle="1" w:styleId="CommentTextChar">
    <w:name w:val="Comment Text Char"/>
    <w:basedOn w:val="DefaultParagraphFont"/>
    <w:link w:val="CommentText"/>
    <w:uiPriority w:val="99"/>
    <w:semiHidden/>
    <w:rsid w:val="009B4C71"/>
    <w:rPr>
      <w:rFonts w:ascii="Crimson Text" w:hAnsi="Crimson Text"/>
    </w:rPr>
  </w:style>
  <w:style w:type="paragraph" w:styleId="CommentSubject">
    <w:name w:val="annotation subject"/>
    <w:basedOn w:val="CommentText"/>
    <w:next w:val="CommentText"/>
    <w:link w:val="CommentSubjectChar"/>
    <w:uiPriority w:val="99"/>
    <w:semiHidden/>
    <w:unhideWhenUsed/>
    <w:rsid w:val="009B4C71"/>
    <w:rPr>
      <w:b/>
      <w:bCs/>
      <w:sz w:val="20"/>
      <w:szCs w:val="20"/>
    </w:rPr>
  </w:style>
  <w:style w:type="character" w:customStyle="1" w:styleId="CommentSubjectChar">
    <w:name w:val="Comment Subject Char"/>
    <w:basedOn w:val="CommentTextChar"/>
    <w:link w:val="CommentSubject"/>
    <w:uiPriority w:val="99"/>
    <w:semiHidden/>
    <w:rsid w:val="009B4C71"/>
    <w:rPr>
      <w:rFonts w:ascii="Crimson Text" w:hAnsi="Crimson Text"/>
      <w:b/>
      <w:bCs/>
      <w:sz w:val="20"/>
      <w:szCs w:val="20"/>
    </w:rPr>
  </w:style>
  <w:style w:type="paragraph" w:styleId="BalloonText">
    <w:name w:val="Balloon Text"/>
    <w:basedOn w:val="Normal"/>
    <w:link w:val="BalloonTextChar"/>
    <w:uiPriority w:val="99"/>
    <w:semiHidden/>
    <w:unhideWhenUsed/>
    <w:rsid w:val="009B4C7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B4C71"/>
    <w:rPr>
      <w:rFonts w:ascii="Times New Roman" w:hAnsi="Times New Roman" w:cs="Times New Roman"/>
      <w:sz w:val="18"/>
      <w:szCs w:val="18"/>
    </w:rPr>
  </w:style>
  <w:style w:type="character" w:styleId="Hyperlink">
    <w:name w:val="Hyperlink"/>
    <w:basedOn w:val="DefaultParagraphFont"/>
    <w:uiPriority w:val="99"/>
    <w:unhideWhenUsed/>
    <w:rsid w:val="00681F8D"/>
    <w:rPr>
      <w:color w:val="0563C1" w:themeColor="hyperlink"/>
      <w:u w:val="single"/>
    </w:rPr>
  </w:style>
  <w:style w:type="character" w:styleId="UnresolvedMention">
    <w:name w:val="Unresolved Mention"/>
    <w:basedOn w:val="DefaultParagraphFont"/>
    <w:uiPriority w:val="99"/>
    <w:semiHidden/>
    <w:unhideWhenUsed/>
    <w:rsid w:val="00681F8D"/>
    <w:rPr>
      <w:color w:val="605E5C"/>
      <w:shd w:val="clear" w:color="auto" w:fill="E1DFDD"/>
    </w:rPr>
  </w:style>
  <w:style w:type="paragraph" w:styleId="ListParagraph">
    <w:name w:val="List Paragraph"/>
    <w:basedOn w:val="Normal"/>
    <w:uiPriority w:val="34"/>
    <w:qFormat/>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15" w:type="dxa"/>
        <w:right w:w="115" w:type="dxa"/>
      </w:tblCellMar>
    </w:tblPr>
  </w:style>
  <w:style w:type="character" w:styleId="FollowedHyperlink">
    <w:name w:val="FollowedHyperlink"/>
    <w:basedOn w:val="DefaultParagraphFont"/>
    <w:uiPriority w:val="99"/>
    <w:semiHidden/>
    <w:unhideWhenUsed/>
    <w:rsid w:val="004D16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ec.vaes.vt.edu/arec/eastern-shore.htm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areers.pageuppeople.com/968/cw/en-us/job/527694/assistant-professor-applied-entomology" TargetMode="External"/><Relationship Id="rId4" Type="http://schemas.openxmlformats.org/officeDocument/2006/relationships/settings" Target="settings.xml"/><Relationship Id="rId9" Type="http://schemas.openxmlformats.org/officeDocument/2006/relationships/hyperlink" Target="https://www.ento.vt.edu"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elZB0T5eYn7oDTohhy2Vvnj+NQ==">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658</Words>
  <Characters>3755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Skiles, Timothy</dc:creator>
  <cp:lastModifiedBy>Kring, Timothy</cp:lastModifiedBy>
  <cp:revision>3</cp:revision>
  <dcterms:created xsi:type="dcterms:W3CDTF">2023-12-05T14:25:00Z</dcterms:created>
  <dcterms:modified xsi:type="dcterms:W3CDTF">2023-12-05T16:02:00Z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0x0101005C0A9F77CED24844A98570BD347ECFB8</vt:lpwstr>
  </property>
</Properties>
</file>