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5E2C8" w14:textId="79CAFCA2" w:rsidR="00052196" w:rsidRDefault="000B5AD7">
      <w:pPr>
        <w:rPr>
          <w:rFonts w:ascii="Cambria" w:hAnsi="Cambria" w:cs="Arial"/>
        </w:rPr>
      </w:pPr>
      <w:r>
        <w:rPr>
          <w:rFonts w:ascii="Cambria" w:hAnsi="Cambria" w:cs="Arial"/>
          <w:noProof/>
        </w:rPr>
        <w:drawing>
          <wp:anchor distT="0" distB="0" distL="0" distR="0" simplePos="0" relativeHeight="2" behindDoc="1" locked="0" layoutInCell="0" allowOverlap="1" wp14:anchorId="7B5607A5" wp14:editId="7CDDDC74">
            <wp:simplePos x="0" y="0"/>
            <wp:positionH relativeFrom="column">
              <wp:posOffset>-731520</wp:posOffset>
            </wp:positionH>
            <wp:positionV relativeFrom="paragraph">
              <wp:posOffset>-521970</wp:posOffset>
            </wp:positionV>
            <wp:extent cx="7769225" cy="1495425"/>
            <wp:effectExtent l="0" t="0" r="0" b="0"/>
            <wp:wrapNone/>
            <wp:docPr id="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5"/>
                    <pic:cNvPicPr>
                      <a:picLocks noChangeAspect="1" noChangeArrowheads="1"/>
                    </pic:cNvPicPr>
                  </pic:nvPicPr>
                  <pic:blipFill>
                    <a:blip r:embed="rId11"/>
                    <a:stretch>
                      <a:fillRect/>
                    </a:stretch>
                  </pic:blipFill>
                  <pic:spPr bwMode="auto">
                    <a:xfrm>
                      <a:off x="0" y="0"/>
                      <a:ext cx="7769225" cy="1495425"/>
                    </a:xfrm>
                    <a:prstGeom prst="rect">
                      <a:avLst/>
                    </a:prstGeom>
                  </pic:spPr>
                </pic:pic>
              </a:graphicData>
            </a:graphic>
          </wp:anchor>
        </w:drawing>
      </w:r>
    </w:p>
    <w:p w14:paraId="41D9BAF8" w14:textId="77777777" w:rsidR="00052196" w:rsidRDefault="00052196">
      <w:pPr>
        <w:rPr>
          <w:rFonts w:ascii="Cambria" w:hAnsi="Cambria" w:cs="Arial"/>
        </w:rPr>
      </w:pPr>
    </w:p>
    <w:p w14:paraId="58E68B4B" w14:textId="77777777" w:rsidR="00052196" w:rsidRDefault="00052196">
      <w:pPr>
        <w:rPr>
          <w:rFonts w:ascii="Cambria" w:hAnsi="Cambria" w:cs="Arial"/>
        </w:rPr>
      </w:pPr>
    </w:p>
    <w:p w14:paraId="1F7A95DD" w14:textId="77777777" w:rsidR="00052196" w:rsidRDefault="00052196">
      <w:pPr>
        <w:sectPr w:rsidR="00052196">
          <w:footerReference w:type="default" r:id="rId12"/>
          <w:pgSz w:w="12240" w:h="15840"/>
          <w:pgMar w:top="1152" w:right="720" w:bottom="540" w:left="1152" w:header="0" w:footer="432" w:gutter="0"/>
          <w:cols w:space="720"/>
          <w:formProt w:val="0"/>
          <w:docGrid w:linePitch="600" w:charSpace="38911"/>
        </w:sectPr>
      </w:pPr>
    </w:p>
    <w:p w14:paraId="3CD3FC0D" w14:textId="77777777" w:rsidR="00052196" w:rsidRDefault="00052196">
      <w:pPr>
        <w:rPr>
          <w:rFonts w:ascii="Cambria" w:hAnsi="Cambria" w:cs="Arial"/>
          <w:b/>
        </w:rPr>
      </w:pPr>
    </w:p>
    <w:p w14:paraId="2B79647A" w14:textId="77777777" w:rsidR="00052196" w:rsidRDefault="00052196">
      <w:pPr>
        <w:rPr>
          <w:rFonts w:ascii="Cambria" w:hAnsi="Cambria" w:cs="Arial"/>
          <w:b/>
        </w:rPr>
      </w:pPr>
    </w:p>
    <w:p w14:paraId="6B10696B" w14:textId="77777777" w:rsidR="00052196" w:rsidRDefault="00052196">
      <w:pPr>
        <w:pStyle w:val="Default"/>
      </w:pPr>
    </w:p>
    <w:p w14:paraId="6FA92A8D" w14:textId="77777777" w:rsidR="00052196" w:rsidRDefault="000B5AD7">
      <w:pPr>
        <w:pStyle w:val="Heading1"/>
      </w:pPr>
      <w:r>
        <w:t xml:space="preserve"> Production Horticulture Area Advisor</w:t>
      </w:r>
    </w:p>
    <w:p w14:paraId="47D246A7" w14:textId="3CF77EEC" w:rsidR="00052196" w:rsidRDefault="000B5AD7">
      <w:pPr>
        <w:pStyle w:val="Heading1"/>
      </w:pPr>
      <w:r>
        <w:t>Applied Research and Extension</w:t>
      </w:r>
    </w:p>
    <w:p w14:paraId="68ED5001" w14:textId="06EE646B" w:rsidR="00052196" w:rsidRDefault="000B5AD7">
      <w:pPr>
        <w:pStyle w:val="Heading1"/>
      </w:pPr>
      <w:r>
        <w:t xml:space="preserve">Serving Ventura </w:t>
      </w:r>
    </w:p>
    <w:p w14:paraId="7323204F" w14:textId="08FE95CE" w:rsidR="00052196" w:rsidRDefault="000B5AD7">
      <w:pPr>
        <w:pStyle w:val="Heading1"/>
      </w:pPr>
      <w:r>
        <w:t>and Santa Barbara Counties, California</w:t>
      </w:r>
    </w:p>
    <w:p w14:paraId="259B70C2" w14:textId="5FCB5F61" w:rsidR="00052196" w:rsidRDefault="000B5AD7">
      <w:pPr>
        <w:pStyle w:val="Heading2"/>
      </w:pPr>
      <w:r>
        <w:t xml:space="preserve">Position Overview </w:t>
      </w:r>
    </w:p>
    <w:p w14:paraId="49D73751" w14:textId="181703C0" w:rsidR="005E5D15" w:rsidRPr="007318C0" w:rsidRDefault="000B5AD7">
      <w:pPr>
        <w:rPr>
          <w:rFonts w:ascii="Cambria" w:hAnsi="Cambria"/>
          <w:sz w:val="22"/>
          <w:szCs w:val="22"/>
        </w:rPr>
      </w:pPr>
      <w:bookmarkStart w:id="0" w:name="_Hlk112075398"/>
      <w:r w:rsidRPr="007318C0">
        <w:rPr>
          <w:rFonts w:ascii="Cambria" w:hAnsi="Cambria"/>
          <w:sz w:val="22"/>
          <w:szCs w:val="22"/>
        </w:rPr>
        <w:t xml:space="preserve">The University of California, Agriculture and Natural Resources (UC ANR) offers a unique recruitment opportunity for </w:t>
      </w:r>
      <w:r w:rsidRPr="007318C0">
        <w:rPr>
          <w:rFonts w:ascii="Cambria" w:hAnsi="Cambria"/>
          <w:b/>
          <w:bCs/>
          <w:sz w:val="22"/>
          <w:szCs w:val="22"/>
        </w:rPr>
        <w:t>a UC Cooperative Extension (UCCE) Production Horticulture Area Advisor</w:t>
      </w:r>
      <w:r w:rsidRPr="007318C0">
        <w:rPr>
          <w:rFonts w:ascii="Cambria" w:hAnsi="Cambria"/>
          <w:sz w:val="22"/>
          <w:szCs w:val="22"/>
        </w:rPr>
        <w:t xml:space="preserve">. </w:t>
      </w:r>
      <w:bookmarkEnd w:id="0"/>
    </w:p>
    <w:p w14:paraId="5FD38117" w14:textId="15AC466A" w:rsidR="005E5D15" w:rsidRPr="007318C0" w:rsidRDefault="00C3464E">
      <w:pPr>
        <w:rPr>
          <w:rFonts w:ascii="Cambria" w:hAnsi="Cambria"/>
          <w:sz w:val="22"/>
          <w:szCs w:val="22"/>
        </w:rPr>
      </w:pPr>
      <w:r w:rsidRPr="007318C0">
        <w:rPr>
          <w:rFonts w:ascii="Cambria" w:hAnsi="Cambria"/>
          <w:noProof/>
        </w:rPr>
        <w:drawing>
          <wp:anchor distT="0" distB="0" distL="114300" distR="114300" simplePos="0" relativeHeight="251658240" behindDoc="0" locked="0" layoutInCell="1" allowOverlap="1" wp14:anchorId="068038EC" wp14:editId="0D1600C4">
            <wp:simplePos x="0" y="0"/>
            <wp:positionH relativeFrom="margin">
              <wp:align>right</wp:align>
            </wp:positionH>
            <wp:positionV relativeFrom="margin">
              <wp:posOffset>3469005</wp:posOffset>
            </wp:positionV>
            <wp:extent cx="3310890" cy="2810510"/>
            <wp:effectExtent l="0" t="0" r="3810" b="889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10890" cy="2810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B5AD7" w:rsidRPr="007318C0">
        <w:rPr>
          <w:rFonts w:ascii="Cambria" w:hAnsi="Cambria"/>
          <w:sz w:val="22"/>
          <w:szCs w:val="22"/>
        </w:rPr>
        <w:t>UC ANR</w:t>
      </w:r>
      <w:r w:rsidR="005E5D15" w:rsidRPr="007318C0">
        <w:rPr>
          <w:rFonts w:ascii="Cambria" w:hAnsi="Cambria"/>
          <w:sz w:val="22"/>
          <w:szCs w:val="22"/>
        </w:rPr>
        <w:t xml:space="preserve"> administers a statewide network of researchers and educators dedicated to the development and application of science-based solutions to address local agricultural, environmental and health issues. Over 150 UCCE advisors conduct research, outreach and education from locally based Cooperative Extension offices serving all 58 counties from 70+ locations throughout the state. By working and living among those we serve, UC ANR expands the University of California’s reach to engage all people and communities in California, ensuring equal access to the UC system.</w:t>
      </w:r>
    </w:p>
    <w:p w14:paraId="0A7B6816" w14:textId="4E6F0F56" w:rsidR="00052196" w:rsidRPr="007318C0" w:rsidRDefault="00052196">
      <w:pPr>
        <w:rPr>
          <w:rFonts w:ascii="Cambria" w:hAnsi="Cambria"/>
          <w:sz w:val="22"/>
          <w:szCs w:val="22"/>
        </w:rPr>
      </w:pPr>
      <w:bookmarkStart w:id="1" w:name="_Hlk112073966"/>
      <w:bookmarkEnd w:id="1"/>
    </w:p>
    <w:p w14:paraId="3B54BF60" w14:textId="77777777" w:rsidR="00052196" w:rsidRPr="007318C0" w:rsidRDefault="000B5AD7">
      <w:pPr>
        <w:rPr>
          <w:rFonts w:ascii="Cambria" w:hAnsi="Cambria" w:cs="Arial"/>
          <w:sz w:val="22"/>
          <w:szCs w:val="22"/>
        </w:rPr>
      </w:pPr>
      <w:r w:rsidRPr="007318C0">
        <w:rPr>
          <w:rFonts w:ascii="Cambria" w:eastAsia="Times New Roman" w:hAnsi="Cambria" w:cs="Arial"/>
          <w:b/>
          <w:color w:val="000000" w:themeColor="text1"/>
          <w:sz w:val="26"/>
        </w:rPr>
        <w:t>Location Headquarters</w:t>
      </w:r>
      <w:r w:rsidRPr="007318C0">
        <w:rPr>
          <w:rFonts w:ascii="Cambria" w:hAnsi="Cambria" w:cs="Arial"/>
          <w:b/>
          <w:sz w:val="22"/>
          <w:szCs w:val="22"/>
        </w:rPr>
        <w:t xml:space="preserve">: </w:t>
      </w:r>
      <w:r w:rsidRPr="007318C0">
        <w:rPr>
          <w:rFonts w:ascii="Cambria" w:hAnsi="Cambria" w:cs="Arial"/>
          <w:sz w:val="22"/>
          <w:szCs w:val="22"/>
        </w:rPr>
        <w:t xml:space="preserve"> UCCE Ventura County</w:t>
      </w:r>
    </w:p>
    <w:p w14:paraId="3D3EA63C" w14:textId="77777777" w:rsidR="00052196" w:rsidRPr="007318C0" w:rsidRDefault="00052196">
      <w:pPr>
        <w:ind w:left="720"/>
        <w:rPr>
          <w:rFonts w:ascii="Cambria" w:hAnsi="Cambria" w:cs="Arial"/>
          <w:b/>
        </w:rPr>
      </w:pPr>
    </w:p>
    <w:p w14:paraId="277C15E7" w14:textId="77777777" w:rsidR="00052196" w:rsidRPr="007318C0" w:rsidRDefault="000B5AD7">
      <w:pPr>
        <w:pStyle w:val="Default"/>
        <w:rPr>
          <w:rFonts w:ascii="Cambria" w:eastAsia="Times New Roman" w:hAnsi="Cambria" w:cs="Arial"/>
          <w:color w:val="auto"/>
          <w:sz w:val="22"/>
          <w:szCs w:val="22"/>
          <w:lang w:val="en-US"/>
        </w:rPr>
      </w:pPr>
      <w:r w:rsidRPr="007318C0">
        <w:rPr>
          <w:rFonts w:ascii="Cambria" w:hAnsi="Cambria" w:cs="Arial"/>
          <w:b/>
          <w:color w:val="000000" w:themeColor="text1"/>
          <w:sz w:val="26"/>
        </w:rPr>
        <w:t>Purpose</w:t>
      </w:r>
      <w:r w:rsidRPr="007318C0">
        <w:rPr>
          <w:rFonts w:ascii="Cambria" w:hAnsi="Cambria" w:cs="Arial"/>
          <w:b/>
        </w:rPr>
        <w:t>.</w:t>
      </w:r>
      <w:r w:rsidRPr="007318C0">
        <w:rPr>
          <w:rFonts w:ascii="Cambria" w:hAnsi="Cambria" w:cs="Arial"/>
          <w:sz w:val="20"/>
          <w:szCs w:val="20"/>
        </w:rPr>
        <w:t xml:space="preserve"> </w:t>
      </w:r>
      <w:r w:rsidRPr="007318C0">
        <w:rPr>
          <w:rFonts w:ascii="Cambria" w:eastAsia="Times New Roman" w:hAnsi="Cambria" w:cs="Arial"/>
          <w:sz w:val="22"/>
          <w:szCs w:val="22"/>
        </w:rPr>
        <w:t xml:space="preserve">The </w:t>
      </w:r>
      <w:r w:rsidRPr="007318C0">
        <w:rPr>
          <w:rFonts w:ascii="Cambria" w:eastAsia="Times New Roman" w:hAnsi="Cambria" w:cs="Arial"/>
          <w:color w:val="auto"/>
          <w:sz w:val="22"/>
          <w:szCs w:val="22"/>
          <w:lang w:val="en-US"/>
        </w:rPr>
        <w:t xml:space="preserve">Production Horticulture Area Advisor </w:t>
      </w:r>
      <w:r w:rsidRPr="007318C0">
        <w:rPr>
          <w:rFonts w:ascii="Cambria" w:eastAsia="Times New Roman" w:hAnsi="Cambria" w:cs="Arial"/>
          <w:sz w:val="22"/>
          <w:szCs w:val="22"/>
        </w:rPr>
        <w:t xml:space="preserve">will implement an innovative extension education and applied research program in the area of floriculture, nursery and protected (controlled environment) agriculture with the goal of improving production and economic viability of these industries in Ventura and Santa Barbara Counties. </w:t>
      </w:r>
    </w:p>
    <w:p w14:paraId="5E610B0B" w14:textId="77777777" w:rsidR="00052196" w:rsidRPr="007318C0" w:rsidRDefault="00052196">
      <w:pPr>
        <w:pStyle w:val="Default"/>
        <w:rPr>
          <w:rFonts w:ascii="Cambria" w:eastAsia="Times New Roman" w:hAnsi="Cambria" w:cs="Arial"/>
          <w:color w:val="auto"/>
          <w:sz w:val="22"/>
          <w:szCs w:val="22"/>
          <w:lang w:val="en-US"/>
        </w:rPr>
      </w:pPr>
    </w:p>
    <w:p w14:paraId="4BF193D1" w14:textId="77777777" w:rsidR="00052196" w:rsidRPr="007318C0" w:rsidRDefault="000B5AD7">
      <w:pPr>
        <w:pStyle w:val="Default"/>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This position offers the opportunity to address a myriad of issues related to</w:t>
      </w:r>
      <w:r w:rsidRPr="007318C0">
        <w:rPr>
          <w:rFonts w:ascii="Cambria" w:eastAsia="Times New Roman" w:hAnsi="Cambria" w:cs="Arial"/>
          <w:sz w:val="22"/>
          <w:szCs w:val="22"/>
        </w:rPr>
        <w:t xml:space="preserve"> </w:t>
      </w:r>
      <w:r w:rsidRPr="007318C0">
        <w:rPr>
          <w:rFonts w:ascii="Cambria" w:eastAsia="Times New Roman" w:hAnsi="Cambria" w:cs="Arial"/>
          <w:color w:val="auto"/>
          <w:sz w:val="22"/>
          <w:szCs w:val="22"/>
          <w:lang w:val="en-US"/>
        </w:rPr>
        <w:t>production horticulture in Ventura and Santa Barbara Counties. Nursery stock and cut flowers are top agricultural commodities in this area. Critical issues facing the greenhouse and nursery industry include:</w:t>
      </w:r>
    </w:p>
    <w:p w14:paraId="0DC08535" w14:textId="77777777" w:rsidR="00052196" w:rsidRPr="007318C0" w:rsidRDefault="000B5AD7">
      <w:pPr>
        <w:pStyle w:val="Default"/>
        <w:numPr>
          <w:ilvl w:val="0"/>
          <w:numId w:val="5"/>
        </w:numPr>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Pest and disease management</w:t>
      </w:r>
    </w:p>
    <w:p w14:paraId="2DC2F249" w14:textId="77777777" w:rsidR="00052196" w:rsidRPr="007318C0" w:rsidRDefault="000B5AD7">
      <w:pPr>
        <w:pStyle w:val="Default"/>
        <w:numPr>
          <w:ilvl w:val="0"/>
          <w:numId w:val="5"/>
        </w:numPr>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Invasive species management</w:t>
      </w:r>
    </w:p>
    <w:p w14:paraId="2AD59E8E" w14:textId="77777777" w:rsidR="00052196" w:rsidRPr="007318C0" w:rsidRDefault="000B5AD7">
      <w:pPr>
        <w:pStyle w:val="Default"/>
        <w:numPr>
          <w:ilvl w:val="0"/>
          <w:numId w:val="5"/>
        </w:numPr>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Water quality and water use efficiency</w:t>
      </w:r>
    </w:p>
    <w:p w14:paraId="603084BA" w14:textId="77777777" w:rsidR="00052196" w:rsidRPr="007318C0" w:rsidRDefault="000B5AD7">
      <w:pPr>
        <w:pStyle w:val="Default"/>
        <w:numPr>
          <w:ilvl w:val="0"/>
          <w:numId w:val="5"/>
        </w:numPr>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Soil and fertility management</w:t>
      </w:r>
    </w:p>
    <w:p w14:paraId="4060B6ED" w14:textId="77777777" w:rsidR="00052196" w:rsidRPr="007318C0" w:rsidRDefault="000B5AD7">
      <w:pPr>
        <w:pStyle w:val="Default"/>
        <w:numPr>
          <w:ilvl w:val="0"/>
          <w:numId w:val="5"/>
        </w:numPr>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 xml:space="preserve">Energy efficiency and carbon neutrality </w:t>
      </w:r>
    </w:p>
    <w:p w14:paraId="59567664" w14:textId="77777777" w:rsidR="00052196" w:rsidRPr="007318C0" w:rsidRDefault="000B5AD7">
      <w:pPr>
        <w:pStyle w:val="Default"/>
        <w:numPr>
          <w:ilvl w:val="0"/>
          <w:numId w:val="5"/>
        </w:numPr>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Adoption of computer-controlled technology</w:t>
      </w:r>
    </w:p>
    <w:p w14:paraId="6508C16D" w14:textId="77777777" w:rsidR="00052196" w:rsidRPr="007318C0" w:rsidRDefault="000B5AD7">
      <w:pPr>
        <w:pStyle w:val="Default"/>
        <w:numPr>
          <w:ilvl w:val="0"/>
          <w:numId w:val="5"/>
        </w:numPr>
        <w:rPr>
          <w:rFonts w:ascii="Cambria" w:eastAsia="Times New Roman" w:hAnsi="Cambria" w:cs="Arial"/>
          <w:color w:val="auto"/>
          <w:sz w:val="22"/>
          <w:szCs w:val="22"/>
          <w:lang w:val="en-US"/>
        </w:rPr>
      </w:pPr>
      <w:r w:rsidRPr="007318C0">
        <w:rPr>
          <w:rFonts w:ascii="Cambria" w:eastAsia="Times New Roman" w:hAnsi="Cambria" w:cs="Arial"/>
          <w:color w:val="auto"/>
          <w:sz w:val="22"/>
          <w:szCs w:val="22"/>
          <w:lang w:val="en-US"/>
        </w:rPr>
        <w:t>Agriculture/urban interface issues</w:t>
      </w:r>
    </w:p>
    <w:p w14:paraId="1BF17068" w14:textId="77777777" w:rsidR="00052196" w:rsidRPr="007318C0" w:rsidRDefault="00052196">
      <w:pPr>
        <w:pStyle w:val="Default"/>
        <w:rPr>
          <w:rFonts w:ascii="Cambria" w:eastAsia="Times New Roman" w:hAnsi="Cambria" w:cs="Arial"/>
          <w:sz w:val="22"/>
          <w:szCs w:val="22"/>
        </w:rPr>
        <w:sectPr w:rsidR="00052196" w:rsidRPr="007318C0">
          <w:type w:val="continuous"/>
          <w:pgSz w:w="12240" w:h="15840"/>
          <w:pgMar w:top="1152" w:right="720" w:bottom="540" w:left="1152" w:header="0" w:footer="432" w:gutter="0"/>
          <w:cols w:space="720"/>
          <w:formProt w:val="0"/>
          <w:docGrid w:linePitch="600" w:charSpace="38911"/>
        </w:sectPr>
      </w:pPr>
    </w:p>
    <w:p w14:paraId="1871F849" w14:textId="77777777" w:rsidR="00052196" w:rsidRPr="007318C0" w:rsidRDefault="000B5AD7">
      <w:pPr>
        <w:rPr>
          <w:rFonts w:ascii="Cambria" w:eastAsia="Times New Roman" w:hAnsi="Cambria" w:cs="Arial"/>
          <w:sz w:val="22"/>
          <w:szCs w:val="22"/>
        </w:rPr>
      </w:pPr>
      <w:r w:rsidRPr="007318C0">
        <w:rPr>
          <w:rFonts w:ascii="Cambria" w:eastAsia="Times New Roman" w:hAnsi="Cambria" w:cs="Arial"/>
          <w:sz w:val="22"/>
          <w:szCs w:val="22"/>
        </w:rPr>
        <w:lastRenderedPageBreak/>
        <w:t xml:space="preserve">This is an exciting opportunity to develop and deliver relevant program content to have meaningful impacts in local communities and throughout California. </w:t>
      </w:r>
    </w:p>
    <w:p w14:paraId="674ECC54" w14:textId="77777777" w:rsidR="00052196" w:rsidRPr="007318C0" w:rsidRDefault="00052196">
      <w:pPr>
        <w:pStyle w:val="Default"/>
        <w:ind w:left="360"/>
        <w:rPr>
          <w:rFonts w:ascii="Cambria" w:eastAsia="Times New Roman" w:hAnsi="Cambria" w:cs="Arial"/>
          <w:sz w:val="22"/>
          <w:szCs w:val="22"/>
        </w:rPr>
      </w:pPr>
    </w:p>
    <w:p w14:paraId="39A89741" w14:textId="26DC8FDF" w:rsidR="00052196" w:rsidRPr="007318C0" w:rsidRDefault="000B5AD7">
      <w:pPr>
        <w:pStyle w:val="Default"/>
        <w:rPr>
          <w:rFonts w:ascii="Cambria" w:eastAsia="Times New Roman" w:hAnsi="Cambria" w:cs="Arial"/>
          <w:sz w:val="22"/>
          <w:szCs w:val="22"/>
        </w:rPr>
      </w:pPr>
      <w:r w:rsidRPr="007318C0">
        <w:rPr>
          <w:rFonts w:ascii="Cambria" w:eastAsia="Times New Roman" w:hAnsi="Cambria" w:cs="Arial"/>
          <w:sz w:val="22"/>
          <w:szCs w:val="22"/>
        </w:rPr>
        <w:t xml:space="preserve">Opportunities abound for extension and research partnerships with a variety of stakeholders and partners.  </w:t>
      </w:r>
      <w:r w:rsidRPr="007318C0">
        <w:rPr>
          <w:rFonts w:ascii="Cambria" w:hAnsi="Cambria" w:cs="Times New Roman"/>
          <w:sz w:val="22"/>
          <w:szCs w:val="22"/>
          <w:lang w:val="en-US"/>
        </w:rPr>
        <w:t>The Advisor will develop research and education</w:t>
      </w:r>
      <w:r w:rsidR="002E2E68" w:rsidRPr="007318C0">
        <w:rPr>
          <w:rFonts w:ascii="Cambria" w:hAnsi="Cambria" w:cs="Times New Roman"/>
          <w:sz w:val="22"/>
          <w:szCs w:val="22"/>
          <w:lang w:val="en-US"/>
        </w:rPr>
        <w:t xml:space="preserve"> programs</w:t>
      </w:r>
      <w:r w:rsidRPr="007318C0">
        <w:rPr>
          <w:rFonts w:ascii="Cambria" w:hAnsi="Cambria" w:cs="Times New Roman"/>
          <w:sz w:val="22"/>
          <w:szCs w:val="22"/>
          <w:lang w:val="en-US"/>
        </w:rPr>
        <w:t xml:space="preserve"> </w:t>
      </w:r>
      <w:r w:rsidR="002E2E68" w:rsidRPr="007318C0">
        <w:rPr>
          <w:rFonts w:ascii="Cambria" w:hAnsi="Cambria" w:cs="Times New Roman"/>
          <w:sz w:val="22"/>
          <w:szCs w:val="22"/>
          <w:lang w:val="en-US"/>
        </w:rPr>
        <w:t>addressing</w:t>
      </w:r>
      <w:r w:rsidRPr="007318C0">
        <w:rPr>
          <w:rFonts w:ascii="Cambria" w:hAnsi="Cambria" w:cs="Times New Roman"/>
          <w:sz w:val="22"/>
          <w:szCs w:val="22"/>
          <w:lang w:val="en-US"/>
        </w:rPr>
        <w:t xml:space="preserve"> needs of industry commodity groups in cooperation with local and statewide CE advisors and specialists, </w:t>
      </w:r>
      <w:r w:rsidR="007318C3" w:rsidRPr="007318C0">
        <w:rPr>
          <w:rFonts w:ascii="Cambria" w:hAnsi="Cambria" w:cs="Times New Roman"/>
          <w:sz w:val="22"/>
          <w:szCs w:val="22"/>
          <w:lang w:val="en-US"/>
        </w:rPr>
        <w:t>as well as</w:t>
      </w:r>
      <w:r w:rsidR="005E5D15" w:rsidRPr="007318C0">
        <w:rPr>
          <w:rFonts w:ascii="Cambria" w:hAnsi="Cambria" w:cs="Times New Roman"/>
          <w:sz w:val="22"/>
          <w:szCs w:val="22"/>
          <w:lang w:val="en-US"/>
        </w:rPr>
        <w:t xml:space="preserve"> </w:t>
      </w:r>
      <w:r w:rsidRPr="007318C0">
        <w:rPr>
          <w:rFonts w:ascii="Cambria" w:hAnsi="Cambria" w:cs="Times New Roman"/>
          <w:sz w:val="22"/>
          <w:szCs w:val="22"/>
          <w:lang w:val="en-US"/>
        </w:rPr>
        <w:t xml:space="preserve">workgroups, program teams, and the statewide IPM program and the Master Gardener program. </w:t>
      </w:r>
      <w:r w:rsidRPr="007318C0">
        <w:rPr>
          <w:rFonts w:ascii="Cambria" w:eastAsia="Times New Roman" w:hAnsi="Cambria" w:cs="Arial"/>
          <w:sz w:val="22"/>
          <w:szCs w:val="22"/>
        </w:rPr>
        <w:t>The advisor joins a team of highly motivated UCCE colleagues who are passionate about their work and are dedicated to making a difference within the communities and throughout California.  The potential for collaborative projects within the UC ANR system is nearly limitless.</w:t>
      </w:r>
    </w:p>
    <w:p w14:paraId="3196C953" w14:textId="77777777" w:rsidR="00052196" w:rsidRPr="007318C0" w:rsidRDefault="00052196">
      <w:pPr>
        <w:pStyle w:val="Default"/>
        <w:rPr>
          <w:rFonts w:ascii="Cambria" w:eastAsia="Times New Roman" w:hAnsi="Cambria" w:cs="Arial"/>
          <w:sz w:val="22"/>
          <w:szCs w:val="22"/>
        </w:rPr>
      </w:pPr>
    </w:p>
    <w:p w14:paraId="5138CE47" w14:textId="562F916F" w:rsidR="007318C3" w:rsidRPr="007318C0" w:rsidRDefault="000B5AD7" w:rsidP="007318C3">
      <w:pPr>
        <w:pStyle w:val="Default"/>
        <w:rPr>
          <w:rFonts w:ascii="Cambria" w:eastAsia="Times New Roman" w:hAnsi="Cambria" w:cs="Arial"/>
          <w:sz w:val="22"/>
          <w:szCs w:val="22"/>
        </w:rPr>
      </w:pPr>
      <w:r w:rsidRPr="007318C0">
        <w:rPr>
          <w:rFonts w:ascii="Cambria" w:hAnsi="Cambria" w:cs="Times New Roman"/>
          <w:sz w:val="22"/>
          <w:szCs w:val="22"/>
          <w:lang w:val="en-US"/>
        </w:rPr>
        <w:t>The advisor will work closely with other Advisors in Ventura, Santa Barbara and surrounding counties</w:t>
      </w:r>
      <w:r w:rsidR="007318C3" w:rsidRPr="007318C0">
        <w:rPr>
          <w:rFonts w:ascii="Cambria" w:hAnsi="Cambria" w:cs="Times New Roman"/>
          <w:sz w:val="22"/>
          <w:szCs w:val="22"/>
          <w:lang w:val="en-US"/>
        </w:rPr>
        <w:t xml:space="preserve"> and </w:t>
      </w:r>
      <w:r w:rsidR="007318C3" w:rsidRPr="007318C0">
        <w:rPr>
          <w:rFonts w:ascii="Cambria" w:eastAsia="Times New Roman" w:hAnsi="Cambria" w:cs="Arial"/>
          <w:sz w:val="22"/>
          <w:szCs w:val="22"/>
        </w:rPr>
        <w:t>will assume the academic direction of the Master Gardener program in Ventura County (20% time).</w:t>
      </w:r>
    </w:p>
    <w:p w14:paraId="6A6935D1" w14:textId="77777777" w:rsidR="00052196" w:rsidRPr="007318C0" w:rsidRDefault="00052196">
      <w:pPr>
        <w:rPr>
          <w:rFonts w:ascii="Cambria" w:hAnsi="Cambria" w:cs="Times New Roman"/>
          <w:b/>
          <w:bCs/>
          <w:color w:val="000000"/>
          <w:sz w:val="22"/>
          <w:szCs w:val="22"/>
        </w:rPr>
      </w:pPr>
    </w:p>
    <w:p w14:paraId="61428B8F" w14:textId="3DD46BDE" w:rsidR="00052196" w:rsidRPr="007318C0" w:rsidRDefault="000B5AD7">
      <w:pPr>
        <w:rPr>
          <w:rFonts w:ascii="Cambria" w:hAnsi="Cambria" w:cs="Times New Roman"/>
          <w:color w:val="000000"/>
          <w:sz w:val="22"/>
          <w:szCs w:val="22"/>
        </w:rPr>
      </w:pPr>
      <w:r w:rsidRPr="007318C0">
        <w:rPr>
          <w:rFonts w:ascii="Cambria" w:hAnsi="Cambria" w:cs="Times New Roman"/>
          <w:color w:val="000000"/>
          <w:sz w:val="22"/>
          <w:szCs w:val="22"/>
        </w:rPr>
        <w:t>External to UC</w:t>
      </w:r>
      <w:r w:rsidR="007318C0">
        <w:rPr>
          <w:rFonts w:ascii="Cambria" w:hAnsi="Cambria" w:cs="Times New Roman"/>
          <w:color w:val="000000"/>
          <w:sz w:val="22"/>
          <w:szCs w:val="22"/>
        </w:rPr>
        <w:t xml:space="preserve"> </w:t>
      </w:r>
      <w:r w:rsidRPr="007318C0">
        <w:rPr>
          <w:rFonts w:ascii="Cambria" w:hAnsi="Cambria" w:cs="Times New Roman"/>
          <w:color w:val="000000"/>
          <w:sz w:val="22"/>
          <w:szCs w:val="22"/>
        </w:rPr>
        <w:t xml:space="preserve">ANR, the Advisor will network with AES faculty, state and federal agencies, such as the California Department Food and Agriculture, California Department of Pesticide Regulation, Cal EPA, EPA, and USDA. The Advisor will also network with commodity groups, farm bureaus and agricultural commissioners in Ventura and Santa Barbara Counties. </w:t>
      </w:r>
    </w:p>
    <w:p w14:paraId="50F0E32F" w14:textId="77777777" w:rsidR="00052196" w:rsidRPr="007318C0" w:rsidRDefault="00052196">
      <w:pPr>
        <w:rPr>
          <w:rFonts w:ascii="Cambria" w:hAnsi="Cambria" w:cs="Times New Roman"/>
          <w:color w:val="000000"/>
          <w:sz w:val="22"/>
          <w:szCs w:val="22"/>
        </w:rPr>
      </w:pPr>
    </w:p>
    <w:p w14:paraId="4448740A" w14:textId="4D1EE2DD" w:rsidR="00052196" w:rsidRPr="007318C0" w:rsidRDefault="000B5AD7">
      <w:pPr>
        <w:pStyle w:val="Default"/>
        <w:rPr>
          <w:rFonts w:ascii="Cambria" w:hAnsi="Cambria" w:cs="Times New Roman"/>
          <w:sz w:val="22"/>
          <w:szCs w:val="22"/>
          <w:lang w:val="en-US"/>
        </w:rPr>
      </w:pPr>
      <w:r w:rsidRPr="007318C0">
        <w:rPr>
          <w:rFonts w:ascii="Cambria" w:hAnsi="Cambria" w:cs="Times New Roman"/>
          <w:b/>
          <w:bCs/>
          <w:sz w:val="26"/>
          <w:szCs w:val="26"/>
          <w:lang w:val="en-US"/>
        </w:rPr>
        <w:t>Support:</w:t>
      </w:r>
      <w:r w:rsidRPr="007318C0">
        <w:rPr>
          <w:rFonts w:ascii="Cambria" w:hAnsi="Cambria" w:cs="Times New Roman"/>
          <w:b/>
          <w:bCs/>
          <w:lang w:val="en-US"/>
        </w:rPr>
        <w:t xml:space="preserve"> </w:t>
      </w:r>
      <w:r w:rsidRPr="007318C0">
        <w:rPr>
          <w:rFonts w:ascii="Cambria" w:hAnsi="Cambria" w:cs="Times New Roman"/>
          <w:sz w:val="22"/>
          <w:szCs w:val="22"/>
          <w:lang w:val="en-US"/>
        </w:rPr>
        <w:t>UCCE Ventura County will provide administrative support, office space</w:t>
      </w:r>
      <w:r w:rsidR="007318C3" w:rsidRPr="007318C0">
        <w:rPr>
          <w:rFonts w:ascii="Cambria" w:hAnsi="Cambria" w:cs="Times New Roman"/>
          <w:sz w:val="22"/>
          <w:szCs w:val="22"/>
          <w:lang w:val="en-US"/>
        </w:rPr>
        <w:t>, laboratory space</w:t>
      </w:r>
      <w:r w:rsidRPr="007318C0">
        <w:rPr>
          <w:rFonts w:ascii="Cambria" w:hAnsi="Cambria" w:cs="Times New Roman"/>
          <w:sz w:val="22"/>
          <w:szCs w:val="22"/>
          <w:lang w:val="en-US"/>
        </w:rPr>
        <w:t xml:space="preserve">, phone line, internet access, and a vehicle.  UCCE Santa Barbara will provide additional program support. </w:t>
      </w:r>
      <w:r w:rsidR="007318C3" w:rsidRPr="007318C0">
        <w:rPr>
          <w:rFonts w:ascii="Cambria" w:hAnsi="Cambria" w:cs="Times New Roman"/>
          <w:sz w:val="22"/>
          <w:szCs w:val="22"/>
          <w:lang w:val="en-US"/>
        </w:rPr>
        <w:t>The Hansen Agricultural Research and Extension Center provides space for field and greenhouse research activities.</w:t>
      </w:r>
    </w:p>
    <w:p w14:paraId="2A98880A" w14:textId="77777777" w:rsidR="00052196" w:rsidRPr="007318C0" w:rsidRDefault="00052196">
      <w:pPr>
        <w:pStyle w:val="Default"/>
        <w:rPr>
          <w:rFonts w:ascii="Cambria" w:eastAsia="Times New Roman" w:hAnsi="Cambria" w:cs="Arial"/>
          <w:sz w:val="22"/>
          <w:szCs w:val="22"/>
        </w:rPr>
      </w:pPr>
    </w:p>
    <w:p w14:paraId="38A7AA65" w14:textId="604D35F8" w:rsidR="00052196" w:rsidRPr="007318C0" w:rsidRDefault="000B5AD7">
      <w:pPr>
        <w:rPr>
          <w:rFonts w:ascii="Cambria" w:eastAsia="Times New Roman" w:hAnsi="Cambria" w:cs="Arial"/>
          <w:sz w:val="22"/>
          <w:szCs w:val="22"/>
        </w:rPr>
      </w:pPr>
      <w:r w:rsidRPr="007318C0">
        <w:rPr>
          <w:rFonts w:ascii="Cambria" w:eastAsia="Times New Roman" w:hAnsi="Cambria" w:cs="Arial"/>
          <w:b/>
          <w:color w:val="000000" w:themeColor="text1"/>
          <w:sz w:val="26"/>
        </w:rPr>
        <w:t>Counties of Responsibility</w:t>
      </w:r>
      <w:r w:rsidRPr="007318C0">
        <w:rPr>
          <w:rFonts w:ascii="Cambria" w:hAnsi="Cambria" w:cs="Arial"/>
          <w:b/>
          <w:sz w:val="22"/>
          <w:szCs w:val="22"/>
        </w:rPr>
        <w:t xml:space="preserve">.  </w:t>
      </w:r>
      <w:r w:rsidRPr="007318C0">
        <w:rPr>
          <w:rFonts w:ascii="Cambria" w:hAnsi="Cambria" w:cs="Arial"/>
          <w:sz w:val="22"/>
          <w:szCs w:val="22"/>
        </w:rPr>
        <w:t xml:space="preserve">This </w:t>
      </w:r>
      <w:r w:rsidRPr="007318C0">
        <w:rPr>
          <w:rFonts w:ascii="Cambria" w:eastAsia="Times New Roman" w:hAnsi="Cambria" w:cs="Arial"/>
          <w:sz w:val="22"/>
          <w:szCs w:val="22"/>
        </w:rPr>
        <w:t xml:space="preserve">position will be headquartered </w:t>
      </w:r>
      <w:r w:rsidR="007318C3" w:rsidRPr="007318C0">
        <w:rPr>
          <w:rFonts w:ascii="Cambria" w:eastAsia="Times New Roman" w:hAnsi="Cambria" w:cs="Arial"/>
          <w:sz w:val="22"/>
          <w:szCs w:val="22"/>
        </w:rPr>
        <w:t>at</w:t>
      </w:r>
      <w:r w:rsidRPr="007318C0">
        <w:rPr>
          <w:rFonts w:ascii="Cambria" w:eastAsia="Times New Roman" w:hAnsi="Cambria" w:cs="Arial"/>
          <w:sz w:val="22"/>
          <w:szCs w:val="22"/>
        </w:rPr>
        <w:t xml:space="preserve"> UCCE Ventura and also serves Santa Barbara </w:t>
      </w:r>
      <w:r w:rsidR="007318C3" w:rsidRPr="007318C0">
        <w:rPr>
          <w:rFonts w:ascii="Cambria" w:eastAsia="Times New Roman" w:hAnsi="Cambria" w:cs="Arial"/>
          <w:sz w:val="22"/>
          <w:szCs w:val="22"/>
        </w:rPr>
        <w:t>C</w:t>
      </w:r>
      <w:r w:rsidRPr="007318C0">
        <w:rPr>
          <w:rFonts w:ascii="Cambria" w:eastAsia="Times New Roman" w:hAnsi="Cambria" w:cs="Arial"/>
          <w:sz w:val="22"/>
          <w:szCs w:val="22"/>
        </w:rPr>
        <w:t>ounty. This is not a remote position.</w:t>
      </w:r>
    </w:p>
    <w:p w14:paraId="1340B877" w14:textId="77777777" w:rsidR="00052196" w:rsidRPr="007318C0" w:rsidRDefault="00052196">
      <w:pPr>
        <w:rPr>
          <w:rFonts w:ascii="Cambria" w:eastAsia="Times New Roman" w:hAnsi="Cambria" w:cs="Arial"/>
          <w:sz w:val="22"/>
          <w:szCs w:val="22"/>
        </w:rPr>
      </w:pPr>
    </w:p>
    <w:p w14:paraId="59574616" w14:textId="755247E6" w:rsidR="007318C0" w:rsidRPr="007318C0" w:rsidRDefault="000B5AD7" w:rsidP="007318C0">
      <w:pPr>
        <w:rPr>
          <w:rFonts w:ascii="Cambria" w:hAnsi="Cambria" w:cs="Arial"/>
          <w:sz w:val="22"/>
          <w:szCs w:val="22"/>
        </w:rPr>
      </w:pPr>
      <w:r w:rsidRPr="007318C0">
        <w:rPr>
          <w:rFonts w:ascii="Cambria" w:eastAsia="Times New Roman" w:hAnsi="Cambria" w:cs="Arial"/>
          <w:b/>
          <w:color w:val="000000" w:themeColor="text1"/>
          <w:sz w:val="26"/>
        </w:rPr>
        <w:t>Reporting Relationship</w:t>
      </w:r>
      <w:r w:rsidRPr="007318C0">
        <w:rPr>
          <w:rFonts w:ascii="Cambria" w:hAnsi="Cambria" w:cs="Arial"/>
          <w:sz w:val="22"/>
          <w:szCs w:val="22"/>
        </w:rPr>
        <w:t xml:space="preserve">: The CE Advisor serves under the administrative guidance of the University of California Cooperative Extension County Director </w:t>
      </w:r>
      <w:r w:rsidR="007318C0" w:rsidRPr="007318C0">
        <w:rPr>
          <w:rFonts w:ascii="Cambria" w:hAnsi="Cambria" w:cs="Arial"/>
          <w:sz w:val="22"/>
          <w:szCs w:val="22"/>
        </w:rPr>
        <w:t>of Ventura</w:t>
      </w:r>
      <w:r w:rsidRPr="007318C0">
        <w:rPr>
          <w:rFonts w:ascii="Cambria" w:hAnsi="Cambria" w:cs="Arial"/>
          <w:sz w:val="22"/>
          <w:szCs w:val="22"/>
        </w:rPr>
        <w:t xml:space="preserve"> County, with programmatic input from the County Director </w:t>
      </w:r>
      <w:r w:rsidR="007318C3" w:rsidRPr="007318C0">
        <w:rPr>
          <w:rFonts w:ascii="Cambria" w:hAnsi="Cambria" w:cs="Arial"/>
          <w:sz w:val="22"/>
          <w:szCs w:val="22"/>
        </w:rPr>
        <w:t xml:space="preserve">of </w:t>
      </w:r>
      <w:r w:rsidRPr="007318C0">
        <w:rPr>
          <w:rFonts w:ascii="Cambria" w:hAnsi="Cambria" w:cs="Arial"/>
          <w:sz w:val="22"/>
          <w:szCs w:val="22"/>
        </w:rPr>
        <w:t>Santa Barbara County</w:t>
      </w:r>
      <w:r w:rsidR="007318C0">
        <w:rPr>
          <w:rFonts w:ascii="Cambria" w:hAnsi="Cambria" w:cs="Arial"/>
          <w:sz w:val="22"/>
          <w:szCs w:val="22"/>
        </w:rPr>
        <w:t xml:space="preserve"> and </w:t>
      </w:r>
      <w:r w:rsidR="00EF60A9">
        <w:rPr>
          <w:rFonts w:ascii="Cambria" w:hAnsi="Cambria" w:cs="Arial"/>
          <w:sz w:val="22"/>
          <w:szCs w:val="22"/>
        </w:rPr>
        <w:t xml:space="preserve">the </w:t>
      </w:r>
      <w:r w:rsidR="007318C0">
        <w:rPr>
          <w:rFonts w:ascii="Cambria" w:hAnsi="Cambria" w:cs="Arial"/>
          <w:sz w:val="22"/>
          <w:szCs w:val="22"/>
        </w:rPr>
        <w:t>Master Gardener Statewide Director.</w:t>
      </w:r>
    </w:p>
    <w:p w14:paraId="570D6D74" w14:textId="77777777" w:rsidR="007318C0" w:rsidRPr="007318C0" w:rsidRDefault="007318C0" w:rsidP="007318C0">
      <w:pPr>
        <w:pStyle w:val="Heading2"/>
      </w:pPr>
      <w:r w:rsidRPr="007318C0">
        <w:t xml:space="preserve">Qualifications and Skills Required </w:t>
      </w:r>
    </w:p>
    <w:p w14:paraId="2A3DD3D5" w14:textId="2406BCF7" w:rsidR="00052196" w:rsidRPr="007318C0" w:rsidRDefault="000B5AD7" w:rsidP="005E5D15">
      <w:pPr>
        <w:pStyle w:val="Heading3"/>
        <w:ind w:left="0"/>
      </w:pPr>
      <w:r w:rsidRPr="007318C0">
        <w:t>Required Qualifications</w:t>
      </w:r>
      <w:r w:rsidR="006D16E0" w:rsidRPr="007318C0">
        <w:t xml:space="preserve"> </w:t>
      </w:r>
    </w:p>
    <w:p w14:paraId="5ACBA28F" w14:textId="44655D96" w:rsidR="005E5D15" w:rsidRPr="007318C0" w:rsidRDefault="005E5D15" w:rsidP="00EF60A9">
      <w:pPr>
        <w:ind w:left="360"/>
        <w:rPr>
          <w:rFonts w:ascii="Cambria" w:hAnsi="Cambria"/>
          <w:sz w:val="22"/>
          <w:szCs w:val="22"/>
        </w:rPr>
      </w:pPr>
      <w:r w:rsidRPr="007318C0">
        <w:rPr>
          <w:rFonts w:ascii="Cambria" w:eastAsia="Times New Roman" w:hAnsi="Cambria" w:cs="Arial"/>
          <w:b/>
          <w:color w:val="000000" w:themeColor="text1"/>
          <w:sz w:val="26"/>
          <w:szCs w:val="26"/>
        </w:rPr>
        <w:t>Education:</w:t>
      </w:r>
      <w:r w:rsidRPr="007318C0">
        <w:rPr>
          <w:rFonts w:ascii="Cambria" w:eastAsia="Times New Roman" w:hAnsi="Cambria" w:cs="Arial"/>
          <w:b/>
          <w:color w:val="000000" w:themeColor="text1"/>
          <w:sz w:val="22"/>
          <w:szCs w:val="22"/>
        </w:rPr>
        <w:t xml:space="preserve"> </w:t>
      </w:r>
      <w:r w:rsidRPr="007318C0">
        <w:rPr>
          <w:rFonts w:ascii="Cambria" w:hAnsi="Cambria"/>
          <w:sz w:val="22"/>
          <w:szCs w:val="22"/>
        </w:rPr>
        <w:t xml:space="preserve">A minimum of a Master’s degree in an agricultural discipline such as environmental/ ornamental horticulture, plant science, pest management, urban agriculture or related field is required at the time of appointment.  </w:t>
      </w:r>
    </w:p>
    <w:p w14:paraId="35160FCB" w14:textId="7FC4196E" w:rsidR="00052196" w:rsidRPr="007318C0" w:rsidRDefault="007318C0">
      <w:pPr>
        <w:pStyle w:val="Heading3"/>
      </w:pPr>
      <w:r w:rsidRPr="007318C0">
        <w:rPr>
          <w:noProof/>
        </w:rPr>
        <w:drawing>
          <wp:anchor distT="0" distB="0" distL="114300" distR="114300" simplePos="0" relativeHeight="251661312" behindDoc="0" locked="0" layoutInCell="0" allowOverlap="1" wp14:anchorId="512828AE" wp14:editId="5FBD09DC">
            <wp:simplePos x="0" y="0"/>
            <wp:positionH relativeFrom="page">
              <wp:posOffset>4705350</wp:posOffset>
            </wp:positionH>
            <wp:positionV relativeFrom="paragraph">
              <wp:posOffset>273050</wp:posOffset>
            </wp:positionV>
            <wp:extent cx="2705100" cy="2114550"/>
            <wp:effectExtent l="0" t="0" r="0" b="0"/>
            <wp:wrapThrough wrapText="bothSides">
              <wp:wrapPolygon edited="0">
                <wp:start x="0" y="0"/>
                <wp:lineTo x="0" y="21405"/>
                <wp:lineTo x="21448" y="21405"/>
                <wp:lineTo x="21448" y="0"/>
                <wp:lineTo x="0" y="0"/>
              </wp:wrapPolygon>
            </wp:wrapThrough>
            <wp:docPr id="7" name="Picture 2" descr="https://lh3.googleusercontent.com/VzD1u81GOBSJ68tPrrbjwkDk7-h5jnp_GN3ak1y8xswhpti80DVvjEZmbw8Vw9GsAkEsvdBHrKPgD5OB5knBSA3kAQaOWkpTtOI7DibkNt-8JddSuEPWAg_kQQyyN_KCgvQnROdUTZTfuEobT8vPDMC2Dze954aOXPkRp3XtGULwjpv6e00lkFCqo4e6weSN8XoRmIIqt6MqRpiCLIhVsTYDyhfV6icmRWTzuVbVYUbL-ogD42p05Sarp9VGScvOSwxXzt9r-cFg2LiBYSSHwvxaFuIs0Da_DLnCAufa7RX83VBYwNqo_ADQqTAgFsDOkoneEed9m5yypssY9wF9_g4ilOKQRJHEkOZFZHEtyNuKXqWDFbLJMdjDA9shmxMsc5UrevDNRDlT89PLaVx73cJt3gGjw55zqreel6Q0Y1Gh9a0KtmmCvwAe1Y12Cdm3yWpyYXKulS4ubpRDzkv7XZxYFrYmN0iULpw_Gb7SIZoK0tPRlganUx_g1a2BsGhMHadCxbo1Ob8y-zkGFPs_7tBlPebf5YrxEgb40BC9eC_b6gXtrBEfO8BKE2_sQPHapAfNTqLBsYf7SVvJw5lZjtQOzOqUiPFKTHIFsoMrVjdUj5UNAk1lP_eZWiyAAqSRf2xdzuDdIUUfLdG9-5GHZJVyfkeZ-FeqQZkfwDnc391KXKGq_EMZwp5TR13DrHHCoE5ZVTLYxxXGvKsNDD7L_ABXYg=w1119-h839-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https://lh3.googleusercontent.com/VzD1u81GOBSJ68tPrrbjwkDk7-h5jnp_GN3ak1y8xswhpti80DVvjEZmbw8Vw9GsAkEsvdBHrKPgD5OB5knBSA3kAQaOWkpTtOI7DibkNt-8JddSuEPWAg_kQQyyN_KCgvQnROdUTZTfuEobT8vPDMC2Dze954aOXPkRp3XtGULwjpv6e00lkFCqo4e6weSN8XoRmIIqt6MqRpiCLIhVsTYDyhfV6icmRWTzuVbVYUbL-ogD42p05Sarp9VGScvOSwxXzt9r-cFg2LiBYSSHwvxaFuIs0Da_DLnCAufa7RX83VBYwNqo_ADQqTAgFsDOkoneEed9m5yypssY9wF9_g4ilOKQRJHEkOZFZHEtyNuKXqWDFbLJMdjDA9shmxMsc5UrevDNRDlT89PLaVx73cJt3gGjw55zqreel6Q0Y1Gh9a0KtmmCvwAe1Y12Cdm3yWpyYXKulS4ubpRDzkv7XZxYFrYmN0iULpw_Gb7SIZoK0tPRlganUx_g1a2BsGhMHadCxbo1Ob8y-zkGFPs_7tBlPebf5YrxEgb40BC9eC_b6gXtrBEfO8BKE2_sQPHapAfNTqLBsYf7SVvJw5lZjtQOzOqUiPFKTHIFsoMrVjdUj5UNAk1lP_eZWiyAAqSRf2xdzuDdIUUfLdG9-5GHZJVyfkeZ-FeqQZkfwDnc391KXKGq_EMZwp5TR13DrHHCoE5ZVTLYxxXGvKsNDD7L_ABXYg=w1119-h839-no"/>
                    <pic:cNvPicPr>
                      <a:picLocks noChangeAspect="1" noChangeArrowheads="1"/>
                    </pic:cNvPicPr>
                  </pic:nvPicPr>
                  <pic:blipFill>
                    <a:blip r:embed="rId14"/>
                    <a:stretch>
                      <a:fillRect/>
                    </a:stretch>
                  </pic:blipFill>
                  <pic:spPr bwMode="auto">
                    <a:xfrm>
                      <a:off x="0" y="0"/>
                      <a:ext cx="2705100" cy="2114550"/>
                    </a:xfrm>
                    <a:prstGeom prst="rect">
                      <a:avLst/>
                    </a:prstGeom>
                  </pic:spPr>
                </pic:pic>
              </a:graphicData>
            </a:graphic>
            <wp14:sizeRelH relativeFrom="margin">
              <wp14:pctWidth>0</wp14:pctWidth>
            </wp14:sizeRelH>
            <wp14:sizeRelV relativeFrom="margin">
              <wp14:pctHeight>0</wp14:pctHeight>
            </wp14:sizeRelV>
          </wp:anchor>
        </w:drawing>
      </w:r>
      <w:r w:rsidR="000B5AD7" w:rsidRPr="007318C0">
        <w:t xml:space="preserve">Additional Requirements </w:t>
      </w:r>
    </w:p>
    <w:p w14:paraId="2A68A255" w14:textId="705F867D" w:rsidR="00052196" w:rsidRPr="007318C0" w:rsidRDefault="000B5AD7">
      <w:pPr>
        <w:pStyle w:val="xmsonormal"/>
        <w:numPr>
          <w:ilvl w:val="0"/>
          <w:numId w:val="4"/>
        </w:numPr>
        <w:ind w:left="540" w:hanging="180"/>
        <w:rPr>
          <w:rFonts w:ascii="Cambria" w:hAnsi="Cambria" w:cstheme="minorHAnsi"/>
          <w:sz w:val="22"/>
          <w:szCs w:val="22"/>
        </w:rPr>
      </w:pPr>
      <w:r w:rsidRPr="007318C0">
        <w:rPr>
          <w:rFonts w:ascii="Cambria" w:hAnsi="Cambria" w:cstheme="minorHAnsi"/>
          <w:sz w:val="22"/>
          <w:szCs w:val="22"/>
        </w:rPr>
        <w:t>Valid driver’s license required to fulfill job duties- Employees driving County or University vehicles must possess valid California Driver’s License and participate in the DMV pull notice program.</w:t>
      </w:r>
    </w:p>
    <w:p w14:paraId="0B286A94" w14:textId="3542C584" w:rsidR="00052196" w:rsidRPr="007318C0" w:rsidRDefault="000B5AD7">
      <w:pPr>
        <w:pStyle w:val="xmsonormal"/>
        <w:numPr>
          <w:ilvl w:val="0"/>
          <w:numId w:val="4"/>
        </w:numPr>
        <w:ind w:left="540" w:hanging="180"/>
        <w:rPr>
          <w:rFonts w:ascii="Cambria" w:hAnsi="Cambria" w:cstheme="minorHAnsi"/>
          <w:sz w:val="22"/>
          <w:szCs w:val="22"/>
        </w:rPr>
      </w:pPr>
      <w:bookmarkStart w:id="2" w:name="_Hlk82777169"/>
      <w:r w:rsidRPr="007318C0">
        <w:rPr>
          <w:rFonts w:ascii="Cambria" w:hAnsi="Cambria" w:cstheme="minorBidi"/>
          <w:sz w:val="22"/>
          <w:szCs w:val="22"/>
        </w:rPr>
        <w:t>The ability to work with clientele across a wide range of socio-economic classes and ethnicities is essential.</w:t>
      </w:r>
    </w:p>
    <w:p w14:paraId="288D5F1F" w14:textId="0E6B92A4" w:rsidR="00052196" w:rsidRPr="007318C0" w:rsidRDefault="000B5AD7">
      <w:pPr>
        <w:pStyle w:val="ListParagraph"/>
        <w:numPr>
          <w:ilvl w:val="0"/>
          <w:numId w:val="4"/>
        </w:numPr>
        <w:ind w:left="540" w:hanging="180"/>
        <w:rPr>
          <w:rFonts w:ascii="Cambria" w:eastAsia="Times New Roman" w:hAnsi="Cambria" w:cs="Times New Roman"/>
          <w:sz w:val="24"/>
        </w:rPr>
      </w:pPr>
      <w:r w:rsidRPr="007318C0">
        <w:rPr>
          <w:rFonts w:ascii="Cambria" w:eastAsia="Times New Roman" w:hAnsi="Cambria" w:cs="Times New Roman"/>
          <w:color w:val="000000"/>
          <w:sz w:val="22"/>
          <w:szCs w:val="22"/>
        </w:rPr>
        <w:t>The CE Advisor must possess or obtain within one year a Qualified Pesticide Applicator Certificate (QAC) or License (QAL) prior to applying or supervising the application of any pesticide.</w:t>
      </w:r>
      <w:r w:rsidRPr="007318C0">
        <w:rPr>
          <w:rFonts w:ascii="Cambria" w:eastAsia="Times New Roman" w:hAnsi="Cambria" w:cs="Times New Roman"/>
          <w:sz w:val="24"/>
        </w:rPr>
        <w:t> </w:t>
      </w:r>
      <w:bookmarkEnd w:id="2"/>
    </w:p>
    <w:p w14:paraId="5286FA4F" w14:textId="35E29C69" w:rsidR="00052196" w:rsidRPr="007318C0" w:rsidRDefault="007318C0">
      <w:pPr>
        <w:pStyle w:val="Heading3"/>
      </w:pPr>
      <w:r w:rsidRPr="007318C0">
        <w:rPr>
          <w:noProof/>
        </w:rPr>
        <w:lastRenderedPageBreak/>
        <w:drawing>
          <wp:anchor distT="0" distB="0" distL="114300" distR="114300" simplePos="0" relativeHeight="251660288" behindDoc="0" locked="0" layoutInCell="0" allowOverlap="1" wp14:anchorId="784D446A" wp14:editId="1DE5BFE6">
            <wp:simplePos x="0" y="0"/>
            <wp:positionH relativeFrom="column">
              <wp:posOffset>4526280</wp:posOffset>
            </wp:positionH>
            <wp:positionV relativeFrom="paragraph">
              <wp:posOffset>118745</wp:posOffset>
            </wp:positionV>
            <wp:extent cx="1833880" cy="2428240"/>
            <wp:effectExtent l="0" t="0" r="0" b="0"/>
            <wp:wrapSquare wrapText="bothSides"/>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15"/>
                    <a:stretch>
                      <a:fillRect/>
                    </a:stretch>
                  </pic:blipFill>
                  <pic:spPr bwMode="auto">
                    <a:xfrm>
                      <a:off x="0" y="0"/>
                      <a:ext cx="1833880" cy="2428240"/>
                    </a:xfrm>
                    <a:prstGeom prst="rect">
                      <a:avLst/>
                    </a:prstGeom>
                  </pic:spPr>
                </pic:pic>
              </a:graphicData>
            </a:graphic>
            <wp14:sizeRelH relativeFrom="margin">
              <wp14:pctWidth>0</wp14:pctWidth>
            </wp14:sizeRelH>
            <wp14:sizeRelV relativeFrom="margin">
              <wp14:pctHeight>0</wp14:pctHeight>
            </wp14:sizeRelV>
          </wp:anchor>
        </w:drawing>
      </w:r>
      <w:r w:rsidR="000B5AD7" w:rsidRPr="007318C0">
        <w:t xml:space="preserve">    Skills Required  </w:t>
      </w:r>
    </w:p>
    <w:p w14:paraId="1F3D7E92" w14:textId="77777777" w:rsidR="00052196" w:rsidRPr="007318C0" w:rsidRDefault="000B5AD7">
      <w:pPr>
        <w:ind w:left="284"/>
        <w:rPr>
          <w:rFonts w:ascii="Cambria" w:hAnsi="Cambria" w:cs="Arial"/>
          <w:sz w:val="22"/>
          <w:szCs w:val="22"/>
        </w:rPr>
      </w:pPr>
      <w:r w:rsidRPr="007318C0">
        <w:rPr>
          <w:rFonts w:ascii="Cambria" w:hAnsi="Cambria" w:cs="Arial"/>
          <w:sz w:val="22"/>
          <w:szCs w:val="22"/>
        </w:rPr>
        <w:t xml:space="preserve">To be successful, the CE Advisor requires skills in the following area: </w:t>
      </w:r>
    </w:p>
    <w:p w14:paraId="152D60A9" w14:textId="77777777" w:rsidR="00052196" w:rsidRPr="007318C0" w:rsidRDefault="00052196">
      <w:pPr>
        <w:ind w:left="284"/>
        <w:rPr>
          <w:rFonts w:ascii="Cambria" w:hAnsi="Cambria" w:cs="Arial"/>
          <w:sz w:val="22"/>
          <w:szCs w:val="22"/>
        </w:rPr>
      </w:pPr>
    </w:p>
    <w:p w14:paraId="08E20106" w14:textId="77777777" w:rsidR="00052196" w:rsidRPr="007318C0" w:rsidRDefault="000B5AD7">
      <w:pPr>
        <w:ind w:left="284"/>
        <w:rPr>
          <w:rFonts w:ascii="Cambria" w:eastAsia="Times New Roman" w:hAnsi="Cambria" w:cs="Arial"/>
          <w:b/>
          <w:color w:val="000000" w:themeColor="text1"/>
          <w:sz w:val="26"/>
        </w:rPr>
      </w:pPr>
      <w:r w:rsidRPr="007318C0">
        <w:rPr>
          <w:rFonts w:ascii="Cambria" w:eastAsia="Times New Roman" w:hAnsi="Cambria" w:cs="Arial"/>
          <w:b/>
          <w:color w:val="000000" w:themeColor="text1"/>
          <w:sz w:val="26"/>
        </w:rPr>
        <w:t>Technical Competence and Impact</w:t>
      </w:r>
    </w:p>
    <w:p w14:paraId="614DFD8C" w14:textId="77777777" w:rsidR="00052196" w:rsidRPr="007318C0" w:rsidRDefault="00052196">
      <w:pPr>
        <w:rPr>
          <w:rFonts w:ascii="Cambria" w:hAnsi="Cambria" w:cs="Times New Roman"/>
          <w:color w:val="000000"/>
          <w:sz w:val="24"/>
        </w:rPr>
      </w:pPr>
    </w:p>
    <w:p w14:paraId="0804D0CF" w14:textId="77777777" w:rsidR="00052196" w:rsidRPr="007318C0" w:rsidRDefault="000B5AD7">
      <w:pPr>
        <w:ind w:left="284"/>
        <w:rPr>
          <w:rFonts w:ascii="Cambria" w:hAnsi="Cambria" w:cs="Arial"/>
          <w:sz w:val="22"/>
          <w:szCs w:val="22"/>
        </w:rPr>
      </w:pPr>
      <w:r w:rsidRPr="007318C0">
        <w:rPr>
          <w:rFonts w:ascii="Cambria" w:hAnsi="Cambria" w:cs="Times New Roman"/>
          <w:color w:val="000000"/>
          <w:sz w:val="22"/>
          <w:szCs w:val="22"/>
        </w:rPr>
        <w:t xml:space="preserve">Knowledge of ornamental plants and floricultural crops.  The position requires knowledge and experience in plant science and computer-controlled management technologies used to optimize plant growing systems, plant quality, high-intensity production systems, and production efficiency in controlled environments (greenhouses, hoop houses, hydroponics, etc.). </w:t>
      </w:r>
    </w:p>
    <w:p w14:paraId="3BCB4CB9" w14:textId="77777777" w:rsidR="00052196" w:rsidRPr="007318C0" w:rsidRDefault="00052196">
      <w:pPr>
        <w:ind w:left="284"/>
        <w:rPr>
          <w:rFonts w:ascii="Cambria" w:hAnsi="Cambria" w:cs="Arial"/>
          <w:sz w:val="22"/>
          <w:szCs w:val="22"/>
        </w:rPr>
      </w:pPr>
    </w:p>
    <w:p w14:paraId="014B1F8A" w14:textId="77777777" w:rsidR="00052196" w:rsidRPr="007318C0" w:rsidRDefault="000B5AD7">
      <w:pPr>
        <w:ind w:left="284"/>
        <w:rPr>
          <w:rFonts w:ascii="Cambria" w:hAnsi="Cambria" w:cs="Arial"/>
        </w:rPr>
      </w:pPr>
      <w:r w:rsidRPr="007318C0">
        <w:rPr>
          <w:rFonts w:ascii="Cambria" w:eastAsia="Times New Roman" w:hAnsi="Cambria" w:cs="Arial"/>
          <w:b/>
          <w:color w:val="000000" w:themeColor="text1"/>
          <w:sz w:val="26"/>
        </w:rPr>
        <w:t>Communication</w:t>
      </w:r>
    </w:p>
    <w:p w14:paraId="3A05ABCD" w14:textId="77777777" w:rsidR="00052196" w:rsidRPr="007318C0" w:rsidRDefault="00052196">
      <w:pPr>
        <w:ind w:left="284"/>
        <w:rPr>
          <w:rFonts w:ascii="Cambria" w:hAnsi="Cambria" w:cs="Arial"/>
          <w:sz w:val="22"/>
          <w:szCs w:val="22"/>
        </w:rPr>
      </w:pPr>
    </w:p>
    <w:p w14:paraId="069CB9EF" w14:textId="77777777" w:rsidR="00052196" w:rsidRPr="007318C0" w:rsidRDefault="000B5AD7">
      <w:pPr>
        <w:ind w:left="284"/>
        <w:rPr>
          <w:rFonts w:ascii="Cambria" w:hAnsi="Cambria" w:cs="Arial"/>
          <w:sz w:val="22"/>
          <w:szCs w:val="22"/>
        </w:rPr>
      </w:pPr>
      <w:r w:rsidRPr="007318C0">
        <w:rPr>
          <w:rFonts w:ascii="Cambria" w:hAnsi="Cambria" w:cs="Arial"/>
          <w:sz w:val="22"/>
          <w:szCs w:val="22"/>
        </w:rPr>
        <w:t>Demonstrated excellence in written, oral, and interpersonal and information technology communication skills.  Public speaking to stakeholders is a routine part of this position.  Spanish language skills are a plus.</w:t>
      </w:r>
    </w:p>
    <w:p w14:paraId="4595B853" w14:textId="77777777" w:rsidR="00052196" w:rsidRPr="007318C0" w:rsidRDefault="000B5AD7">
      <w:pPr>
        <w:ind w:left="284"/>
        <w:rPr>
          <w:rFonts w:ascii="Cambria" w:hAnsi="Cambria" w:cs="Calibri"/>
          <w:sz w:val="22"/>
          <w:szCs w:val="22"/>
        </w:rPr>
      </w:pPr>
      <w:r w:rsidRPr="007318C0">
        <w:rPr>
          <w:rFonts w:ascii="Cambria" w:hAnsi="Cambria" w:cs="Calibri"/>
          <w:sz w:val="22"/>
          <w:szCs w:val="22"/>
        </w:rPr>
        <w:t>Demonstrated ability to share complex information in a manner tailored to the audience.</w:t>
      </w:r>
    </w:p>
    <w:p w14:paraId="1BCD3254" w14:textId="77777777" w:rsidR="00052196" w:rsidRPr="007318C0" w:rsidRDefault="00052196">
      <w:pPr>
        <w:ind w:left="284"/>
        <w:rPr>
          <w:rFonts w:ascii="Cambria" w:hAnsi="Cambria" w:cs="Calibri"/>
          <w:sz w:val="22"/>
          <w:szCs w:val="22"/>
        </w:rPr>
      </w:pPr>
    </w:p>
    <w:p w14:paraId="2A1082C1" w14:textId="77777777" w:rsidR="00052196" w:rsidRPr="007318C0" w:rsidRDefault="000B5AD7">
      <w:pPr>
        <w:ind w:left="284"/>
        <w:rPr>
          <w:rFonts w:ascii="Cambria" w:hAnsi="Cambria" w:cs="Arial"/>
        </w:rPr>
      </w:pPr>
      <w:r w:rsidRPr="007318C0">
        <w:rPr>
          <w:rFonts w:ascii="Cambria" w:eastAsia="Times New Roman" w:hAnsi="Cambria" w:cs="Arial"/>
          <w:b/>
          <w:color w:val="000000" w:themeColor="text1"/>
          <w:sz w:val="26"/>
        </w:rPr>
        <w:t>Collaboration, Teamwork and Flexibility</w:t>
      </w:r>
    </w:p>
    <w:p w14:paraId="5674EF78" w14:textId="77777777" w:rsidR="00052196" w:rsidRPr="007318C0" w:rsidRDefault="00052196">
      <w:pPr>
        <w:ind w:left="284"/>
        <w:rPr>
          <w:rFonts w:ascii="Cambria" w:hAnsi="Cambria" w:cs="Arial"/>
          <w:sz w:val="22"/>
          <w:szCs w:val="22"/>
        </w:rPr>
      </w:pPr>
    </w:p>
    <w:p w14:paraId="5F13A1C3" w14:textId="0894FD85" w:rsidR="00052196" w:rsidRPr="007318C0" w:rsidRDefault="000B5AD7">
      <w:pPr>
        <w:ind w:left="284"/>
        <w:rPr>
          <w:rFonts w:ascii="Cambria" w:hAnsi="Cambria" w:cs="Arial"/>
          <w:sz w:val="22"/>
          <w:szCs w:val="22"/>
        </w:rPr>
      </w:pPr>
      <w:r w:rsidRPr="007318C0">
        <w:rPr>
          <w:rFonts w:ascii="Cambria" w:hAnsi="Cambria" w:cs="Arial"/>
          <w:sz w:val="22"/>
          <w:szCs w:val="22"/>
        </w:rPr>
        <w:t xml:space="preserve">Demonstrated ability to work collaboratively as a team member with </w:t>
      </w:r>
      <w:r w:rsidR="006D16E0" w:rsidRPr="007318C0">
        <w:rPr>
          <w:rFonts w:ascii="Cambria" w:hAnsi="Cambria" w:cs="Arial"/>
          <w:sz w:val="22"/>
          <w:szCs w:val="22"/>
        </w:rPr>
        <w:t xml:space="preserve">colleagues, </w:t>
      </w:r>
      <w:r w:rsidRPr="007318C0">
        <w:rPr>
          <w:rFonts w:ascii="Cambria" w:hAnsi="Cambria" w:cs="Arial"/>
          <w:sz w:val="22"/>
          <w:szCs w:val="22"/>
        </w:rPr>
        <w:t xml:space="preserve">industry and other stakeholders.  Able to adapt as circumstances warranted.  </w:t>
      </w:r>
    </w:p>
    <w:p w14:paraId="0F31A782" w14:textId="77777777" w:rsidR="00052196" w:rsidRPr="007318C0" w:rsidRDefault="00052196">
      <w:pPr>
        <w:ind w:left="284"/>
        <w:rPr>
          <w:rFonts w:ascii="Cambria" w:hAnsi="Cambria" w:cs="Arial"/>
          <w:sz w:val="22"/>
          <w:szCs w:val="22"/>
        </w:rPr>
      </w:pPr>
    </w:p>
    <w:p w14:paraId="7EF3EEC1" w14:textId="77777777" w:rsidR="00052196" w:rsidRPr="007318C0" w:rsidRDefault="000B5AD7">
      <w:pPr>
        <w:ind w:left="284"/>
        <w:rPr>
          <w:rFonts w:ascii="Cambria" w:hAnsi="Cambria" w:cs="Arial"/>
          <w:sz w:val="22"/>
          <w:szCs w:val="22"/>
        </w:rPr>
      </w:pPr>
      <w:r w:rsidRPr="007318C0">
        <w:rPr>
          <w:rFonts w:ascii="Cambria" w:hAnsi="Cambria" w:cs="Arial"/>
          <w:sz w:val="22"/>
          <w:szCs w:val="22"/>
        </w:rPr>
        <w:t>Aware and willing to actively promote diversity, equity, and inclusion.</w:t>
      </w:r>
    </w:p>
    <w:p w14:paraId="6F1B5BB8" w14:textId="77777777" w:rsidR="00052196" w:rsidRPr="007318C0" w:rsidRDefault="00052196">
      <w:pPr>
        <w:ind w:left="284"/>
        <w:rPr>
          <w:rFonts w:ascii="Cambria" w:hAnsi="Cambria" w:cs="Arial"/>
          <w:sz w:val="22"/>
          <w:szCs w:val="22"/>
        </w:rPr>
      </w:pPr>
    </w:p>
    <w:p w14:paraId="079A9A8F" w14:textId="77777777" w:rsidR="00052196" w:rsidRPr="007318C0" w:rsidRDefault="000B5AD7">
      <w:pPr>
        <w:ind w:left="284"/>
        <w:rPr>
          <w:rFonts w:ascii="Cambria" w:hAnsi="Cambria" w:cs="Arial"/>
        </w:rPr>
      </w:pPr>
      <w:r w:rsidRPr="007318C0">
        <w:rPr>
          <w:rFonts w:ascii="Cambria" w:eastAsia="Times New Roman" w:hAnsi="Cambria" w:cs="Arial"/>
          <w:b/>
          <w:color w:val="000000" w:themeColor="text1"/>
          <w:sz w:val="26"/>
        </w:rPr>
        <w:t>Lifelong Learning</w:t>
      </w:r>
    </w:p>
    <w:p w14:paraId="5128050A" w14:textId="77777777" w:rsidR="00052196" w:rsidRPr="007318C0" w:rsidRDefault="00052196">
      <w:pPr>
        <w:ind w:left="284"/>
        <w:rPr>
          <w:rFonts w:ascii="Cambria" w:hAnsi="Cambria" w:cs="Arial"/>
          <w:sz w:val="22"/>
          <w:szCs w:val="22"/>
        </w:rPr>
      </w:pPr>
    </w:p>
    <w:p w14:paraId="0756271B" w14:textId="77777777" w:rsidR="00052196" w:rsidRPr="007318C0" w:rsidRDefault="000B5AD7">
      <w:pPr>
        <w:ind w:left="284"/>
        <w:rPr>
          <w:rFonts w:ascii="Cambria" w:hAnsi="Cambria" w:cs="Arial"/>
          <w:sz w:val="22"/>
          <w:szCs w:val="22"/>
        </w:rPr>
      </w:pPr>
      <w:r w:rsidRPr="007318C0">
        <w:rPr>
          <w:rFonts w:ascii="Cambria" w:hAnsi="Cambria" w:cs="Arial"/>
          <w:sz w:val="22"/>
          <w:szCs w:val="22"/>
        </w:rPr>
        <w:t xml:space="preserve">Demonstrated commitment to ongoing professional improvement. Ability to shift program focus as times and organizational needs change. </w:t>
      </w:r>
    </w:p>
    <w:p w14:paraId="0F26DB74" w14:textId="77777777" w:rsidR="00052196" w:rsidRPr="007318C0" w:rsidRDefault="00052196">
      <w:pPr>
        <w:ind w:left="284"/>
        <w:rPr>
          <w:rFonts w:ascii="Cambria" w:hAnsi="Cambria" w:cs="Arial"/>
          <w:sz w:val="22"/>
          <w:szCs w:val="22"/>
        </w:rPr>
      </w:pPr>
    </w:p>
    <w:p w14:paraId="60BD9DCC" w14:textId="77777777" w:rsidR="00052196" w:rsidRPr="007318C0" w:rsidRDefault="000B5AD7">
      <w:pPr>
        <w:ind w:left="284"/>
        <w:rPr>
          <w:rStyle w:val="Hyperlink"/>
          <w:rFonts w:ascii="Cambria" w:hAnsi="Cambria"/>
          <w:color w:val="0055A2" w:themeColor="accent4"/>
          <w:sz w:val="22"/>
          <w:szCs w:val="22"/>
        </w:rPr>
      </w:pPr>
      <w:r w:rsidRPr="007318C0">
        <w:rPr>
          <w:rFonts w:ascii="Cambria" w:hAnsi="Cambria" w:cs="Arial"/>
          <w:b/>
          <w:sz w:val="26"/>
          <w:szCs w:val="26"/>
        </w:rPr>
        <w:t>Learn more about Skills and Areas of Programmatic Review</w:t>
      </w:r>
      <w:r w:rsidRPr="007318C0">
        <w:rPr>
          <w:rFonts w:ascii="Cambria" w:hAnsi="Cambria" w:cs="Arial"/>
          <w:sz w:val="26"/>
          <w:szCs w:val="26"/>
        </w:rPr>
        <w:t xml:space="preserve"> </w:t>
      </w:r>
      <w:r w:rsidRPr="007318C0">
        <w:rPr>
          <w:rFonts w:ascii="Cambria" w:hAnsi="Cambria" w:cs="Arial"/>
          <w:color w:val="000000" w:themeColor="text1"/>
          <w:sz w:val="22"/>
          <w:szCs w:val="22"/>
        </w:rPr>
        <w:t xml:space="preserve">(including </w:t>
      </w:r>
      <w:r w:rsidRPr="007318C0">
        <w:rPr>
          <w:rFonts w:ascii="Cambria" w:eastAsia="Times New Roman" w:hAnsi="Cambria"/>
          <w:sz w:val="22"/>
          <w:szCs w:val="22"/>
        </w:rPr>
        <w:t xml:space="preserve">Professional Competence, University and Public Service and </w:t>
      </w:r>
      <w:r w:rsidRPr="007318C0">
        <w:rPr>
          <w:rFonts w:ascii="Cambria" w:hAnsi="Cambria" w:cs="Arial"/>
          <w:bCs/>
          <w:color w:val="000000"/>
          <w:sz w:val="22"/>
          <w:szCs w:val="22"/>
        </w:rPr>
        <w:t xml:space="preserve">Affirmative Action and DEI) </w:t>
      </w:r>
      <w:r w:rsidRPr="007318C0">
        <w:rPr>
          <w:rFonts w:ascii="Cambria" w:hAnsi="Cambria" w:cs="Arial"/>
          <w:sz w:val="22"/>
          <w:szCs w:val="22"/>
        </w:rPr>
        <w:t xml:space="preserve">at: </w:t>
      </w:r>
      <w:hyperlink r:id="rId16">
        <w:r w:rsidRPr="007318C0">
          <w:rPr>
            <w:rStyle w:val="Hyperlink"/>
            <w:rFonts w:ascii="Cambria" w:hAnsi="Cambria"/>
            <w:color w:val="0055A2" w:themeColor="accent4"/>
            <w:sz w:val="22"/>
            <w:szCs w:val="22"/>
          </w:rPr>
          <w:t>https://ucanr.edu/sites/anrstaff/files/319460.pdf</w:t>
        </w:r>
      </w:hyperlink>
    </w:p>
    <w:p w14:paraId="655B7ED6" w14:textId="77777777" w:rsidR="00052196" w:rsidRPr="007318C0" w:rsidRDefault="00052196">
      <w:pPr>
        <w:ind w:left="284"/>
        <w:rPr>
          <w:rFonts w:ascii="Cambria" w:hAnsi="Cambria" w:cs="Arial"/>
        </w:rPr>
      </w:pPr>
    </w:p>
    <w:p w14:paraId="021DCEE2" w14:textId="77777777" w:rsidR="00052196" w:rsidRPr="007318C0" w:rsidRDefault="000B5AD7">
      <w:pPr>
        <w:pStyle w:val="Heading3"/>
      </w:pPr>
      <w:r w:rsidRPr="007318C0">
        <w:t>Desired Experience</w:t>
      </w:r>
    </w:p>
    <w:p w14:paraId="4C96603C" w14:textId="77777777" w:rsidR="00052196" w:rsidRPr="007318C0" w:rsidRDefault="000B5AD7">
      <w:pPr>
        <w:pStyle w:val="xmsonormal"/>
        <w:numPr>
          <w:ilvl w:val="0"/>
          <w:numId w:val="4"/>
        </w:numPr>
        <w:ind w:left="540" w:hanging="180"/>
        <w:rPr>
          <w:rFonts w:ascii="Cambria" w:hAnsi="Cambria" w:cstheme="minorHAnsi"/>
          <w:sz w:val="22"/>
          <w:szCs w:val="22"/>
        </w:rPr>
      </w:pPr>
      <w:r w:rsidRPr="007318C0">
        <w:rPr>
          <w:rFonts w:ascii="Cambria" w:hAnsi="Cambria" w:cstheme="minorHAnsi"/>
          <w:sz w:val="22"/>
          <w:szCs w:val="22"/>
        </w:rPr>
        <w:t>Passion and desire to pursue a career in Cooperative Extension</w:t>
      </w:r>
    </w:p>
    <w:p w14:paraId="3FF6B71D" w14:textId="77777777" w:rsidR="00052196" w:rsidRPr="007318C0" w:rsidRDefault="000B5AD7">
      <w:pPr>
        <w:pStyle w:val="xmsonormal"/>
        <w:numPr>
          <w:ilvl w:val="0"/>
          <w:numId w:val="4"/>
        </w:numPr>
        <w:ind w:left="540" w:hanging="180"/>
        <w:rPr>
          <w:rFonts w:ascii="Cambria" w:hAnsi="Cambria" w:cstheme="minorHAnsi"/>
          <w:sz w:val="22"/>
          <w:szCs w:val="22"/>
        </w:rPr>
      </w:pPr>
      <w:r w:rsidRPr="007318C0">
        <w:rPr>
          <w:rFonts w:ascii="Cambria" w:hAnsi="Cambria" w:cstheme="minorHAnsi"/>
          <w:sz w:val="22"/>
          <w:szCs w:val="22"/>
        </w:rPr>
        <w:t>Experience in education and outreach</w:t>
      </w:r>
    </w:p>
    <w:p w14:paraId="76DBB1CB" w14:textId="3CF14D7A" w:rsidR="00052196" w:rsidRPr="007318C0" w:rsidRDefault="006D16E0">
      <w:pPr>
        <w:pStyle w:val="xmsonormal"/>
        <w:numPr>
          <w:ilvl w:val="0"/>
          <w:numId w:val="4"/>
        </w:numPr>
        <w:ind w:left="540" w:hanging="180"/>
        <w:rPr>
          <w:rFonts w:ascii="Cambria" w:hAnsi="Cambria" w:cstheme="minorHAnsi"/>
          <w:sz w:val="22"/>
          <w:szCs w:val="22"/>
        </w:rPr>
      </w:pPr>
      <w:r w:rsidRPr="007318C0">
        <w:rPr>
          <w:rFonts w:ascii="Cambria" w:hAnsi="Cambria" w:cstheme="minorHAnsi"/>
          <w:sz w:val="22"/>
          <w:szCs w:val="22"/>
        </w:rPr>
        <w:t>Experience w</w:t>
      </w:r>
      <w:r w:rsidR="000B5AD7" w:rsidRPr="007318C0">
        <w:rPr>
          <w:rFonts w:ascii="Cambria" w:hAnsi="Cambria" w:cstheme="minorHAnsi"/>
          <w:sz w:val="22"/>
          <w:szCs w:val="22"/>
        </w:rPr>
        <w:t>orking with the landscape industry, irrigation, water conservation, recycled water, turf, drought-tolerant landscape plants, and composting</w:t>
      </w:r>
    </w:p>
    <w:p w14:paraId="6540A5EA" w14:textId="77777777" w:rsidR="00052196" w:rsidRPr="007318C0" w:rsidRDefault="000B5AD7">
      <w:pPr>
        <w:pStyle w:val="xmsonormal"/>
        <w:numPr>
          <w:ilvl w:val="0"/>
          <w:numId w:val="4"/>
        </w:numPr>
        <w:ind w:left="540" w:hanging="180"/>
        <w:rPr>
          <w:rFonts w:ascii="Cambria" w:hAnsi="Cambria" w:cstheme="minorHAnsi"/>
          <w:sz w:val="22"/>
          <w:szCs w:val="22"/>
        </w:rPr>
      </w:pPr>
      <w:r w:rsidRPr="007318C0">
        <w:rPr>
          <w:rFonts w:ascii="Cambria" w:hAnsi="Cambria" w:cstheme="minorHAnsi"/>
          <w:sz w:val="22"/>
          <w:szCs w:val="22"/>
        </w:rPr>
        <w:t>Experience in building partnerships and with multidisciplinary teams</w:t>
      </w:r>
    </w:p>
    <w:p w14:paraId="7C29F4DF" w14:textId="77777777" w:rsidR="00052196" w:rsidRPr="007318C0" w:rsidRDefault="000B5AD7">
      <w:pPr>
        <w:pStyle w:val="xmsonormal"/>
        <w:numPr>
          <w:ilvl w:val="0"/>
          <w:numId w:val="4"/>
        </w:numPr>
        <w:ind w:left="540" w:hanging="180"/>
        <w:rPr>
          <w:rFonts w:ascii="Cambria" w:hAnsi="Cambria" w:cstheme="minorHAnsi"/>
          <w:sz w:val="22"/>
          <w:szCs w:val="22"/>
        </w:rPr>
      </w:pPr>
      <w:r w:rsidRPr="007318C0">
        <w:rPr>
          <w:rFonts w:ascii="Cambria" w:hAnsi="Cambria" w:cstheme="minorHAnsi"/>
          <w:sz w:val="22"/>
          <w:szCs w:val="22"/>
        </w:rPr>
        <w:t>Demonstrated ability to effectively plan projects, manage teams and implement an applied research and outreach program, including setting measurable goals and objectives</w:t>
      </w:r>
    </w:p>
    <w:p w14:paraId="70A3FA4E" w14:textId="77777777" w:rsidR="00052196" w:rsidRPr="007318C0" w:rsidRDefault="000B5AD7">
      <w:pPr>
        <w:pStyle w:val="xmsonormal"/>
        <w:numPr>
          <w:ilvl w:val="0"/>
          <w:numId w:val="4"/>
        </w:numPr>
        <w:ind w:left="540" w:hanging="180"/>
        <w:rPr>
          <w:rFonts w:ascii="Cambria" w:hAnsi="Cambria" w:cstheme="minorHAnsi"/>
          <w:sz w:val="22"/>
          <w:szCs w:val="22"/>
        </w:rPr>
      </w:pPr>
      <w:r w:rsidRPr="007318C0">
        <w:rPr>
          <w:rFonts w:ascii="Cambria" w:hAnsi="Cambria" w:cstheme="minorHAnsi"/>
          <w:sz w:val="22"/>
          <w:szCs w:val="22"/>
        </w:rPr>
        <w:t>Spanish language skills are a plus</w:t>
      </w:r>
    </w:p>
    <w:p w14:paraId="5DC686BC" w14:textId="77777777" w:rsidR="00052196" w:rsidRPr="007318C0" w:rsidRDefault="00052196">
      <w:pPr>
        <w:ind w:left="284"/>
        <w:rPr>
          <w:rFonts w:ascii="Cambria" w:hAnsi="Cambria" w:cs="Arial"/>
        </w:rPr>
      </w:pPr>
    </w:p>
    <w:p w14:paraId="242BB2A4" w14:textId="77777777" w:rsidR="00052196" w:rsidRPr="007318C0" w:rsidRDefault="000B5AD7">
      <w:pPr>
        <w:rPr>
          <w:rFonts w:ascii="Cambria" w:hAnsi="Cambria" w:cs="Arial"/>
          <w:b/>
          <w:color w:val="0055A2" w:themeColor="accent4"/>
          <w:sz w:val="30"/>
          <w:szCs w:val="30"/>
        </w:rPr>
      </w:pPr>
      <w:r w:rsidRPr="007318C0">
        <w:rPr>
          <w:rFonts w:ascii="Cambria" w:hAnsi="Cambria" w:cs="Arial"/>
          <w:b/>
          <w:color w:val="0055A2" w:themeColor="accent4"/>
          <w:sz w:val="30"/>
          <w:szCs w:val="30"/>
        </w:rPr>
        <w:t>About UC ANR</w:t>
      </w:r>
    </w:p>
    <w:p w14:paraId="3B70F6F9" w14:textId="77777777" w:rsidR="00052196" w:rsidRPr="007318C0" w:rsidRDefault="000B5AD7">
      <w:pPr>
        <w:rPr>
          <w:rFonts w:ascii="Cambria" w:hAnsi="Cambria" w:cs="Arial"/>
          <w:sz w:val="22"/>
          <w:szCs w:val="22"/>
        </w:rPr>
      </w:pPr>
      <w:r w:rsidRPr="007318C0">
        <w:rPr>
          <w:rFonts w:ascii="Cambria" w:hAnsi="Cambria" w:cs="Arial"/>
          <w:sz w:val="22"/>
          <w:szCs w:val="22"/>
        </w:rPr>
        <w:t xml:space="preserve">The University of California, Division of Agriculture and Natural Resources (UC ANR) consists of a network of scientists and educators working in partnership across California.  We are committed to developing and supporting practical, science-based solutions that contribute to healthy food systems, healthy environments, </w:t>
      </w:r>
      <w:r w:rsidRPr="007318C0">
        <w:rPr>
          <w:rFonts w:ascii="Cambria" w:hAnsi="Cambria" w:cs="Arial"/>
          <w:sz w:val="22"/>
          <w:szCs w:val="22"/>
        </w:rPr>
        <w:lastRenderedPageBreak/>
        <w:t xml:space="preserve">healthy communities, and healthy Californians.  UC ANR administers UC Cooperative Extension (UCCE), which is responsible for program development and delivery in the counties throughout the state of California. </w:t>
      </w:r>
    </w:p>
    <w:p w14:paraId="0AA5D43B" w14:textId="77777777" w:rsidR="00052196" w:rsidRDefault="00052196">
      <w:pPr>
        <w:rPr>
          <w:rFonts w:ascii="Cambria" w:hAnsi="Cambria" w:cs="Arial"/>
          <w:b/>
          <w:color w:val="0055A2" w:themeColor="accent4"/>
          <w:sz w:val="28"/>
          <w:szCs w:val="28"/>
        </w:rPr>
      </w:pPr>
    </w:p>
    <w:p w14:paraId="16CBA0E5" w14:textId="77777777" w:rsidR="00052196" w:rsidRDefault="000B5AD7">
      <w:pPr>
        <w:ind w:left="567" w:right="-252"/>
        <w:rPr>
          <w:rFonts w:ascii="Cambria" w:hAnsi="Cambria" w:cs="Arial"/>
          <w:b/>
          <w:sz w:val="22"/>
          <w:szCs w:val="22"/>
        </w:rPr>
      </w:pPr>
      <w:r>
        <w:rPr>
          <w:rFonts w:ascii="Cambria" w:hAnsi="Cambria" w:cs="Arial"/>
          <w:b/>
          <w:sz w:val="22"/>
          <w:szCs w:val="22"/>
        </w:rPr>
        <w:t xml:space="preserve">Learn more about </w:t>
      </w:r>
    </w:p>
    <w:p w14:paraId="1CE83348" w14:textId="77777777" w:rsidR="00052196" w:rsidRDefault="00052196">
      <w:pPr>
        <w:ind w:left="567" w:right="-252"/>
        <w:rPr>
          <w:rFonts w:ascii="Cambria" w:hAnsi="Cambria" w:cs="Arial"/>
          <w:b/>
          <w:sz w:val="22"/>
          <w:szCs w:val="22"/>
        </w:rPr>
      </w:pPr>
    </w:p>
    <w:p w14:paraId="13040C94" w14:textId="77777777" w:rsidR="00052196" w:rsidRDefault="000B5AD7">
      <w:pPr>
        <w:numPr>
          <w:ilvl w:val="0"/>
          <w:numId w:val="3"/>
        </w:numPr>
        <w:spacing w:line="276" w:lineRule="auto"/>
        <w:ind w:left="993"/>
        <w:rPr>
          <w:rFonts w:ascii="Cambria" w:hAnsi="Cambria" w:cs="Arial"/>
          <w:color w:val="0055A2" w:themeColor="accent4"/>
          <w:sz w:val="22"/>
          <w:szCs w:val="22"/>
        </w:rPr>
      </w:pPr>
      <w:bookmarkStart w:id="3" w:name="_Hlk103842591"/>
      <w:r>
        <w:rPr>
          <w:rFonts w:ascii="Cambria" w:hAnsi="Cambria" w:cs="Arial"/>
          <w:sz w:val="22"/>
          <w:szCs w:val="22"/>
        </w:rPr>
        <w:t xml:space="preserve">UC ANR at </w:t>
      </w:r>
      <w:hyperlink r:id="rId17">
        <w:r>
          <w:rPr>
            <w:rFonts w:ascii="Cambria" w:hAnsi="Cambria" w:cs="Arial"/>
            <w:color w:val="0055A2" w:themeColor="accent4"/>
            <w:sz w:val="22"/>
            <w:szCs w:val="22"/>
            <w:u w:val="single"/>
          </w:rPr>
          <w:t>https://UCANR.edu</w:t>
        </w:r>
      </w:hyperlink>
      <w:r>
        <w:rPr>
          <w:rFonts w:ascii="Cambria" w:hAnsi="Cambria" w:cs="Arial"/>
          <w:color w:val="0055A2" w:themeColor="accent4"/>
          <w:sz w:val="22"/>
          <w:szCs w:val="22"/>
        </w:rPr>
        <w:t xml:space="preserve"> </w:t>
      </w:r>
    </w:p>
    <w:p w14:paraId="1D633ED1" w14:textId="77777777" w:rsidR="00052196" w:rsidRDefault="000B5AD7">
      <w:pPr>
        <w:numPr>
          <w:ilvl w:val="0"/>
          <w:numId w:val="3"/>
        </w:numPr>
        <w:spacing w:line="276" w:lineRule="auto"/>
        <w:ind w:left="993"/>
        <w:rPr>
          <w:rFonts w:ascii="Cambria" w:hAnsi="Cambria" w:cs="Arial"/>
          <w:color w:val="0055A2" w:themeColor="accent4"/>
          <w:sz w:val="22"/>
          <w:szCs w:val="22"/>
        </w:rPr>
      </w:pPr>
      <w:r>
        <w:rPr>
          <w:rFonts w:ascii="Cambria" w:hAnsi="Cambria" w:cs="Arial"/>
          <w:sz w:val="22"/>
          <w:szCs w:val="22"/>
        </w:rPr>
        <w:t>UC ANR in counties:</w:t>
      </w:r>
      <w:r>
        <w:t xml:space="preserve"> </w:t>
      </w:r>
      <w:hyperlink r:id="rId18">
        <w:r>
          <w:rPr>
            <w:rStyle w:val="Hyperlink"/>
            <w:rFonts w:ascii="Cambria" w:hAnsi="Cambria" w:cs="Arial"/>
            <w:color w:val="0055A2" w:themeColor="accent4"/>
            <w:sz w:val="22"/>
            <w:szCs w:val="22"/>
          </w:rPr>
          <w:t>https://ucanr.edu/sites/ucanr/County_Offices/</w:t>
        </w:r>
      </w:hyperlink>
    </w:p>
    <w:p w14:paraId="036DA27C" w14:textId="77777777" w:rsidR="00052196" w:rsidRDefault="000B5AD7">
      <w:pPr>
        <w:numPr>
          <w:ilvl w:val="0"/>
          <w:numId w:val="3"/>
        </w:numPr>
        <w:spacing w:line="276" w:lineRule="auto"/>
        <w:ind w:left="993"/>
        <w:rPr>
          <w:rFonts w:ascii="Cambria" w:hAnsi="Cambria" w:cs="Arial"/>
          <w:color w:val="0055A2" w:themeColor="accent4"/>
          <w:sz w:val="22"/>
          <w:szCs w:val="22"/>
        </w:rPr>
      </w:pPr>
      <w:r>
        <w:rPr>
          <w:rFonts w:ascii="Cambria" w:hAnsi="Cambria" w:cs="Arial"/>
          <w:sz w:val="22"/>
          <w:szCs w:val="22"/>
        </w:rPr>
        <w:t xml:space="preserve">Our Strategic Initiatives </w:t>
      </w:r>
      <w:hyperlink r:id="rId19">
        <w:r>
          <w:rPr>
            <w:rFonts w:ascii="Cambria" w:hAnsi="Cambria" w:cs="Arial"/>
            <w:color w:val="0055A2" w:themeColor="accent4"/>
            <w:sz w:val="22"/>
            <w:szCs w:val="22"/>
            <w:u w:val="single"/>
          </w:rPr>
          <w:t>http://ucanr.edu/sites/StrategicInitiatives/</w:t>
        </w:r>
      </w:hyperlink>
    </w:p>
    <w:p w14:paraId="1FFF1842" w14:textId="77777777" w:rsidR="00052196" w:rsidRDefault="000B5AD7">
      <w:pPr>
        <w:pStyle w:val="ListParagraph"/>
        <w:numPr>
          <w:ilvl w:val="0"/>
          <w:numId w:val="3"/>
        </w:numPr>
        <w:ind w:left="990"/>
      </w:pPr>
      <w:bookmarkStart w:id="4" w:name="_Hlk103842333"/>
      <w:r>
        <w:rPr>
          <w:color w:val="0055A2"/>
          <w:sz w:val="14"/>
          <w:szCs w:val="14"/>
          <w:shd w:val="clear" w:color="auto" w:fill="FFFFFF"/>
        </w:rPr>
        <w:t> </w:t>
      </w:r>
      <w:r>
        <w:rPr>
          <w:rFonts w:ascii="Cambria" w:hAnsi="Cambria"/>
          <w:color w:val="201F1E"/>
          <w:shd w:val="clear" w:color="auto" w:fill="FFFFFF"/>
        </w:rPr>
        <w:t xml:space="preserve">Our Public Value statements at: </w:t>
      </w:r>
      <w:hyperlink r:id="rId20">
        <w:r>
          <w:rPr>
            <w:rStyle w:val="Hyperlink"/>
            <w:color w:val="0070C0"/>
            <w:szCs w:val="21"/>
            <w:shd w:val="clear" w:color="auto" w:fill="FFFFFF"/>
          </w:rPr>
          <w:t>https://ucanr.edu/sites/anrstaff/Divisionwide_Planning/UC_ANR_Public_Values/</w:t>
        </w:r>
      </w:hyperlink>
      <w:bookmarkEnd w:id="3"/>
      <w:bookmarkEnd w:id="4"/>
    </w:p>
    <w:p w14:paraId="18527212" w14:textId="77777777" w:rsidR="00052196" w:rsidRDefault="000B5AD7">
      <w:pPr>
        <w:numPr>
          <w:ilvl w:val="0"/>
          <w:numId w:val="3"/>
        </w:numPr>
        <w:spacing w:line="276" w:lineRule="auto"/>
        <w:ind w:left="993"/>
        <w:rPr>
          <w:rFonts w:ascii="Cambria" w:hAnsi="Cambria" w:cs="Arial"/>
          <w:color w:val="0055A2" w:themeColor="accent4"/>
          <w:sz w:val="22"/>
          <w:szCs w:val="22"/>
        </w:rPr>
      </w:pPr>
      <w:r>
        <w:rPr>
          <w:rFonts w:ascii="Cambria" w:hAnsi="Cambria" w:cs="Arial"/>
          <w:sz w:val="22"/>
          <w:szCs w:val="22"/>
        </w:rPr>
        <w:t xml:space="preserve">DEI: Further to the above, advisors are expected to share and exhibit UC ANR’s commitment to Diversity, Equity and Inclusion </w:t>
      </w:r>
      <w:hyperlink r:id="rId21">
        <w:r>
          <w:rPr>
            <w:rStyle w:val="Hyperlink"/>
            <w:rFonts w:ascii="Cambria" w:hAnsi="Cambria" w:cs="Arial"/>
            <w:color w:val="0055A2" w:themeColor="accent4"/>
            <w:sz w:val="22"/>
            <w:szCs w:val="22"/>
          </w:rPr>
          <w:t>https://ucanr.edu/sites/Professional_Development/Office_-_Team_Management/Diversity_Equity_Inclusion_Belonging/</w:t>
        </w:r>
      </w:hyperlink>
    </w:p>
    <w:p w14:paraId="2DEEEB11" w14:textId="77777777" w:rsidR="00052196" w:rsidRDefault="000B5AD7">
      <w:pPr>
        <w:numPr>
          <w:ilvl w:val="0"/>
          <w:numId w:val="3"/>
        </w:numPr>
        <w:spacing w:line="276" w:lineRule="auto"/>
        <w:ind w:left="993"/>
        <w:rPr>
          <w:rFonts w:ascii="Cambria" w:hAnsi="Cambria" w:cs="Arial"/>
          <w:color w:val="0055A2" w:themeColor="accent4"/>
          <w:sz w:val="22"/>
          <w:szCs w:val="22"/>
        </w:rPr>
      </w:pPr>
      <w:r>
        <w:rPr>
          <w:rFonts w:ascii="Cambria" w:hAnsi="Cambria" w:cs="Arial"/>
          <w:sz w:val="22"/>
          <w:szCs w:val="22"/>
        </w:rPr>
        <w:t xml:space="preserve">Affirmative Action: Further to the above, advisors are expected to share and exhibit UC ANR’s commitment to affirmative action. Learn more of UC ANR Affirmative Action policy: </w:t>
      </w:r>
      <w:hyperlink r:id="rId22">
        <w:r>
          <w:rPr>
            <w:rFonts w:ascii="Cambria" w:hAnsi="Cambria" w:cs="Arial"/>
            <w:color w:val="0055A2" w:themeColor="accent4"/>
            <w:sz w:val="22"/>
            <w:szCs w:val="22"/>
            <w:u w:val="single"/>
          </w:rPr>
          <w:t>http://ucanr.edu/sites/anrstaff/Diversity/Affirmative_Action/</w:t>
        </w:r>
      </w:hyperlink>
    </w:p>
    <w:p w14:paraId="41BCAC70" w14:textId="77777777" w:rsidR="00052196" w:rsidRDefault="000B5AD7">
      <w:pPr>
        <w:numPr>
          <w:ilvl w:val="0"/>
          <w:numId w:val="3"/>
        </w:numPr>
        <w:ind w:left="994"/>
        <w:rPr>
          <w:rFonts w:ascii="Cambria" w:hAnsi="Cambria" w:cs="Arial"/>
          <w:color w:val="0055A2" w:themeColor="accent4"/>
          <w:sz w:val="22"/>
          <w:szCs w:val="22"/>
        </w:rPr>
      </w:pPr>
      <w:r>
        <w:rPr>
          <w:rFonts w:ascii="Cambria" w:hAnsi="Cambria" w:cs="Arial"/>
          <w:sz w:val="22"/>
          <w:szCs w:val="22"/>
        </w:rPr>
        <w:t>The University of California Agriculture and Natural Resources is committed to attracting and retaining a diverse workforce and will honor your experiences, perspectives and unique identity. We encourage applications from members of historically underrepresented racial/ethnic groups, women, individuals with disabilities, veterans, LGBTQ+ community members, and others who demonstrate the ability to help us create and maintain working and learning environments that are inclusive, equitable and welcoming.</w:t>
      </w:r>
    </w:p>
    <w:p w14:paraId="7E30268A" w14:textId="77777777" w:rsidR="00052196" w:rsidRDefault="000B5AD7">
      <w:pPr>
        <w:pStyle w:val="Heading2"/>
      </w:pPr>
      <w:r>
        <w:t>Salary &amp; Benefits</w:t>
      </w:r>
    </w:p>
    <w:p w14:paraId="184384E1" w14:textId="77777777" w:rsidR="00052196" w:rsidRDefault="000B5AD7">
      <w:pPr>
        <w:shd w:val="clear" w:color="auto" w:fill="FFFFFF"/>
        <w:tabs>
          <w:tab w:val="left" w:pos="720"/>
        </w:tabs>
        <w:ind w:left="720"/>
        <w:textAlignment w:val="baseline"/>
        <w:rPr>
          <w:rFonts w:ascii="Cambria" w:hAnsi="Cambria"/>
          <w:color w:val="201F1E"/>
          <w:sz w:val="22"/>
          <w:szCs w:val="22"/>
        </w:rPr>
      </w:pPr>
      <w:r>
        <w:rPr>
          <w:rFonts w:ascii="Cambria" w:hAnsi="Cambria"/>
          <w:b/>
          <w:bCs/>
          <w:color w:val="000000"/>
          <w:sz w:val="22"/>
          <w:szCs w:val="22"/>
        </w:rPr>
        <w:t>Salary</w:t>
      </w:r>
      <w:r>
        <w:rPr>
          <w:rFonts w:ascii="Cambria" w:hAnsi="Cambria"/>
          <w:color w:val="000000"/>
          <w:sz w:val="22"/>
          <w:szCs w:val="22"/>
        </w:rPr>
        <w:t>: The </w:t>
      </w:r>
      <w:r>
        <w:rPr>
          <w:rFonts w:ascii="Cambria" w:hAnsi="Cambria"/>
          <w:color w:val="201F1E"/>
          <w:sz w:val="22"/>
          <w:szCs w:val="22"/>
        </w:rPr>
        <w:t>beginning salary will be in the Cooperative Extension Assistant Advisor Rank and commensurate with applicable experience and professional qualifications.  For information regarding Cooperative Extension Advisor salary scales, please refer to the University of California website: </w:t>
      </w:r>
      <w:hyperlink r:id="rId23" w:tgtFrame="_blank">
        <w:r>
          <w:rPr>
            <w:rStyle w:val="Hyperlink"/>
            <w:rFonts w:ascii="Cambria" w:hAnsi="Cambria"/>
            <w:color w:val="0055A2"/>
            <w:sz w:val="22"/>
            <w:szCs w:val="22"/>
          </w:rPr>
          <w:t>https://ucanr.edu/sites/anrstaff/files/358478.pdf</w:t>
        </w:r>
      </w:hyperlink>
      <w:r>
        <w:rPr>
          <w:rFonts w:ascii="Cambria" w:hAnsi="Cambria"/>
          <w:color w:val="0055A2"/>
          <w:sz w:val="22"/>
          <w:szCs w:val="22"/>
          <w:u w:val="single"/>
        </w:rPr>
        <w:t xml:space="preserve">.   </w:t>
      </w:r>
      <w:r>
        <w:rPr>
          <w:rFonts w:ascii="Cambria" w:hAnsi="Cambria"/>
          <w:color w:val="201F1E"/>
          <w:sz w:val="22"/>
          <w:szCs w:val="22"/>
        </w:rPr>
        <w:t>If the successful candidate is currently a UCCE Advisor, the candidate will be offered the position without change to the candidate’s current rank, step, salary and/or appointment terms; and if applicable, is eligible to retain indefinite status. </w:t>
      </w:r>
    </w:p>
    <w:p w14:paraId="714D723E" w14:textId="77777777" w:rsidR="00052196" w:rsidRDefault="00052196">
      <w:pPr>
        <w:shd w:val="clear" w:color="auto" w:fill="FFFFFF"/>
        <w:ind w:left="720"/>
        <w:textAlignment w:val="baseline"/>
        <w:rPr>
          <w:rFonts w:ascii="Cambria" w:hAnsi="Cambria"/>
          <w:sz w:val="22"/>
          <w:szCs w:val="22"/>
        </w:rPr>
      </w:pPr>
    </w:p>
    <w:p w14:paraId="4324B1CE" w14:textId="77777777" w:rsidR="00052196" w:rsidRDefault="000B5AD7">
      <w:pPr>
        <w:shd w:val="clear" w:color="auto" w:fill="FFFFFF"/>
        <w:ind w:left="720"/>
        <w:textAlignment w:val="baseline"/>
        <w:rPr>
          <w:rFonts w:ascii="Cambria" w:eastAsia="Times New Roman" w:hAnsi="Cambria" w:cs="Calibri"/>
          <w:color w:val="0055A2" w:themeColor="accent4"/>
          <w:sz w:val="22"/>
          <w:szCs w:val="22"/>
          <w:u w:val="single"/>
        </w:rPr>
      </w:pPr>
      <w:r>
        <w:rPr>
          <w:rFonts w:ascii="Cambria" w:hAnsi="Cambria"/>
          <w:sz w:val="22"/>
          <w:szCs w:val="22"/>
        </w:rPr>
        <w:t xml:space="preserve">This position is eligible for indefinite status following three successful reviews and subject to terms noted in UC ANR Policy and Procedure Manual, Section 315 </w:t>
      </w:r>
      <w:hyperlink r:id="rId24" w:tgtFrame="_blank">
        <w:r>
          <w:rPr>
            <w:rFonts w:ascii="Cambria" w:eastAsia="Times New Roman" w:hAnsi="Cambria" w:cs="Calibri"/>
            <w:color w:val="0055A2" w:themeColor="accent4"/>
            <w:sz w:val="22"/>
            <w:szCs w:val="22"/>
            <w:u w:val="single"/>
          </w:rPr>
          <w:t>https://ucanr.edu/sites/anrstaff/files/118501.pdf</w:t>
        </w:r>
      </w:hyperlink>
    </w:p>
    <w:p w14:paraId="71C5FA48" w14:textId="77777777" w:rsidR="00052196" w:rsidRDefault="00052196">
      <w:pPr>
        <w:shd w:val="clear" w:color="auto" w:fill="FFFFFF"/>
        <w:ind w:left="720"/>
        <w:textAlignment w:val="baseline"/>
        <w:rPr>
          <w:rFonts w:ascii="Cambria" w:eastAsia="Times New Roman" w:hAnsi="Cambria" w:cs="Calibri"/>
          <w:color w:val="002060"/>
          <w:sz w:val="22"/>
          <w:szCs w:val="22"/>
        </w:rPr>
      </w:pPr>
    </w:p>
    <w:p w14:paraId="531FA32D" w14:textId="77777777" w:rsidR="00052196" w:rsidRPr="003C68B3" w:rsidRDefault="000B5AD7">
      <w:pPr>
        <w:ind w:left="720"/>
        <w:rPr>
          <w:rStyle w:val="Hyperlink"/>
          <w:rFonts w:ascii="Cambria" w:hAnsi="Cambria" w:cs="Calibri"/>
          <w:color w:val="0070C0"/>
          <w:sz w:val="22"/>
          <w:szCs w:val="22"/>
          <w:shd w:val="clear" w:color="auto" w:fill="FFFFFF"/>
        </w:rPr>
      </w:pPr>
      <w:r>
        <w:rPr>
          <w:rFonts w:ascii="Cambria" w:hAnsi="Cambria" w:cs="Arial"/>
          <w:b/>
          <w:sz w:val="22"/>
          <w:szCs w:val="22"/>
        </w:rPr>
        <w:t>Benefits</w:t>
      </w:r>
      <w:r>
        <w:rPr>
          <w:rFonts w:ascii="Cambria" w:hAnsi="Cambria" w:cs="Arial"/>
          <w:sz w:val="22"/>
          <w:szCs w:val="22"/>
        </w:rPr>
        <w:t xml:space="preserve">: </w:t>
      </w:r>
      <w:r>
        <w:rPr>
          <w:rFonts w:ascii="Cambria" w:hAnsi="Cambria" w:cs="Arial"/>
          <w:bCs/>
          <w:color w:val="000000"/>
          <w:sz w:val="22"/>
          <w:szCs w:val="22"/>
        </w:rPr>
        <w:t xml:space="preserve">The University of California offers comprehensive benefits including health insurance, retirement plans, two days per month paid vacation, one day per month paid sick leave, and paid holidays. This position is eligible for sabbatical leave privileges as per the terms of the University policy. </w:t>
      </w:r>
      <w:r>
        <w:rPr>
          <w:rFonts w:ascii="Cambria" w:hAnsi="Cambria" w:cs="Arial"/>
          <w:sz w:val="22"/>
          <w:szCs w:val="22"/>
        </w:rPr>
        <w:t>For more information, refer to the UC Benefits website at:</w:t>
      </w:r>
      <w:r>
        <w:t xml:space="preserve"> </w:t>
      </w:r>
      <w:hyperlink r:id="rId25" w:tgtFrame="_blank">
        <w:r w:rsidRPr="003C68B3">
          <w:rPr>
            <w:rStyle w:val="Hyperlink"/>
            <w:rFonts w:ascii="Cambria" w:hAnsi="Cambria" w:cs="Calibri"/>
            <w:color w:val="0070C0"/>
            <w:sz w:val="22"/>
            <w:szCs w:val="22"/>
            <w:shd w:val="clear" w:color="auto" w:fill="FFFFFF"/>
          </w:rPr>
          <w:t>https://ucnet.universityofcalifornia.edu/compensation-and-benefits/index.html</w:t>
        </w:r>
      </w:hyperlink>
    </w:p>
    <w:p w14:paraId="7FC3DB79" w14:textId="77777777" w:rsidR="00052196" w:rsidRDefault="000B5AD7">
      <w:pPr>
        <w:pStyle w:val="Heading2"/>
      </w:pPr>
      <w:r>
        <w:t>How to Apply</w:t>
      </w:r>
    </w:p>
    <w:p w14:paraId="17C7A0E7" w14:textId="06FA9954" w:rsidR="00052196" w:rsidRDefault="000B5AD7">
      <w:pPr>
        <w:ind w:left="720"/>
        <w:rPr>
          <w:rFonts w:ascii="Cambria" w:hAnsi="Cambria" w:cs="Arial"/>
          <w:sz w:val="22"/>
          <w:szCs w:val="22"/>
        </w:rPr>
      </w:pPr>
      <w:r>
        <w:rPr>
          <w:rFonts w:ascii="Cambria" w:hAnsi="Cambria" w:cs="Arial"/>
          <w:sz w:val="22"/>
          <w:szCs w:val="22"/>
        </w:rPr>
        <w:t xml:space="preserve">If interested in this position, please visit: </w:t>
      </w:r>
      <w:hyperlink r:id="rId26">
        <w:r>
          <w:rPr>
            <w:rStyle w:val="Hyperlink"/>
            <w:rFonts w:ascii="Cambria" w:hAnsi="Cambria" w:cs="Arial"/>
            <w:color w:val="0055A2" w:themeColor="accent4"/>
            <w:sz w:val="22"/>
            <w:szCs w:val="22"/>
          </w:rPr>
          <w:t>https://recruit.ucanr.edu/</w:t>
        </w:r>
      </w:hyperlink>
      <w:r>
        <w:rPr>
          <w:rFonts w:ascii="Cambria" w:hAnsi="Cambria" w:cs="Arial"/>
          <w:color w:val="0055A2" w:themeColor="accent4"/>
          <w:sz w:val="22"/>
          <w:szCs w:val="22"/>
        </w:rPr>
        <w:t xml:space="preserve"> </w:t>
      </w:r>
      <w:r>
        <w:rPr>
          <w:rFonts w:ascii="Cambria" w:hAnsi="Cambria" w:cs="Arial"/>
          <w:sz w:val="22"/>
          <w:szCs w:val="22"/>
        </w:rPr>
        <w:t>and choose “applicants” (refer to position #22-</w:t>
      </w:r>
      <w:r w:rsidR="007318C0">
        <w:rPr>
          <w:rFonts w:ascii="Cambria" w:hAnsi="Cambria" w:cs="Arial"/>
          <w:sz w:val="22"/>
          <w:szCs w:val="22"/>
        </w:rPr>
        <w:t>34</w:t>
      </w:r>
      <w:r>
        <w:rPr>
          <w:rFonts w:ascii="Cambria" w:hAnsi="Cambria" w:cs="Arial"/>
          <w:sz w:val="22"/>
          <w:szCs w:val="22"/>
        </w:rPr>
        <w:t>)</w:t>
      </w:r>
    </w:p>
    <w:p w14:paraId="60747FC7" w14:textId="77777777" w:rsidR="00052196" w:rsidRDefault="00052196">
      <w:pPr>
        <w:ind w:left="720"/>
        <w:rPr>
          <w:rFonts w:ascii="Cambria" w:hAnsi="Cambria" w:cs="Arial"/>
          <w:sz w:val="22"/>
          <w:szCs w:val="22"/>
        </w:rPr>
      </w:pPr>
    </w:p>
    <w:p w14:paraId="377FFE1E" w14:textId="77777777" w:rsidR="00EF60A9" w:rsidRDefault="000B5AD7">
      <w:pPr>
        <w:ind w:left="720"/>
        <w:rPr>
          <w:rFonts w:ascii="Cambria" w:hAnsi="Cambria" w:cs="Arial"/>
          <w:sz w:val="22"/>
          <w:szCs w:val="22"/>
        </w:rPr>
      </w:pPr>
      <w:r>
        <w:rPr>
          <w:rFonts w:ascii="Cambria" w:hAnsi="Cambria" w:cs="Arial"/>
          <w:b/>
          <w:sz w:val="22"/>
          <w:szCs w:val="22"/>
        </w:rPr>
        <w:t>Closing Date:  To assure full consideration</w:t>
      </w:r>
      <w:r>
        <w:rPr>
          <w:rFonts w:ascii="Cambria" w:hAnsi="Cambria" w:cs="Arial"/>
          <w:sz w:val="22"/>
          <w:szCs w:val="22"/>
        </w:rPr>
        <w:t xml:space="preserve">, application packets must be received by </w:t>
      </w:r>
    </w:p>
    <w:p w14:paraId="5123912E" w14:textId="417EC608" w:rsidR="00052196" w:rsidRDefault="00EF60A9">
      <w:pPr>
        <w:ind w:left="720"/>
        <w:rPr>
          <w:rFonts w:ascii="Cambria" w:hAnsi="Cambria" w:cs="Arial"/>
          <w:sz w:val="22"/>
          <w:szCs w:val="22"/>
        </w:rPr>
      </w:pPr>
      <w:r w:rsidRPr="00EF60A9">
        <w:rPr>
          <w:rFonts w:ascii="Cambria" w:hAnsi="Cambria" w:cs="Arial"/>
          <w:b/>
          <w:sz w:val="22"/>
          <w:szCs w:val="22"/>
        </w:rPr>
        <w:t>January 29, 2023</w:t>
      </w:r>
      <w:r w:rsidR="000B5AD7">
        <w:rPr>
          <w:rFonts w:ascii="Cambria" w:hAnsi="Cambria" w:cs="Arial"/>
          <w:b/>
          <w:sz w:val="22"/>
          <w:szCs w:val="22"/>
        </w:rPr>
        <w:t xml:space="preserve">– </w:t>
      </w:r>
      <w:r w:rsidR="000B5AD7">
        <w:rPr>
          <w:rFonts w:ascii="Cambria" w:hAnsi="Cambria" w:cs="Arial"/>
          <w:sz w:val="22"/>
          <w:szCs w:val="22"/>
        </w:rPr>
        <w:t>(open until filled)</w:t>
      </w:r>
    </w:p>
    <w:p w14:paraId="5C858194" w14:textId="77777777" w:rsidR="00052196" w:rsidRDefault="000B5AD7">
      <w:pPr>
        <w:pStyle w:val="Heading2"/>
      </w:pPr>
      <w:r>
        <w:lastRenderedPageBreak/>
        <w:t>Questions?</w:t>
      </w:r>
    </w:p>
    <w:p w14:paraId="08C8EBE0" w14:textId="77777777" w:rsidR="00052196" w:rsidRDefault="000B5AD7">
      <w:pPr>
        <w:ind w:left="720"/>
        <w:rPr>
          <w:rFonts w:ascii="Cambria" w:hAnsi="Cambria" w:cs="Arial"/>
          <w:sz w:val="22"/>
          <w:szCs w:val="22"/>
        </w:rPr>
      </w:pPr>
      <w:r>
        <w:rPr>
          <w:rFonts w:ascii="Cambria" w:hAnsi="Cambria" w:cs="Arial"/>
          <w:sz w:val="22"/>
          <w:szCs w:val="22"/>
        </w:rPr>
        <w:t xml:space="preserve">Contact Alma Jackson at </w:t>
      </w:r>
      <w:hyperlink r:id="rId27">
        <w:r>
          <w:rPr>
            <w:rStyle w:val="Hyperlink"/>
            <w:rFonts w:ascii="Cambria" w:hAnsi="Cambria" w:cs="Arial"/>
            <w:color w:val="0055A2" w:themeColor="accent4"/>
            <w:sz w:val="22"/>
            <w:szCs w:val="22"/>
          </w:rPr>
          <w:t>ajackson@ucanr.edu</w:t>
        </w:r>
      </w:hyperlink>
    </w:p>
    <w:p w14:paraId="1F0DB370" w14:textId="77777777" w:rsidR="00052196" w:rsidRDefault="00052196">
      <w:pPr>
        <w:ind w:left="720"/>
        <w:rPr>
          <w:rStyle w:val="Hyperlink"/>
          <w:rFonts w:ascii="Cambria" w:hAnsi="Cambria" w:cs="Arial"/>
          <w:color w:val="0055A2" w:themeColor="accent4"/>
          <w:sz w:val="22"/>
          <w:szCs w:val="22"/>
        </w:rPr>
      </w:pPr>
    </w:p>
    <w:p w14:paraId="645E2E4B" w14:textId="77777777" w:rsidR="00052196" w:rsidRDefault="00052196">
      <w:pPr>
        <w:ind w:left="720"/>
        <w:rPr>
          <w:rFonts w:ascii="Cambria" w:hAnsi="Cambria" w:cs="Arial"/>
          <w:sz w:val="22"/>
          <w:szCs w:val="22"/>
        </w:rPr>
      </w:pPr>
    </w:p>
    <w:p w14:paraId="0C22E91D" w14:textId="77777777" w:rsidR="00052196" w:rsidRDefault="000B5AD7">
      <w:pPr>
        <w:rPr>
          <w:rFonts w:ascii="Cambria" w:hAnsi="Cambria" w:cs="Arial"/>
          <w:color w:val="000000"/>
          <w:sz w:val="22"/>
          <w:szCs w:val="22"/>
        </w:rPr>
      </w:pPr>
      <w:r>
        <w:rPr>
          <w:rFonts w:ascii="Cambria" w:hAnsi="Cambria"/>
          <w:color w:val="000000"/>
          <w:sz w:val="22"/>
          <w:szCs w:val="22"/>
          <w:shd w:val="clear" w:color="auto" w:fill="FFFFFF"/>
        </w:rPr>
        <w:t>Applicants may wish </w:t>
      </w:r>
      <w:r>
        <w:rPr>
          <w:rStyle w:val="markxbvwlmw3x"/>
          <w:rFonts w:ascii="Cambria" w:hAnsi="Cambria"/>
          <w:color w:val="000000"/>
          <w:sz w:val="22"/>
          <w:szCs w:val="22"/>
          <w:shd w:val="clear" w:color="auto" w:fill="FFFFFF"/>
        </w:rPr>
        <w:t>to</w:t>
      </w:r>
      <w:r>
        <w:rPr>
          <w:rFonts w:ascii="Cambria" w:hAnsi="Cambria"/>
          <w:color w:val="000000"/>
          <w:sz w:val="22"/>
          <w:szCs w:val="22"/>
          <w:shd w:val="clear" w:color="auto" w:fill="FFFFFF"/>
        </w:rPr>
        <w:t> explore the UC Davis Services for International Students and Scholars web page at </w:t>
      </w:r>
      <w:hyperlink r:id="rId28" w:tgtFrame="_blank">
        <w:r>
          <w:rPr>
            <w:rStyle w:val="Hyperlink"/>
            <w:rFonts w:ascii="Cambria" w:hAnsi="Cambria" w:cs="Calibri"/>
            <w:color w:val="0563C1"/>
            <w:sz w:val="22"/>
            <w:szCs w:val="22"/>
            <w:shd w:val="clear" w:color="auto" w:fill="FFFFFF"/>
          </w:rPr>
          <w:t>https://siss.ucdavis.edu</w:t>
        </w:r>
      </w:hyperlink>
      <w:r>
        <w:rPr>
          <w:rFonts w:ascii="Cambria" w:hAnsi="Cambria"/>
          <w:color w:val="000000"/>
          <w:sz w:val="22"/>
          <w:szCs w:val="22"/>
          <w:shd w:val="clear" w:color="auto" w:fill="FFFFFF"/>
        </w:rPr>
        <w:t> and the </w:t>
      </w:r>
      <w:hyperlink r:id="rId29" w:tgtFrame="updated 9/23/2020">
        <w:r>
          <w:rPr>
            <w:rStyle w:val="Hyperlink"/>
            <w:rFonts w:ascii="Cambria" w:hAnsi="Cambria" w:cs="Calibri"/>
            <w:color w:val="0563C1"/>
            <w:sz w:val="22"/>
            <w:szCs w:val="22"/>
            <w:shd w:val="clear" w:color="auto" w:fill="FFFFFF"/>
          </w:rPr>
          <w:t>UC ANR Green Card Sponsorship Guidelines &amp; FAQ's</w:t>
        </w:r>
      </w:hyperlink>
      <w:r>
        <w:rPr>
          <w:rFonts w:ascii="Cambria" w:hAnsi="Cambria" w:cs="Calibri"/>
          <w:color w:val="201F1E"/>
          <w:sz w:val="22"/>
          <w:szCs w:val="22"/>
          <w:shd w:val="clear" w:color="auto" w:fill="FFFFFF"/>
        </w:rPr>
        <w:t> </w:t>
      </w:r>
      <w:r>
        <w:rPr>
          <w:rFonts w:ascii="Cambria" w:hAnsi="Cambria"/>
          <w:color w:val="000000"/>
          <w:sz w:val="22"/>
          <w:szCs w:val="22"/>
          <w:shd w:val="clear" w:color="auto" w:fill="FFFFFF"/>
        </w:rPr>
        <w:t>for reference.</w:t>
      </w:r>
    </w:p>
    <w:p w14:paraId="3255A64C" w14:textId="77777777" w:rsidR="00052196" w:rsidRDefault="000B5AD7">
      <w:pPr>
        <w:pStyle w:val="Callout"/>
        <w:jc w:val="center"/>
        <w:rPr>
          <w:rFonts w:ascii="Cambria" w:hAnsi="Cambria" w:cs="Arial"/>
        </w:rPr>
      </w:pPr>
      <w:r>
        <w:rPr>
          <w:rFonts w:ascii="Cambria" w:hAnsi="Cambria" w:cs="Arial"/>
        </w:rPr>
        <w:t>University of California Cooperative Extension</w:t>
      </w:r>
    </w:p>
    <w:p w14:paraId="1AD98442" w14:textId="77777777" w:rsidR="00052196" w:rsidRDefault="000B5AD7">
      <w:pPr>
        <w:textAlignment w:val="baseline"/>
        <w:rPr>
          <w:rFonts w:ascii="Cambria" w:hAnsi="Cambria" w:cs="Calibri"/>
          <w:sz w:val="18"/>
          <w:szCs w:val="18"/>
        </w:rPr>
      </w:pPr>
      <w:r>
        <w:rPr>
          <w:rFonts w:ascii="Cambria" w:hAnsi="Cambria" w:cs="Calibri"/>
          <w:sz w:val="18"/>
          <w:szCs w:val="18"/>
        </w:rPr>
        <w:t>As a condition of employment, you will be required to comply with the </w:t>
      </w:r>
      <w:r>
        <w:rPr>
          <w:rFonts w:ascii="Cambria" w:hAnsi="Cambria" w:cs="Calibri"/>
          <w:sz w:val="18"/>
          <w:szCs w:val="18"/>
          <w:shd w:val="clear" w:color="auto" w:fill="FFFFFF"/>
        </w:rPr>
        <w:t>University of California </w:t>
      </w:r>
      <w:hyperlink r:id="rId30" w:tgtFrame="_blank">
        <w:r>
          <w:rPr>
            <w:rStyle w:val="Hyperlink"/>
            <w:rFonts w:ascii="Cambria" w:hAnsi="Cambria" w:cs="Calibri"/>
            <w:color w:val="0563C1"/>
            <w:sz w:val="18"/>
            <w:szCs w:val="18"/>
            <w:shd w:val="clear" w:color="auto" w:fill="FFFFFF"/>
          </w:rPr>
          <w:t>SARS-CoV-2 (COVID-19) Vaccination Program Policy</w:t>
        </w:r>
      </w:hyperlink>
      <w:r>
        <w:rPr>
          <w:rFonts w:ascii="Cambria" w:hAnsi="Cambria" w:cs="Calibri"/>
          <w:sz w:val="18"/>
          <w:szCs w:val="18"/>
        </w:rPr>
        <w:t>.  All Covered Individuals under the policy must provide proof of Full Vaccination or, if applicable, submit a request for Exception (based on Medical Exemption, Disability, and/or Religious Objection) or Deferral (based on pregnancy) no later than the applicable deadline.   New University of California employees should refer to Appendix F, Section II.C. of the policy for applicable deadlines.  (Capitalized terms in this paragraph are defined in the policy.)  Federal, state, or local public health directives may impose additional requirements.  </w:t>
      </w:r>
    </w:p>
    <w:p w14:paraId="25B398DE" w14:textId="77777777" w:rsidR="00052196" w:rsidRDefault="00052196">
      <w:pPr>
        <w:textAlignment w:val="baseline"/>
        <w:rPr>
          <w:rFonts w:ascii="Cambria" w:hAnsi="Cambria" w:cs="Calibri"/>
          <w:color w:val="000000"/>
          <w:sz w:val="18"/>
          <w:szCs w:val="18"/>
        </w:rPr>
      </w:pPr>
    </w:p>
    <w:p w14:paraId="75FC3BA9" w14:textId="77777777" w:rsidR="00052196" w:rsidRDefault="000B5AD7">
      <w:pPr>
        <w:textAlignment w:val="baseline"/>
        <w:rPr>
          <w:rFonts w:ascii="Cambria" w:hAnsi="Cambria" w:cs="Calibri"/>
          <w:color w:val="000000"/>
          <w:sz w:val="18"/>
          <w:szCs w:val="18"/>
        </w:rPr>
      </w:pPr>
      <w:r>
        <w:rPr>
          <w:rFonts w:ascii="Cambria" w:hAnsi="Cambria" w:cs="Calibri"/>
          <w:color w:val="000000"/>
          <w:sz w:val="18"/>
          <w:szCs w:val="18"/>
        </w:rPr>
        <w:t>The University of California is an Equal Opportunity/Affirmative Action Employer. All qualified applicants will receive consideration for employment without regard to race, color, religion, sex, sexual orientation, gender identity, national origin, disability, age, protected veteran status or other protected categories covered by the UC nondiscrimination policy. </w:t>
      </w:r>
    </w:p>
    <w:p w14:paraId="6889B961" w14:textId="77777777" w:rsidR="00052196" w:rsidRDefault="00052196">
      <w:pPr>
        <w:textAlignment w:val="baseline"/>
        <w:rPr>
          <w:rFonts w:ascii="Cambria" w:hAnsi="Cambria" w:cs="Calibri"/>
          <w:color w:val="000000"/>
          <w:sz w:val="18"/>
          <w:szCs w:val="18"/>
        </w:rPr>
      </w:pPr>
    </w:p>
    <w:p w14:paraId="0699A92A" w14:textId="77777777" w:rsidR="00052196" w:rsidRDefault="000B5AD7">
      <w:pPr>
        <w:textAlignment w:val="baseline"/>
        <w:rPr>
          <w:rFonts w:ascii="Cambria" w:hAnsi="Cambria" w:cs="Calibri"/>
          <w:color w:val="000000"/>
          <w:sz w:val="18"/>
          <w:szCs w:val="18"/>
        </w:rPr>
      </w:pPr>
      <w:r>
        <w:rPr>
          <w:rFonts w:ascii="Cambria" w:hAnsi="Cambria" w:cs="Calibri"/>
          <w:color w:val="000000"/>
          <w:sz w:val="18"/>
          <w:szCs w:val="18"/>
        </w:rPr>
        <w:t>As of January 1, 2014, ANR is a smoke- and tobacco-free environment in which smoking, the use of smokeless tobacco products, and the use of unregulated nicotine products (e-cigarettes), is strictly prohibited. </w:t>
      </w:r>
    </w:p>
    <w:p w14:paraId="4FFB6B73" w14:textId="77777777" w:rsidR="00052196" w:rsidRDefault="00052196">
      <w:pPr>
        <w:rPr>
          <w:rFonts w:ascii="Cambria" w:hAnsi="Cambria" w:cs="Arial"/>
          <w:sz w:val="16"/>
          <w:szCs w:val="16"/>
        </w:rPr>
      </w:pPr>
    </w:p>
    <w:sectPr w:rsidR="00052196">
      <w:type w:val="continuous"/>
      <w:pgSz w:w="12240" w:h="15840"/>
      <w:pgMar w:top="1152" w:right="720" w:bottom="702" w:left="1152" w:header="720" w:footer="432" w:gutter="0"/>
      <w:cols w:space="720"/>
      <w:formProt w:val="0"/>
      <w:docGrid w:linePitch="600" w:charSpace="3891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9A0AE7" w14:textId="77777777" w:rsidR="002800CA" w:rsidRDefault="002800CA">
      <w:r>
        <w:separator/>
      </w:r>
    </w:p>
  </w:endnote>
  <w:endnote w:type="continuationSeparator" w:id="0">
    <w:p w14:paraId="235694BD" w14:textId="77777777" w:rsidR="002800CA" w:rsidRDefault="00280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OpenSymbol">
    <w:altName w:val="Times New Roman"/>
    <w:charset w:val="01"/>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imes New Roman (Headings CS)">
    <w:panose1 w:val="00000000000000000000"/>
    <w:charset w:val="00"/>
    <w:family w:val="roman"/>
    <w:notTrueType/>
    <w:pitch w:val="default"/>
  </w:font>
  <w:font w:name="Segoe UI">
    <w:altName w:val="Arial"/>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MinionPro-Regular">
    <w:altName w:val="Calibri"/>
    <w:charset w:val="4D"/>
    <w:family w:val="auto"/>
    <w:pitch w:val="default"/>
    <w:sig w:usb0="00000003" w:usb1="00000000" w:usb2="00000000" w:usb3="00000000" w:csb0="00000001" w:csb1="00000000"/>
  </w:font>
  <w:font w:name="Myriad Pro">
    <w:altName w:val="Corbel"/>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5280658"/>
      <w:docPartObj>
        <w:docPartGallery w:val="Page Numbers (Bottom of Page)"/>
        <w:docPartUnique/>
      </w:docPartObj>
    </w:sdtPr>
    <w:sdtEndPr/>
    <w:sdtContent>
      <w:p w14:paraId="096B683C" w14:textId="77777777" w:rsidR="00052196" w:rsidRDefault="000B5AD7">
        <w:pPr>
          <w:pStyle w:val="Footer"/>
          <w:jc w:val="right"/>
        </w:pPr>
        <w:r>
          <w:fldChar w:fldCharType="begin"/>
        </w:r>
        <w:r>
          <w:instrText xml:space="preserve"> PAGE </w:instrText>
        </w:r>
        <w:r>
          <w:fldChar w:fldCharType="separate"/>
        </w:r>
        <w:r>
          <w:t>1</w:t>
        </w:r>
        <w:r>
          <w:fldChar w:fldCharType="end"/>
        </w:r>
      </w:p>
    </w:sdtContent>
  </w:sdt>
  <w:p w14:paraId="788A72AD" w14:textId="77777777" w:rsidR="00052196" w:rsidRDefault="000521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B02A6A" w14:textId="77777777" w:rsidR="002800CA" w:rsidRDefault="002800CA">
      <w:r>
        <w:separator/>
      </w:r>
    </w:p>
  </w:footnote>
  <w:footnote w:type="continuationSeparator" w:id="0">
    <w:p w14:paraId="3D3AFD39" w14:textId="77777777" w:rsidR="002800CA" w:rsidRDefault="002800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862A8"/>
    <w:multiLevelType w:val="multilevel"/>
    <w:tmpl w:val="3954A3EE"/>
    <w:lvl w:ilvl="0">
      <w:start w:val="1"/>
      <w:numFmt w:val="bullet"/>
      <w:pStyle w:val="Bulletlist"/>
      <w:lvlText w:val=""/>
      <w:lvlJc w:val="left"/>
      <w:pPr>
        <w:tabs>
          <w:tab w:val="num" w:pos="0"/>
        </w:tabs>
        <w:ind w:left="1800" w:hanging="360"/>
      </w:pPr>
      <w:rPr>
        <w:rFonts w:ascii="Symbol" w:hAnsi="Symbol" w:cs="Symbol" w:hint="default"/>
      </w:rPr>
    </w:lvl>
    <w:lvl w:ilvl="1">
      <w:start w:val="1"/>
      <w:numFmt w:val="lowerLetter"/>
      <w:lvlText w:val="%2."/>
      <w:lvlJc w:val="left"/>
      <w:pPr>
        <w:tabs>
          <w:tab w:val="num" w:pos="0"/>
        </w:tabs>
        <w:ind w:left="2520" w:hanging="360"/>
      </w:pPr>
    </w:lvl>
    <w:lvl w:ilvl="2">
      <w:start w:val="1"/>
      <w:numFmt w:val="lowerRoman"/>
      <w:lvlText w:val="%3."/>
      <w:lvlJc w:val="right"/>
      <w:pPr>
        <w:tabs>
          <w:tab w:val="num" w:pos="0"/>
        </w:tabs>
        <w:ind w:left="3240" w:hanging="180"/>
      </w:pPr>
    </w:lvl>
    <w:lvl w:ilvl="3">
      <w:start w:val="1"/>
      <w:numFmt w:val="decimal"/>
      <w:lvlText w:val="%4."/>
      <w:lvlJc w:val="left"/>
      <w:pPr>
        <w:tabs>
          <w:tab w:val="num" w:pos="0"/>
        </w:tabs>
        <w:ind w:left="3960" w:hanging="360"/>
      </w:pPr>
    </w:lvl>
    <w:lvl w:ilvl="4">
      <w:start w:val="1"/>
      <w:numFmt w:val="lowerLetter"/>
      <w:lvlText w:val="%5."/>
      <w:lvlJc w:val="left"/>
      <w:pPr>
        <w:tabs>
          <w:tab w:val="num" w:pos="0"/>
        </w:tabs>
        <w:ind w:left="4680" w:hanging="360"/>
      </w:pPr>
    </w:lvl>
    <w:lvl w:ilvl="5">
      <w:start w:val="1"/>
      <w:numFmt w:val="lowerRoman"/>
      <w:lvlText w:val="%6."/>
      <w:lvlJc w:val="right"/>
      <w:pPr>
        <w:tabs>
          <w:tab w:val="num" w:pos="0"/>
        </w:tabs>
        <w:ind w:left="5400" w:hanging="180"/>
      </w:pPr>
    </w:lvl>
    <w:lvl w:ilvl="6">
      <w:start w:val="1"/>
      <w:numFmt w:val="decimal"/>
      <w:lvlText w:val="%7."/>
      <w:lvlJc w:val="left"/>
      <w:pPr>
        <w:tabs>
          <w:tab w:val="num" w:pos="0"/>
        </w:tabs>
        <w:ind w:left="6120" w:hanging="360"/>
      </w:pPr>
    </w:lvl>
    <w:lvl w:ilvl="7">
      <w:start w:val="1"/>
      <w:numFmt w:val="lowerLetter"/>
      <w:lvlText w:val="%8."/>
      <w:lvlJc w:val="left"/>
      <w:pPr>
        <w:tabs>
          <w:tab w:val="num" w:pos="0"/>
        </w:tabs>
        <w:ind w:left="6840" w:hanging="360"/>
      </w:pPr>
    </w:lvl>
    <w:lvl w:ilvl="8">
      <w:start w:val="1"/>
      <w:numFmt w:val="lowerRoman"/>
      <w:lvlText w:val="%9."/>
      <w:lvlJc w:val="right"/>
      <w:pPr>
        <w:tabs>
          <w:tab w:val="num" w:pos="0"/>
        </w:tabs>
        <w:ind w:left="7560" w:hanging="180"/>
      </w:pPr>
    </w:lvl>
  </w:abstractNum>
  <w:abstractNum w:abstractNumId="1" w15:restartNumberingAfterBreak="0">
    <w:nsid w:val="30C378BA"/>
    <w:multiLevelType w:val="multilevel"/>
    <w:tmpl w:val="B428FF10"/>
    <w:lvl w:ilvl="0">
      <w:start w:val="1"/>
      <w:numFmt w:val="bullet"/>
      <w:lvlText w:val=""/>
      <w:lvlJc w:val="left"/>
      <w:pPr>
        <w:tabs>
          <w:tab w:val="num" w:pos="0"/>
        </w:tabs>
        <w:ind w:left="1440" w:hanging="360"/>
      </w:pPr>
      <w:rPr>
        <w:rFonts w:ascii="Symbol" w:hAnsi="Symbol" w:cs="Symbol" w:hint="default"/>
        <w:color w:val="0055A2" w:themeColor="accent4"/>
        <w:sz w:val="18"/>
        <w:u w:val="none"/>
      </w:rPr>
    </w:lvl>
    <w:lvl w:ilvl="1">
      <w:start w:val="1"/>
      <w:numFmt w:val="bullet"/>
      <w:lvlText w:val=""/>
      <w:lvlJc w:val="left"/>
      <w:pPr>
        <w:tabs>
          <w:tab w:val="num" w:pos="0"/>
        </w:tabs>
        <w:ind w:left="2160" w:hanging="360"/>
      </w:pPr>
      <w:rPr>
        <w:rFonts w:ascii="Wingdings 2" w:hAnsi="Wingdings 2" w:cs="Wingdings 2" w:hint="default"/>
        <w:u w:val="none"/>
      </w:rPr>
    </w:lvl>
    <w:lvl w:ilvl="2">
      <w:start w:val="1"/>
      <w:numFmt w:val="bullet"/>
      <w:lvlText w:val="■"/>
      <w:lvlJc w:val="left"/>
      <w:pPr>
        <w:tabs>
          <w:tab w:val="num" w:pos="0"/>
        </w:tabs>
        <w:ind w:left="2880" w:hanging="360"/>
      </w:pPr>
      <w:rPr>
        <w:rFonts w:ascii="OpenSymbol" w:hAnsi="OpenSymbol" w:cs="OpenSymbol" w:hint="default"/>
        <w:u w:val="none"/>
      </w:rPr>
    </w:lvl>
    <w:lvl w:ilvl="3">
      <w:start w:val="1"/>
      <w:numFmt w:val="bullet"/>
      <w:lvlText w:val=""/>
      <w:lvlJc w:val="left"/>
      <w:pPr>
        <w:tabs>
          <w:tab w:val="num" w:pos="0"/>
        </w:tabs>
        <w:ind w:left="3600" w:hanging="360"/>
      </w:pPr>
      <w:rPr>
        <w:rFonts w:ascii="Wingdings" w:hAnsi="Wingdings" w:cs="Wingdings" w:hint="default"/>
        <w:u w:val="none"/>
      </w:rPr>
    </w:lvl>
    <w:lvl w:ilvl="4">
      <w:start w:val="1"/>
      <w:numFmt w:val="bullet"/>
      <w:lvlText w:val=""/>
      <w:lvlJc w:val="left"/>
      <w:pPr>
        <w:tabs>
          <w:tab w:val="num" w:pos="0"/>
        </w:tabs>
        <w:ind w:left="4320" w:hanging="360"/>
      </w:pPr>
      <w:rPr>
        <w:rFonts w:ascii="Wingdings 2" w:hAnsi="Wingdings 2" w:cs="Wingdings 2" w:hint="default"/>
        <w:u w:val="none"/>
      </w:rPr>
    </w:lvl>
    <w:lvl w:ilvl="5">
      <w:start w:val="1"/>
      <w:numFmt w:val="bullet"/>
      <w:lvlText w:val="■"/>
      <w:lvlJc w:val="left"/>
      <w:pPr>
        <w:tabs>
          <w:tab w:val="num" w:pos="0"/>
        </w:tabs>
        <w:ind w:left="5040" w:hanging="360"/>
      </w:pPr>
      <w:rPr>
        <w:rFonts w:ascii="OpenSymbol" w:hAnsi="OpenSymbol" w:cs="OpenSymbol" w:hint="default"/>
        <w:u w:val="none"/>
      </w:rPr>
    </w:lvl>
    <w:lvl w:ilvl="6">
      <w:start w:val="1"/>
      <w:numFmt w:val="bullet"/>
      <w:lvlText w:val=""/>
      <w:lvlJc w:val="left"/>
      <w:pPr>
        <w:tabs>
          <w:tab w:val="num" w:pos="0"/>
        </w:tabs>
        <w:ind w:left="5760" w:hanging="360"/>
      </w:pPr>
      <w:rPr>
        <w:rFonts w:ascii="Wingdings" w:hAnsi="Wingdings" w:cs="Wingdings" w:hint="default"/>
        <w:u w:val="none"/>
      </w:rPr>
    </w:lvl>
    <w:lvl w:ilvl="7">
      <w:start w:val="1"/>
      <w:numFmt w:val="bullet"/>
      <w:lvlText w:val=""/>
      <w:lvlJc w:val="left"/>
      <w:pPr>
        <w:tabs>
          <w:tab w:val="num" w:pos="0"/>
        </w:tabs>
        <w:ind w:left="6480" w:hanging="360"/>
      </w:pPr>
      <w:rPr>
        <w:rFonts w:ascii="Wingdings 2" w:hAnsi="Wingdings 2" w:cs="Wingdings 2" w:hint="default"/>
        <w:u w:val="none"/>
      </w:rPr>
    </w:lvl>
    <w:lvl w:ilvl="8">
      <w:start w:val="1"/>
      <w:numFmt w:val="bullet"/>
      <w:lvlText w:val="■"/>
      <w:lvlJc w:val="left"/>
      <w:pPr>
        <w:tabs>
          <w:tab w:val="num" w:pos="0"/>
        </w:tabs>
        <w:ind w:left="7200" w:hanging="360"/>
      </w:pPr>
      <w:rPr>
        <w:rFonts w:ascii="OpenSymbol" w:hAnsi="OpenSymbol" w:cs="OpenSymbol" w:hint="default"/>
        <w:u w:val="none"/>
      </w:rPr>
    </w:lvl>
  </w:abstractNum>
  <w:abstractNum w:abstractNumId="2" w15:restartNumberingAfterBreak="0">
    <w:nsid w:val="47C87C64"/>
    <w:multiLevelType w:val="multilevel"/>
    <w:tmpl w:val="DC985502"/>
    <w:lvl w:ilvl="0">
      <w:start w:val="1"/>
      <w:numFmt w:val="bullet"/>
      <w:lvlText w:val=""/>
      <w:lvlJc w:val="left"/>
      <w:pPr>
        <w:tabs>
          <w:tab w:val="num" w:pos="0"/>
        </w:tabs>
        <w:ind w:left="720" w:hanging="360"/>
      </w:pPr>
      <w:rPr>
        <w:rFonts w:ascii="Symbol" w:hAnsi="Symbol" w:cs="Symbol" w:hint="default"/>
        <w:color w:val="auto"/>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566B15C1"/>
    <w:multiLevelType w:val="multilevel"/>
    <w:tmpl w:val="91E236A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59E02FDA"/>
    <w:multiLevelType w:val="multilevel"/>
    <w:tmpl w:val="0D28304C"/>
    <w:lvl w:ilvl="0">
      <w:start w:val="1"/>
      <w:numFmt w:val="decimal"/>
      <w:pStyle w:val="Orderedlist"/>
      <w:lvlText w:val="%1."/>
      <w:lvlJc w:val="left"/>
      <w:pPr>
        <w:tabs>
          <w:tab w:val="num" w:pos="0"/>
        </w:tabs>
        <w:ind w:left="630" w:hanging="360"/>
      </w:pPr>
      <w:rPr>
        <w:rFonts w:ascii="Arial" w:hAnsi="Arial" w:cs="Arial"/>
      </w:rPr>
    </w:lvl>
    <w:lvl w:ilvl="1">
      <w:start w:val="1"/>
      <w:numFmt w:val="lowerLetter"/>
      <w:lvlText w:val="%2."/>
      <w:lvlJc w:val="left"/>
      <w:pPr>
        <w:tabs>
          <w:tab w:val="num" w:pos="0"/>
        </w:tabs>
        <w:ind w:left="1260" w:hanging="360"/>
      </w:pPr>
    </w:lvl>
    <w:lvl w:ilvl="2">
      <w:start w:val="1"/>
      <w:numFmt w:val="lowerRoman"/>
      <w:lvlText w:val="%3."/>
      <w:lvlJc w:val="right"/>
      <w:pPr>
        <w:tabs>
          <w:tab w:val="num" w:pos="0"/>
        </w:tabs>
        <w:ind w:left="1980" w:hanging="180"/>
      </w:pPr>
    </w:lvl>
    <w:lvl w:ilvl="3">
      <w:start w:val="1"/>
      <w:numFmt w:val="decimal"/>
      <w:lvlText w:val="%4."/>
      <w:lvlJc w:val="left"/>
      <w:pPr>
        <w:tabs>
          <w:tab w:val="num" w:pos="0"/>
        </w:tabs>
        <w:ind w:left="2700" w:hanging="360"/>
      </w:pPr>
    </w:lvl>
    <w:lvl w:ilvl="4">
      <w:start w:val="1"/>
      <w:numFmt w:val="lowerLetter"/>
      <w:lvlText w:val="%5."/>
      <w:lvlJc w:val="left"/>
      <w:pPr>
        <w:tabs>
          <w:tab w:val="num" w:pos="0"/>
        </w:tabs>
        <w:ind w:left="3420" w:hanging="360"/>
      </w:pPr>
    </w:lvl>
    <w:lvl w:ilvl="5">
      <w:start w:val="1"/>
      <w:numFmt w:val="lowerRoman"/>
      <w:lvlText w:val="%6."/>
      <w:lvlJc w:val="right"/>
      <w:pPr>
        <w:tabs>
          <w:tab w:val="num" w:pos="0"/>
        </w:tabs>
        <w:ind w:left="4140" w:hanging="180"/>
      </w:pPr>
    </w:lvl>
    <w:lvl w:ilvl="6">
      <w:start w:val="1"/>
      <w:numFmt w:val="decimal"/>
      <w:lvlText w:val="%7."/>
      <w:lvlJc w:val="left"/>
      <w:pPr>
        <w:tabs>
          <w:tab w:val="num" w:pos="0"/>
        </w:tabs>
        <w:ind w:left="4860" w:hanging="360"/>
      </w:pPr>
    </w:lvl>
    <w:lvl w:ilvl="7">
      <w:start w:val="1"/>
      <w:numFmt w:val="lowerLetter"/>
      <w:lvlText w:val="%8."/>
      <w:lvlJc w:val="left"/>
      <w:pPr>
        <w:tabs>
          <w:tab w:val="num" w:pos="0"/>
        </w:tabs>
        <w:ind w:left="5580" w:hanging="360"/>
      </w:pPr>
    </w:lvl>
    <w:lvl w:ilvl="8">
      <w:start w:val="1"/>
      <w:numFmt w:val="lowerRoman"/>
      <w:lvlText w:val="%9."/>
      <w:lvlJc w:val="right"/>
      <w:pPr>
        <w:tabs>
          <w:tab w:val="num" w:pos="0"/>
        </w:tabs>
        <w:ind w:left="6300" w:hanging="180"/>
      </w:pPr>
    </w:lvl>
  </w:abstractNum>
  <w:abstractNum w:abstractNumId="5" w15:restartNumberingAfterBreak="0">
    <w:nsid w:val="6F915DAB"/>
    <w:multiLevelType w:val="multilevel"/>
    <w:tmpl w:val="4966462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4"/>
  </w:num>
  <w:num w:numId="2">
    <w:abstractNumId w:val="0"/>
  </w:num>
  <w:num w:numId="3">
    <w:abstractNumId w:val="1"/>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196"/>
    <w:rsid w:val="00052196"/>
    <w:rsid w:val="000B5AD7"/>
    <w:rsid w:val="002800CA"/>
    <w:rsid w:val="002E0252"/>
    <w:rsid w:val="002E2E68"/>
    <w:rsid w:val="003C68B3"/>
    <w:rsid w:val="004C1F45"/>
    <w:rsid w:val="005E5D15"/>
    <w:rsid w:val="006D16E0"/>
    <w:rsid w:val="007318C0"/>
    <w:rsid w:val="007318C3"/>
    <w:rsid w:val="00B7405F"/>
    <w:rsid w:val="00C3464E"/>
    <w:rsid w:val="00EF60A9"/>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22607"/>
  <w15:docId w15:val="{FBA286F3-7050-410A-8923-50CDA5D6A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0463"/>
    <w:rPr>
      <w:rFonts w:ascii="Georgia" w:hAnsi="Georgia"/>
      <w:sz w:val="21"/>
    </w:rPr>
  </w:style>
  <w:style w:type="paragraph" w:styleId="Heading1">
    <w:name w:val="heading 1"/>
    <w:basedOn w:val="Normal"/>
    <w:next w:val="Normal"/>
    <w:link w:val="Heading1Char"/>
    <w:autoRedefine/>
    <w:uiPriority w:val="9"/>
    <w:qFormat/>
    <w:rsid w:val="00AE6679"/>
    <w:pPr>
      <w:keepNext/>
      <w:spacing w:before="80" w:after="160"/>
      <w:jc w:val="center"/>
      <w:outlineLvl w:val="0"/>
    </w:pPr>
    <w:rPr>
      <w:rFonts w:ascii="Arial" w:hAnsi="Arial"/>
      <w:b/>
      <w:color w:val="008EDF"/>
      <w:sz w:val="40"/>
      <w:szCs w:val="40"/>
    </w:rPr>
  </w:style>
  <w:style w:type="paragraph" w:styleId="Heading2">
    <w:name w:val="heading 2"/>
    <w:basedOn w:val="Normal"/>
    <w:next w:val="P1"/>
    <w:link w:val="Heading2Char"/>
    <w:autoRedefine/>
    <w:uiPriority w:val="9"/>
    <w:unhideWhenUsed/>
    <w:qFormat/>
    <w:rsid w:val="005C7A79"/>
    <w:pPr>
      <w:keepNext/>
      <w:keepLines/>
      <w:spacing w:before="320" w:after="120" w:line="264" w:lineRule="auto"/>
      <w:outlineLvl w:val="1"/>
    </w:pPr>
    <w:rPr>
      <w:rFonts w:ascii="Cambria" w:eastAsiaTheme="majorEastAsia" w:hAnsi="Cambria" w:cs="Arial"/>
      <w:b/>
      <w:color w:val="0055A2" w:themeColor="accent4"/>
      <w:sz w:val="32"/>
      <w:szCs w:val="32"/>
    </w:rPr>
  </w:style>
  <w:style w:type="paragraph" w:styleId="Heading3">
    <w:name w:val="heading 3"/>
    <w:next w:val="P1"/>
    <w:link w:val="Heading3Char"/>
    <w:autoRedefine/>
    <w:uiPriority w:val="9"/>
    <w:unhideWhenUsed/>
    <w:qFormat/>
    <w:rsid w:val="005D18E6"/>
    <w:pPr>
      <w:keepNext/>
      <w:keepLines/>
      <w:spacing w:before="180" w:after="140" w:line="264" w:lineRule="auto"/>
      <w:ind w:left="90"/>
      <w:outlineLvl w:val="2"/>
    </w:pPr>
    <w:rPr>
      <w:rFonts w:ascii="Cambria" w:eastAsia="Times New Roman" w:hAnsi="Cambria" w:cs="Times New Roman (Headings CS)"/>
      <w:b/>
      <w:color w:val="000000" w:themeColor="text1"/>
      <w:sz w:val="26"/>
      <w:szCs w:val="26"/>
    </w:rPr>
  </w:style>
  <w:style w:type="paragraph" w:styleId="Heading4">
    <w:name w:val="heading 4"/>
    <w:basedOn w:val="Normal"/>
    <w:next w:val="Normal"/>
    <w:link w:val="Heading4Char"/>
    <w:uiPriority w:val="9"/>
    <w:unhideWhenUsed/>
    <w:qFormat/>
    <w:rsid w:val="00BA585B"/>
    <w:pPr>
      <w:keepNext/>
      <w:keepLines/>
      <w:spacing w:before="120" w:after="20" w:line="288" w:lineRule="auto"/>
      <w:outlineLvl w:val="3"/>
    </w:pPr>
    <w:rPr>
      <w:rFonts w:ascii="Arial" w:eastAsiaTheme="majorEastAsia" w:hAnsi="Arial" w:cstheme="majorBidi"/>
      <w:i/>
      <w:iCs/>
      <w:color w:val="767171" w:themeColor="background2" w:themeShade="80"/>
    </w:rPr>
  </w:style>
  <w:style w:type="paragraph" w:styleId="Heading5">
    <w:name w:val="heading 5"/>
    <w:basedOn w:val="Normal"/>
    <w:next w:val="Normal"/>
    <w:link w:val="Heading5Char"/>
    <w:uiPriority w:val="9"/>
    <w:unhideWhenUsed/>
    <w:qFormat/>
    <w:rsid w:val="00BA585B"/>
    <w:pPr>
      <w:keepNext/>
      <w:keepLines/>
      <w:spacing w:before="40"/>
      <w:outlineLvl w:val="4"/>
    </w:pPr>
    <w:rPr>
      <w:rFonts w:ascii="Arial" w:eastAsiaTheme="majorEastAsia" w:hAnsi="Arial" w:cstheme="majorBidi"/>
      <w:b/>
      <w:color w:val="000000" w:themeColor="text1"/>
      <w:sz w:val="17"/>
    </w:rPr>
  </w:style>
  <w:style w:type="paragraph" w:styleId="Heading6">
    <w:name w:val="heading 6"/>
    <w:basedOn w:val="Normal"/>
    <w:next w:val="Normal"/>
    <w:link w:val="Heading6Char"/>
    <w:uiPriority w:val="9"/>
    <w:semiHidden/>
    <w:unhideWhenUsed/>
    <w:qFormat/>
    <w:rsid w:val="00AB6D1B"/>
    <w:pPr>
      <w:keepNext/>
      <w:keepLines/>
      <w:spacing w:before="40"/>
      <w:outlineLvl w:val="5"/>
    </w:pPr>
    <w:rPr>
      <w:rFonts w:ascii="Arial" w:eastAsiaTheme="majorEastAsia" w:hAnsi="Arial" w:cstheme="majorBidi"/>
      <w:b/>
      <w:color w:val="005C8F" w:themeColor="accent1" w:themeShade="BF"/>
      <w:sz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AE6679"/>
    <w:rPr>
      <w:rFonts w:ascii="Arial" w:hAnsi="Arial"/>
      <w:b/>
      <w:color w:val="008EDF"/>
      <w:sz w:val="40"/>
      <w:szCs w:val="40"/>
    </w:rPr>
  </w:style>
  <w:style w:type="character" w:customStyle="1" w:styleId="Heading2Char">
    <w:name w:val="Heading 2 Char"/>
    <w:basedOn w:val="DefaultParagraphFont"/>
    <w:link w:val="Heading2"/>
    <w:uiPriority w:val="9"/>
    <w:qFormat/>
    <w:rsid w:val="005C7A79"/>
    <w:rPr>
      <w:rFonts w:ascii="Cambria" w:eastAsiaTheme="majorEastAsia" w:hAnsi="Cambria" w:cs="Arial"/>
      <w:b/>
      <w:color w:val="0055A2" w:themeColor="accent4"/>
      <w:sz w:val="32"/>
      <w:szCs w:val="32"/>
    </w:rPr>
  </w:style>
  <w:style w:type="character" w:styleId="Hyperlink">
    <w:name w:val="Hyperlink"/>
    <w:basedOn w:val="DefaultParagraphFont"/>
    <w:uiPriority w:val="99"/>
    <w:rsid w:val="00D21AF8"/>
    <w:rPr>
      <w:color w:val="0000FF"/>
      <w:u w:val="single"/>
    </w:rPr>
  </w:style>
  <w:style w:type="character" w:styleId="PageNumber">
    <w:name w:val="page number"/>
    <w:basedOn w:val="DefaultParagraphFont"/>
    <w:qFormat/>
    <w:rsid w:val="00C451C1"/>
    <w:rPr>
      <w:rFonts w:ascii="Arial" w:hAnsi="Arial"/>
      <w:sz w:val="20"/>
    </w:rPr>
  </w:style>
  <w:style w:type="character" w:styleId="Strong">
    <w:name w:val="Strong"/>
    <w:basedOn w:val="DefaultParagraphFont"/>
    <w:uiPriority w:val="22"/>
    <w:qFormat/>
    <w:rsid w:val="00D21AF8"/>
    <w:rPr>
      <w:b/>
      <w:bCs/>
    </w:rPr>
  </w:style>
  <w:style w:type="character" w:customStyle="1" w:styleId="HeaderChar">
    <w:name w:val="Header Char"/>
    <w:basedOn w:val="DefaultParagraphFont"/>
    <w:link w:val="Header"/>
    <w:uiPriority w:val="99"/>
    <w:qFormat/>
    <w:rsid w:val="00CF7608"/>
    <w:rPr>
      <w:rFonts w:ascii="Arial" w:hAnsi="Arial" w:cs="Arial"/>
      <w:color w:val="0055A2" w:themeColor="accent4"/>
      <w:sz w:val="18"/>
      <w:szCs w:val="16"/>
    </w:rPr>
  </w:style>
  <w:style w:type="character" w:customStyle="1" w:styleId="FooterChar">
    <w:name w:val="Footer Char"/>
    <w:basedOn w:val="DefaultParagraphFont"/>
    <w:link w:val="Footer"/>
    <w:uiPriority w:val="99"/>
    <w:qFormat/>
    <w:rsid w:val="00BE0056"/>
    <w:rPr>
      <w:rFonts w:ascii="Arial" w:hAnsi="Arial"/>
      <w:sz w:val="18"/>
    </w:rPr>
  </w:style>
  <w:style w:type="character" w:customStyle="1" w:styleId="Heading3Char">
    <w:name w:val="Heading 3 Char"/>
    <w:basedOn w:val="DefaultParagraphFont"/>
    <w:link w:val="Heading3"/>
    <w:uiPriority w:val="9"/>
    <w:qFormat/>
    <w:rsid w:val="005D18E6"/>
    <w:rPr>
      <w:rFonts w:ascii="Cambria" w:eastAsia="Times New Roman" w:hAnsi="Cambria" w:cs="Times New Roman (Headings CS)"/>
      <w:b/>
      <w:color w:val="000000" w:themeColor="text1"/>
      <w:sz w:val="26"/>
      <w:szCs w:val="26"/>
    </w:rPr>
  </w:style>
  <w:style w:type="character" w:customStyle="1" w:styleId="BalloonTextChar">
    <w:name w:val="Balloon Text Char"/>
    <w:basedOn w:val="DefaultParagraphFont"/>
    <w:link w:val="BalloonText"/>
    <w:uiPriority w:val="99"/>
    <w:semiHidden/>
    <w:qFormat/>
    <w:rsid w:val="0086221A"/>
    <w:rPr>
      <w:rFonts w:ascii="Segoe UI" w:hAnsi="Segoe UI" w:cs="Segoe UI"/>
      <w:sz w:val="18"/>
      <w:szCs w:val="18"/>
    </w:rPr>
  </w:style>
  <w:style w:type="character" w:styleId="IntenseReference">
    <w:name w:val="Intense Reference"/>
    <w:basedOn w:val="DefaultParagraphFont"/>
    <w:uiPriority w:val="32"/>
    <w:qFormat/>
    <w:rsid w:val="00E16531"/>
    <w:rPr>
      <w:b/>
      <w:bCs/>
      <w:caps/>
      <w:color w:val="000000" w:themeColor="text1"/>
      <w:spacing w:val="5"/>
    </w:rPr>
  </w:style>
  <w:style w:type="character" w:styleId="SubtleReference">
    <w:name w:val="Subtle Reference"/>
    <w:basedOn w:val="DefaultParagraphFont"/>
    <w:uiPriority w:val="31"/>
    <w:qFormat/>
    <w:rsid w:val="00AB6D1B"/>
    <w:rPr>
      <w:rFonts w:ascii="Arial" w:hAnsi="Arial"/>
      <w:smallCaps/>
      <w:color w:val="5A5A5A" w:themeColor="text1" w:themeTint="A5"/>
    </w:rPr>
  </w:style>
  <w:style w:type="character" w:customStyle="1" w:styleId="Heading4Char">
    <w:name w:val="Heading 4 Char"/>
    <w:basedOn w:val="DefaultParagraphFont"/>
    <w:link w:val="Heading4"/>
    <w:uiPriority w:val="9"/>
    <w:qFormat/>
    <w:rsid w:val="00BA585B"/>
    <w:rPr>
      <w:rFonts w:ascii="Arial" w:eastAsiaTheme="majorEastAsia" w:hAnsi="Arial" w:cstheme="majorBidi"/>
      <w:i/>
      <w:iCs/>
      <w:color w:val="767171" w:themeColor="background2" w:themeShade="80"/>
      <w:sz w:val="21"/>
    </w:rPr>
  </w:style>
  <w:style w:type="character" w:customStyle="1" w:styleId="Heading5Char">
    <w:name w:val="Heading 5 Char"/>
    <w:basedOn w:val="DefaultParagraphFont"/>
    <w:link w:val="Heading5"/>
    <w:uiPriority w:val="9"/>
    <w:qFormat/>
    <w:rsid w:val="00BA585B"/>
    <w:rPr>
      <w:rFonts w:ascii="Arial" w:eastAsiaTheme="majorEastAsia" w:hAnsi="Arial" w:cstheme="majorBidi"/>
      <w:b/>
      <w:color w:val="000000" w:themeColor="text1"/>
      <w:sz w:val="17"/>
    </w:rPr>
  </w:style>
  <w:style w:type="character" w:customStyle="1" w:styleId="Heading6Char">
    <w:name w:val="Heading 6 Char"/>
    <w:basedOn w:val="DefaultParagraphFont"/>
    <w:link w:val="Heading6"/>
    <w:uiPriority w:val="9"/>
    <w:semiHidden/>
    <w:qFormat/>
    <w:rsid w:val="00AB6D1B"/>
    <w:rPr>
      <w:rFonts w:ascii="Arial" w:eastAsiaTheme="majorEastAsia" w:hAnsi="Arial" w:cstheme="majorBidi"/>
      <w:b/>
      <w:color w:val="005C8F" w:themeColor="accent1" w:themeShade="BF"/>
      <w:sz w:val="17"/>
    </w:rPr>
  </w:style>
  <w:style w:type="character" w:styleId="CommentReference">
    <w:name w:val="annotation reference"/>
    <w:basedOn w:val="DefaultParagraphFont"/>
    <w:uiPriority w:val="99"/>
    <w:semiHidden/>
    <w:unhideWhenUsed/>
    <w:qFormat/>
    <w:rsid w:val="00424B08"/>
    <w:rPr>
      <w:sz w:val="16"/>
      <w:szCs w:val="16"/>
    </w:rPr>
  </w:style>
  <w:style w:type="character" w:customStyle="1" w:styleId="CommentTextChar">
    <w:name w:val="Comment Text Char"/>
    <w:basedOn w:val="DefaultParagraphFont"/>
    <w:link w:val="CommentText"/>
    <w:uiPriority w:val="99"/>
    <w:qFormat/>
    <w:rsid w:val="00424B08"/>
    <w:rPr>
      <w:rFonts w:ascii="Georgia" w:hAnsi="Georgia"/>
      <w:sz w:val="20"/>
      <w:szCs w:val="20"/>
    </w:rPr>
  </w:style>
  <w:style w:type="character" w:customStyle="1" w:styleId="CommentSubjectChar">
    <w:name w:val="Comment Subject Char"/>
    <w:basedOn w:val="CommentTextChar"/>
    <w:link w:val="CommentSubject"/>
    <w:uiPriority w:val="99"/>
    <w:semiHidden/>
    <w:qFormat/>
    <w:rsid w:val="00424B08"/>
    <w:rPr>
      <w:rFonts w:ascii="Georgia" w:hAnsi="Georgia"/>
      <w:b/>
      <w:bCs/>
      <w:sz w:val="20"/>
      <w:szCs w:val="20"/>
    </w:rPr>
  </w:style>
  <w:style w:type="character" w:customStyle="1" w:styleId="PlainTextChar">
    <w:name w:val="Plain Text Char"/>
    <w:basedOn w:val="DefaultParagraphFont"/>
    <w:link w:val="PlainText"/>
    <w:uiPriority w:val="99"/>
    <w:qFormat/>
    <w:rsid w:val="00B018B1"/>
    <w:rPr>
      <w:rFonts w:ascii="Consolas" w:eastAsia="Calibri" w:hAnsi="Consolas" w:cs="Times New Roman"/>
      <w:sz w:val="21"/>
      <w:szCs w:val="21"/>
    </w:rPr>
  </w:style>
  <w:style w:type="character" w:customStyle="1" w:styleId="markedcontent">
    <w:name w:val="markedcontent"/>
    <w:basedOn w:val="DefaultParagraphFont"/>
    <w:qFormat/>
    <w:rsid w:val="00300512"/>
  </w:style>
  <w:style w:type="character" w:customStyle="1" w:styleId="UnresolvedMention1">
    <w:name w:val="Unresolved Mention1"/>
    <w:basedOn w:val="DefaultParagraphFont"/>
    <w:uiPriority w:val="99"/>
    <w:semiHidden/>
    <w:unhideWhenUsed/>
    <w:qFormat/>
    <w:rsid w:val="00C00688"/>
    <w:rPr>
      <w:color w:val="605E5C"/>
      <w:shd w:val="clear" w:color="auto" w:fill="E1DFDD"/>
    </w:rPr>
  </w:style>
  <w:style w:type="character" w:customStyle="1" w:styleId="UnresolvedMention2">
    <w:name w:val="Unresolved Mention2"/>
    <w:basedOn w:val="DefaultParagraphFont"/>
    <w:uiPriority w:val="99"/>
    <w:semiHidden/>
    <w:unhideWhenUsed/>
    <w:qFormat/>
    <w:rsid w:val="0007745A"/>
    <w:rPr>
      <w:color w:val="605E5C"/>
      <w:shd w:val="clear" w:color="auto" w:fill="E1DFDD"/>
    </w:rPr>
  </w:style>
  <w:style w:type="character" w:styleId="FollowedHyperlink">
    <w:name w:val="FollowedHyperlink"/>
    <w:basedOn w:val="DefaultParagraphFont"/>
    <w:uiPriority w:val="99"/>
    <w:semiHidden/>
    <w:unhideWhenUsed/>
    <w:rsid w:val="001F616B"/>
    <w:rPr>
      <w:color w:val="407FFF" w:themeColor="followedHyperlink"/>
      <w:u w:val="single"/>
    </w:rPr>
  </w:style>
  <w:style w:type="character" w:customStyle="1" w:styleId="UnresolvedMention3">
    <w:name w:val="Unresolved Mention3"/>
    <w:basedOn w:val="DefaultParagraphFont"/>
    <w:uiPriority w:val="99"/>
    <w:semiHidden/>
    <w:unhideWhenUsed/>
    <w:qFormat/>
    <w:rsid w:val="008C66EC"/>
    <w:rPr>
      <w:color w:val="605E5C"/>
      <w:shd w:val="clear" w:color="auto" w:fill="E1DFDD"/>
    </w:rPr>
  </w:style>
  <w:style w:type="character" w:styleId="UnresolvedMention">
    <w:name w:val="Unresolved Mention"/>
    <w:basedOn w:val="DefaultParagraphFont"/>
    <w:uiPriority w:val="99"/>
    <w:semiHidden/>
    <w:unhideWhenUsed/>
    <w:qFormat/>
    <w:rsid w:val="00687DFB"/>
    <w:rPr>
      <w:color w:val="605E5C"/>
      <w:shd w:val="clear" w:color="auto" w:fill="E1DFDD"/>
    </w:rPr>
  </w:style>
  <w:style w:type="character" w:customStyle="1" w:styleId="markxbvwlmw3x">
    <w:name w:val="markxbvwlmw3x"/>
    <w:basedOn w:val="DefaultParagraphFont"/>
    <w:qFormat/>
    <w:rsid w:val="00846825"/>
  </w:style>
  <w:style w:type="character" w:customStyle="1" w:styleId="LineNumbering">
    <w:name w:val="Line Numbering"/>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rPr>
  </w:style>
  <w:style w:type="paragraph" w:customStyle="1" w:styleId="Index">
    <w:name w:val="Index"/>
    <w:basedOn w:val="Normal"/>
    <w:qFormat/>
    <w:pPr>
      <w:suppressLineNumbers/>
    </w:pPr>
    <w:rPr>
      <w:rFonts w:cs="Lohit Devanagari"/>
    </w:rPr>
  </w:style>
  <w:style w:type="paragraph" w:customStyle="1" w:styleId="BasicParagraph">
    <w:name w:val="[Basic Paragraph]"/>
    <w:basedOn w:val="Normal"/>
    <w:uiPriority w:val="99"/>
    <w:qFormat/>
    <w:rsid w:val="00BE0056"/>
    <w:pPr>
      <w:spacing w:line="288" w:lineRule="auto"/>
      <w:textAlignment w:val="center"/>
    </w:pPr>
    <w:rPr>
      <w:rFonts w:ascii="Arial" w:hAnsi="Arial" w:cs="MinionPro-Regular"/>
      <w:color w:val="000000"/>
    </w:rPr>
  </w:style>
  <w:style w:type="paragraph" w:customStyle="1" w:styleId="P1">
    <w:name w:val="P1"/>
    <w:next w:val="P2"/>
    <w:autoRedefine/>
    <w:qFormat/>
    <w:rsid w:val="00E91B5E"/>
    <w:pPr>
      <w:spacing w:after="60" w:line="288" w:lineRule="auto"/>
      <w:ind w:right="86"/>
      <w:jc w:val="both"/>
    </w:pPr>
    <w:rPr>
      <w:rFonts w:ascii="Myriad Pro" w:eastAsia="Calibri" w:hAnsi="Myriad Pro" w:cs="Arial"/>
      <w:color w:val="222222"/>
      <w:sz w:val="21"/>
      <w:szCs w:val="20"/>
      <w:shd w:val="clear" w:color="auto" w:fill="FFFFFF"/>
    </w:rPr>
  </w:style>
  <w:style w:type="paragraph" w:customStyle="1" w:styleId="P2">
    <w:name w:val="P2"/>
    <w:basedOn w:val="P1"/>
    <w:autoRedefine/>
    <w:qFormat/>
    <w:rsid w:val="00F45E90"/>
    <w:pPr>
      <w:spacing w:before="120" w:after="120"/>
      <w:ind w:firstLine="360"/>
    </w:pPr>
  </w:style>
  <w:style w:type="paragraph" w:customStyle="1" w:styleId="HeaderandFooter">
    <w:name w:val="Header and Footer"/>
    <w:basedOn w:val="Normal"/>
    <w:qFormat/>
  </w:style>
  <w:style w:type="paragraph" w:styleId="Header">
    <w:name w:val="header"/>
    <w:basedOn w:val="Normal"/>
    <w:link w:val="HeaderChar"/>
    <w:uiPriority w:val="99"/>
    <w:unhideWhenUsed/>
    <w:qFormat/>
    <w:rsid w:val="00CF7608"/>
    <w:pPr>
      <w:spacing w:after="100" w:line="288" w:lineRule="auto"/>
      <w:ind w:right="86"/>
      <w:jc w:val="right"/>
    </w:pPr>
    <w:rPr>
      <w:rFonts w:ascii="Arial" w:hAnsi="Arial" w:cs="Arial"/>
      <w:color w:val="0055A2" w:themeColor="accent4"/>
      <w:sz w:val="18"/>
      <w:szCs w:val="16"/>
    </w:rPr>
  </w:style>
  <w:style w:type="paragraph" w:customStyle="1" w:styleId="Backmatter">
    <w:name w:val="Back matter"/>
    <w:basedOn w:val="Normal"/>
    <w:qFormat/>
    <w:rsid w:val="00BA585B"/>
    <w:pPr>
      <w:spacing w:after="60" w:line="288" w:lineRule="auto"/>
      <w:ind w:right="86"/>
    </w:pPr>
    <w:rPr>
      <w:rFonts w:ascii="Arial" w:hAnsi="Arial" w:cs="Arial"/>
      <w:sz w:val="18"/>
      <w:szCs w:val="16"/>
    </w:rPr>
  </w:style>
  <w:style w:type="paragraph" w:customStyle="1" w:styleId="Figurecaption">
    <w:name w:val="Figure caption"/>
    <w:basedOn w:val="Normal"/>
    <w:qFormat/>
    <w:rsid w:val="00D735F1"/>
    <w:rPr>
      <w:rFonts w:ascii="Arial" w:eastAsia="Times New Roman" w:hAnsi="Arial" w:cs="Times New Roman"/>
      <w:i/>
      <w:sz w:val="18"/>
      <w:szCs w:val="20"/>
    </w:rPr>
  </w:style>
  <w:style w:type="paragraph" w:customStyle="1" w:styleId="References">
    <w:name w:val="References"/>
    <w:basedOn w:val="P1"/>
    <w:qFormat/>
    <w:rsid w:val="00DC6BB5"/>
    <w:pPr>
      <w:ind w:left="720" w:hanging="720"/>
    </w:pPr>
    <w:rPr>
      <w:rFonts w:eastAsia="Times New Roman" w:cs="Times New Roman"/>
    </w:rPr>
  </w:style>
  <w:style w:type="paragraph" w:customStyle="1" w:styleId="Authorbox">
    <w:name w:val="Author box"/>
    <w:basedOn w:val="Normal"/>
    <w:qFormat/>
    <w:rsid w:val="00C905B6"/>
    <w:pPr>
      <w:spacing w:line="276" w:lineRule="auto"/>
    </w:pPr>
    <w:rPr>
      <w:rFonts w:ascii="Arial" w:eastAsia="Times New Roman" w:hAnsi="Arial" w:cs="Times New Roman"/>
      <w:bCs/>
      <w:i/>
      <w:iCs/>
      <w:sz w:val="20"/>
      <w:szCs w:val="20"/>
    </w:rPr>
  </w:style>
  <w:style w:type="paragraph" w:customStyle="1" w:styleId="Notes">
    <w:name w:val="Notes"/>
    <w:basedOn w:val="Authorbox"/>
    <w:qFormat/>
    <w:rsid w:val="00605F84"/>
    <w:pPr>
      <w:spacing w:after="60"/>
    </w:pPr>
    <w:rPr>
      <w:sz w:val="16"/>
    </w:rPr>
  </w:style>
  <w:style w:type="paragraph" w:customStyle="1" w:styleId="tablespannerhead">
    <w:name w:val="table spanner head"/>
    <w:qFormat/>
    <w:rsid w:val="004D68AE"/>
    <w:pPr>
      <w:spacing w:before="60" w:after="40"/>
      <w:jc w:val="center"/>
    </w:pPr>
    <w:rPr>
      <w:rFonts w:ascii="Arial" w:hAnsi="Arial" w:cs="Arial"/>
      <w:b/>
      <w:sz w:val="19"/>
      <w:szCs w:val="19"/>
    </w:rPr>
  </w:style>
  <w:style w:type="paragraph" w:customStyle="1" w:styleId="SidebarP1">
    <w:name w:val="Sidebar P1"/>
    <w:basedOn w:val="Normal"/>
    <w:qFormat/>
    <w:rsid w:val="00EE2495"/>
    <w:pPr>
      <w:spacing w:after="80" w:line="312" w:lineRule="auto"/>
      <w:ind w:right="86"/>
    </w:pPr>
    <w:rPr>
      <w:rFonts w:ascii="Arial" w:eastAsia="Times New Roman" w:hAnsi="Arial" w:cs="Arial"/>
      <w:color w:val="000000"/>
      <w:kern w:val="2"/>
      <w:sz w:val="20"/>
      <w:szCs w:val="21"/>
      <w14:cntxtAlts/>
    </w:rPr>
  </w:style>
  <w:style w:type="paragraph" w:customStyle="1" w:styleId="Sidebarmath">
    <w:name w:val="Sidebar math"/>
    <w:basedOn w:val="Normal"/>
    <w:qFormat/>
    <w:rsid w:val="005520DE"/>
    <w:pPr>
      <w:spacing w:before="60" w:after="60"/>
      <w:jc w:val="center"/>
    </w:pPr>
    <w:rPr>
      <w:rFonts w:ascii="Arial" w:hAnsi="Arial"/>
      <w:b/>
      <w:sz w:val="20"/>
      <w:szCs w:val="22"/>
    </w:rPr>
  </w:style>
  <w:style w:type="paragraph" w:customStyle="1" w:styleId="Sidebarlist">
    <w:name w:val="Sidebar list"/>
    <w:basedOn w:val="Sidebarmath"/>
    <w:qFormat/>
    <w:rsid w:val="00D21AF8"/>
  </w:style>
  <w:style w:type="paragraph" w:styleId="Footer">
    <w:name w:val="footer"/>
    <w:basedOn w:val="Normal"/>
    <w:link w:val="FooterChar"/>
    <w:uiPriority w:val="99"/>
    <w:unhideWhenUsed/>
    <w:qFormat/>
    <w:rsid w:val="00BE0056"/>
    <w:pPr>
      <w:tabs>
        <w:tab w:val="center" w:pos="4680"/>
        <w:tab w:val="right" w:pos="9360"/>
      </w:tabs>
    </w:pPr>
    <w:rPr>
      <w:rFonts w:ascii="Arial" w:hAnsi="Arial"/>
      <w:sz w:val="18"/>
    </w:rPr>
  </w:style>
  <w:style w:type="paragraph" w:styleId="ListParagraph">
    <w:name w:val="List Paragraph"/>
    <w:basedOn w:val="Normal"/>
    <w:uiPriority w:val="34"/>
    <w:qFormat/>
    <w:rsid w:val="00024ACC"/>
    <w:pPr>
      <w:ind w:left="720"/>
      <w:contextualSpacing/>
    </w:pPr>
  </w:style>
  <w:style w:type="paragraph" w:customStyle="1" w:styleId="Orderedlist">
    <w:name w:val="Ordered list"/>
    <w:basedOn w:val="P1"/>
    <w:qFormat/>
    <w:rsid w:val="004B48AB"/>
    <w:pPr>
      <w:numPr>
        <w:numId w:val="1"/>
      </w:numPr>
      <w:spacing w:before="60" w:after="100"/>
      <w:ind w:left="648" w:firstLine="0"/>
    </w:pPr>
  </w:style>
  <w:style w:type="paragraph" w:customStyle="1" w:styleId="Bulletlist">
    <w:name w:val="Bullet list"/>
    <w:basedOn w:val="P1"/>
    <w:qFormat/>
    <w:rsid w:val="004B48AB"/>
    <w:pPr>
      <w:numPr>
        <w:numId w:val="2"/>
      </w:numPr>
      <w:spacing w:before="60" w:after="100"/>
      <w:ind w:left="648" w:firstLine="0"/>
    </w:pPr>
  </w:style>
  <w:style w:type="paragraph" w:customStyle="1" w:styleId="tabletext">
    <w:name w:val="table text"/>
    <w:basedOn w:val="Normal"/>
    <w:qFormat/>
    <w:rsid w:val="00F42019"/>
    <w:pPr>
      <w:spacing w:before="60" w:line="276" w:lineRule="auto"/>
    </w:pPr>
    <w:rPr>
      <w:rFonts w:ascii="Arial" w:hAnsi="Arial" w:cs="Arial"/>
      <w:sz w:val="18"/>
      <w:szCs w:val="20"/>
    </w:rPr>
  </w:style>
  <w:style w:type="paragraph" w:customStyle="1" w:styleId="Tableandfiguretitle">
    <w:name w:val="Table and figure title"/>
    <w:basedOn w:val="tablespannerhead"/>
    <w:qFormat/>
    <w:rsid w:val="00516F14"/>
    <w:pPr>
      <w:jc w:val="left"/>
    </w:pPr>
    <w:rPr>
      <w:sz w:val="22"/>
      <w:szCs w:val="22"/>
    </w:rPr>
  </w:style>
  <w:style w:type="paragraph" w:customStyle="1" w:styleId="Tableheaderrow">
    <w:name w:val="Table header row"/>
    <w:basedOn w:val="tablespannerhead"/>
    <w:qFormat/>
    <w:rsid w:val="00F42019"/>
    <w:rPr>
      <w:sz w:val="18"/>
      <w:szCs w:val="20"/>
    </w:rPr>
  </w:style>
  <w:style w:type="paragraph" w:customStyle="1" w:styleId="SideBarTitle">
    <w:name w:val="Side Bar Title"/>
    <w:next w:val="SidebarP1"/>
    <w:qFormat/>
    <w:rsid w:val="008E3A65"/>
    <w:pPr>
      <w:spacing w:after="120"/>
    </w:pPr>
    <w:rPr>
      <w:rFonts w:ascii="Arial" w:hAnsi="Arial" w:cs="Arial"/>
      <w:i/>
      <w:iCs/>
      <w:sz w:val="28"/>
      <w:szCs w:val="28"/>
    </w:rPr>
  </w:style>
  <w:style w:type="paragraph" w:customStyle="1" w:styleId="SidebarP2">
    <w:name w:val="Sidebar P2"/>
    <w:basedOn w:val="SidebarP1"/>
    <w:qFormat/>
    <w:rsid w:val="00EA11A4"/>
    <w:pPr>
      <w:spacing w:before="60"/>
      <w:ind w:firstLine="288"/>
    </w:pPr>
  </w:style>
  <w:style w:type="paragraph" w:customStyle="1" w:styleId="H1sub">
    <w:name w:val="H1 sub"/>
    <w:basedOn w:val="Heading1"/>
    <w:autoRedefine/>
    <w:qFormat/>
    <w:rsid w:val="000765DE"/>
    <w:pPr>
      <w:spacing w:after="100" w:line="276" w:lineRule="auto"/>
    </w:pPr>
    <w:rPr>
      <w:b w:val="0"/>
      <w:bCs/>
      <w:i/>
      <w:iCs/>
      <w:color w:val="767171" w:themeColor="background2" w:themeShade="80"/>
      <w:sz w:val="30"/>
      <w:szCs w:val="30"/>
    </w:rPr>
  </w:style>
  <w:style w:type="paragraph" w:styleId="ListBullet">
    <w:name w:val="List Bullet"/>
    <w:basedOn w:val="Normal"/>
    <w:uiPriority w:val="99"/>
    <w:semiHidden/>
    <w:unhideWhenUsed/>
    <w:qFormat/>
    <w:rsid w:val="00C80994"/>
    <w:pPr>
      <w:spacing w:after="80" w:line="343" w:lineRule="auto"/>
      <w:ind w:left="360" w:hanging="360"/>
    </w:pPr>
    <w:rPr>
      <w:rFonts w:ascii="Arial" w:eastAsia="Times New Roman" w:hAnsi="Arial" w:cs="Arial"/>
      <w:color w:val="000000"/>
      <w:kern w:val="2"/>
      <w:szCs w:val="21"/>
      <w14:ligatures w14:val="standard"/>
      <w14:cntxtAlts/>
    </w:rPr>
  </w:style>
  <w:style w:type="paragraph" w:customStyle="1" w:styleId="Callout">
    <w:name w:val="Callout"/>
    <w:basedOn w:val="Figurecaption"/>
    <w:qFormat/>
    <w:rsid w:val="00F60DA9"/>
    <w:pPr>
      <w:pBdr>
        <w:top w:val="single" w:sz="12" w:space="6" w:color="F0AF00"/>
        <w:left w:val="single" w:sz="12" w:space="4" w:color="FFFFFF"/>
        <w:bottom w:val="single" w:sz="12" w:space="6" w:color="F0AF00"/>
        <w:right w:val="single" w:sz="12" w:space="4" w:color="FFFFFF"/>
      </w:pBdr>
      <w:spacing w:before="280" w:after="340" w:line="312" w:lineRule="auto"/>
      <w:ind w:left="144" w:right="144"/>
    </w:pPr>
    <w:rPr>
      <w:color w:val="000000" w:themeColor="text1"/>
      <w:sz w:val="22"/>
      <w:szCs w:val="22"/>
    </w:rPr>
  </w:style>
  <w:style w:type="paragraph" w:styleId="BalloonText">
    <w:name w:val="Balloon Text"/>
    <w:basedOn w:val="Normal"/>
    <w:link w:val="BalloonTextChar"/>
    <w:uiPriority w:val="99"/>
    <w:semiHidden/>
    <w:unhideWhenUsed/>
    <w:qFormat/>
    <w:rsid w:val="0086221A"/>
    <w:rPr>
      <w:rFonts w:ascii="Segoe UI" w:hAnsi="Segoe UI" w:cs="Segoe UI"/>
      <w:sz w:val="18"/>
      <w:szCs w:val="18"/>
    </w:rPr>
  </w:style>
  <w:style w:type="paragraph" w:customStyle="1" w:styleId="HeaderLeft">
    <w:name w:val="Header Left"/>
    <w:basedOn w:val="Header"/>
    <w:qFormat/>
    <w:rsid w:val="00CF7608"/>
    <w:pPr>
      <w:jc w:val="left"/>
    </w:pPr>
  </w:style>
  <w:style w:type="paragraph" w:customStyle="1" w:styleId="Boxtext">
    <w:name w:val="Box text"/>
    <w:basedOn w:val="Normal"/>
    <w:qFormat/>
    <w:rsid w:val="00E16531"/>
    <w:pPr>
      <w:spacing w:after="120" w:line="288" w:lineRule="auto"/>
      <w:ind w:right="86"/>
    </w:pPr>
    <w:rPr>
      <w:rFonts w:ascii="Arial" w:hAnsi="Arial" w:cs="Arial"/>
      <w:color w:val="222222"/>
      <w:szCs w:val="20"/>
      <w:shd w:val="clear" w:color="auto" w:fill="FFFFFF"/>
    </w:rPr>
  </w:style>
  <w:style w:type="paragraph" w:styleId="NormalWeb">
    <w:name w:val="Normal (Web)"/>
    <w:basedOn w:val="Normal"/>
    <w:uiPriority w:val="99"/>
    <w:unhideWhenUsed/>
    <w:qFormat/>
    <w:rsid w:val="00A75548"/>
    <w:pPr>
      <w:spacing w:beforeAutospacing="1" w:afterAutospacing="1"/>
    </w:pPr>
    <w:rPr>
      <w:rFonts w:ascii="Times New Roman" w:eastAsia="Times New Roman" w:hAnsi="Times New Roman" w:cs="Times New Roman"/>
      <w:sz w:val="24"/>
    </w:rPr>
  </w:style>
  <w:style w:type="paragraph" w:styleId="CommentText">
    <w:name w:val="annotation text"/>
    <w:basedOn w:val="Normal"/>
    <w:link w:val="CommentTextChar"/>
    <w:uiPriority w:val="99"/>
    <w:unhideWhenUsed/>
    <w:qFormat/>
    <w:rsid w:val="00424B08"/>
    <w:rPr>
      <w:sz w:val="20"/>
      <w:szCs w:val="20"/>
    </w:rPr>
  </w:style>
  <w:style w:type="paragraph" w:styleId="CommentSubject">
    <w:name w:val="annotation subject"/>
    <w:basedOn w:val="CommentText"/>
    <w:next w:val="CommentText"/>
    <w:link w:val="CommentSubjectChar"/>
    <w:uiPriority w:val="99"/>
    <w:semiHidden/>
    <w:unhideWhenUsed/>
    <w:qFormat/>
    <w:rsid w:val="00424B08"/>
    <w:rPr>
      <w:b/>
      <w:bCs/>
    </w:rPr>
  </w:style>
  <w:style w:type="paragraph" w:styleId="PlainText">
    <w:name w:val="Plain Text"/>
    <w:basedOn w:val="Normal"/>
    <w:link w:val="PlainTextChar"/>
    <w:uiPriority w:val="99"/>
    <w:unhideWhenUsed/>
    <w:qFormat/>
    <w:rsid w:val="00B018B1"/>
    <w:rPr>
      <w:rFonts w:ascii="Consolas" w:eastAsia="Calibri" w:hAnsi="Consolas" w:cs="Times New Roman"/>
      <w:szCs w:val="21"/>
    </w:rPr>
  </w:style>
  <w:style w:type="paragraph" w:customStyle="1" w:styleId="xmsonormal">
    <w:name w:val="x_msonormal"/>
    <w:basedOn w:val="Normal"/>
    <w:qFormat/>
    <w:rsid w:val="005865B9"/>
    <w:rPr>
      <w:rFonts w:ascii="Times New Roman" w:hAnsi="Times New Roman" w:cs="Times New Roman"/>
      <w:sz w:val="24"/>
    </w:rPr>
  </w:style>
  <w:style w:type="paragraph" w:customStyle="1" w:styleId="Default">
    <w:name w:val="Default"/>
    <w:qFormat/>
    <w:rsid w:val="00563E99"/>
    <w:rPr>
      <w:rFonts w:ascii="Calibri" w:eastAsia="Calibri" w:hAnsi="Calibri" w:cs="Calibri"/>
      <w:color w:val="000000"/>
      <w:lang w:val="en-CA"/>
    </w:rPr>
  </w:style>
  <w:style w:type="paragraph" w:styleId="Revision">
    <w:name w:val="Revision"/>
    <w:uiPriority w:val="99"/>
    <w:semiHidden/>
    <w:qFormat/>
    <w:rsid w:val="00B610FB"/>
    <w:rPr>
      <w:rFonts w:ascii="Georgia" w:hAnsi="Georgia"/>
      <w:sz w:val="21"/>
    </w:rPr>
  </w:style>
  <w:style w:type="paragraph" w:customStyle="1" w:styleId="FrameContents">
    <w:name w:val="Frame Contents"/>
    <w:basedOn w:val="Normal"/>
    <w:qFormat/>
  </w:style>
  <w:style w:type="table" w:styleId="TableGrid">
    <w:name w:val="Table Grid"/>
    <w:basedOn w:val="TableNormal"/>
    <w:uiPriority w:val="39"/>
    <w:rsid w:val="007B30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516F1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b/>
        <w:bCs/>
      </w:rPr>
    </w:tblStylePr>
    <w:tblStylePr w:type="lastRow">
      <w:rPr>
        <w:b/>
        <w:bCs/>
      </w:rPr>
      <w:tblPr/>
      <w:tcPr>
        <w:tcBorders>
          <w:top w:val="double" w:sz="4" w:space="0" w:color="FFFFFF" w:themeColor="background1"/>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516F14"/>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style>
  <w:style w:type="table" w:styleId="PlainTable2">
    <w:name w:val="Plain Table 2"/>
    <w:basedOn w:val="TableNormal"/>
    <w:uiPriority w:val="42"/>
    <w:rsid w:val="00516F14"/>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000000" w:themeColor="text1"/>
        </w:tcBorders>
      </w:tcPr>
    </w:tblStylePr>
    <w:tblStylePr w:type="lastRow">
      <w:rPr>
        <w:b/>
        <w:bCs/>
      </w:rPr>
      <w:tblPr/>
      <w:tcPr>
        <w:tcBorders>
          <w:top w:val="single" w:sz="4" w:space="0" w:color="000000" w:themeColor="text1"/>
        </w:tcBorders>
      </w:tcPr>
    </w:tblStylePr>
    <w:tblStylePr w:type="firstCol">
      <w:rPr>
        <w:b/>
        <w:bCs/>
      </w:rPr>
    </w:tblStylePr>
    <w:tblStylePr w:type="lastCol">
      <w:rPr>
        <w:b/>
        <w:bCs/>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basedOn w:val="TableNormal"/>
    <w:uiPriority w:val="43"/>
    <w:rsid w:val="00516F14"/>
    <w:tblPr>
      <w:tblStyleRowBandSize w:val="1"/>
      <w:tblStyleColBandSize w:val="1"/>
    </w:tblPr>
    <w:tblStylePr w:type="firstRow">
      <w:rPr>
        <w:b/>
        <w:bCs/>
        <w:caps/>
      </w:rPr>
      <w:tblPr/>
      <w:tcPr>
        <w:tcBorders>
          <w:bottom w:val="single" w:sz="4" w:space="0" w:color="000000" w:themeColor="text1"/>
        </w:tcBorders>
      </w:tcPr>
    </w:tblStylePr>
    <w:tblStylePr w:type="lastRow">
      <w:rPr>
        <w:b/>
        <w:bCs/>
        <w:caps/>
      </w:rPr>
      <w:tblPr/>
      <w:tcPr>
        <w:tcBorders>
          <w:top w:val="nil"/>
        </w:tcBorders>
      </w:tcPr>
    </w:tblStylePr>
    <w:tblStylePr w:type="firstCol">
      <w:rPr>
        <w:b/>
        <w:bCs/>
        <w:caps/>
      </w:rPr>
      <w:tblPr/>
      <w:tcPr>
        <w:tcBorders>
          <w:right w:val="single" w:sz="4" w:space="0" w:color="000000" w:themeColor="text1"/>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516F1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516F14"/>
    <w:tblPr>
      <w:tblStyleRowBandSize w:val="1"/>
      <w:tblStyleColBandSize w:val="1"/>
    </w:tblPr>
    <w:tblStylePr w:type="firstRow">
      <w:rPr>
        <w:rFonts w:asciiTheme="majorHAnsi" w:eastAsiaTheme="majorEastAsia" w:hAnsiTheme="majorHAnsi" w:cstheme="majorBidi"/>
        <w:i/>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sz w:val="26"/>
      </w:rPr>
      <w:tblPr/>
      <w:tcPr>
        <w:tcBorders>
          <w:left w:val="single" w:sz="4" w:space="0" w:color="000000" w:themeColor="text1"/>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516F14"/>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000000" w:themeColor="text1"/>
        </w:tcBorders>
      </w:tcPr>
    </w:tblStylePr>
    <w:tblStylePr w:type="lastRow">
      <w:rPr>
        <w:b/>
        <w:bCs/>
      </w:rPr>
      <w:tblPr/>
      <w:tcPr>
        <w:tcBorders>
          <w:top w:val="double" w:sz="2" w:space="0" w:color="000000" w:themeColor="text1"/>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516F14"/>
    <w:tblPr>
      <w:tblStyleRowBandSize w:val="1"/>
      <w:tblStyleColBandSize w:val="1"/>
      <w:tblBorders>
        <w:top w:val="single" w:sz="4" w:space="0" w:color="7FD1FF" w:themeColor="accent1" w:themeTint="66"/>
        <w:left w:val="single" w:sz="4" w:space="0" w:color="7FD1FF" w:themeColor="accent1" w:themeTint="66"/>
        <w:bottom w:val="single" w:sz="4" w:space="0" w:color="7FD1FF" w:themeColor="accent1" w:themeTint="66"/>
        <w:right w:val="single" w:sz="4" w:space="0" w:color="7FD1FF" w:themeColor="accent1" w:themeTint="66"/>
        <w:insideH w:val="single" w:sz="4" w:space="0" w:color="7FD1FF" w:themeColor="accent1" w:themeTint="66"/>
        <w:insideV w:val="single" w:sz="4" w:space="0" w:color="7FD1FF" w:themeColor="accent1" w:themeTint="66"/>
      </w:tblBorders>
    </w:tblPr>
    <w:tblStylePr w:type="firstRow">
      <w:rPr>
        <w:b/>
        <w:bCs/>
      </w:rPr>
      <w:tblPr/>
      <w:tcPr>
        <w:tcBorders>
          <w:bottom w:val="single" w:sz="12" w:space="0" w:color="007CC0" w:themeColor="accent1"/>
        </w:tcBorders>
      </w:tcPr>
    </w:tblStylePr>
    <w:tblStylePr w:type="lastRow">
      <w:rPr>
        <w:b/>
        <w:bCs/>
      </w:rPr>
      <w:tblPr/>
      <w:tcPr>
        <w:tcBorders>
          <w:top w:val="double" w:sz="2" w:space="0" w:color="007CC0" w:themeColor="accent1"/>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516F14"/>
    <w:tblPr>
      <w:tblStyleRowBandSize w:val="1"/>
      <w:tblStyleColBandSize w:val="1"/>
      <w:tblBorders>
        <w:top w:val="single" w:sz="4" w:space="0" w:color="D8ECA0" w:themeColor="accent2" w:themeTint="66"/>
        <w:left w:val="single" w:sz="4" w:space="0" w:color="D8ECA0" w:themeColor="accent2" w:themeTint="66"/>
        <w:bottom w:val="single" w:sz="4" w:space="0" w:color="D8ECA0" w:themeColor="accent2" w:themeTint="66"/>
        <w:right w:val="single" w:sz="4" w:space="0" w:color="D8ECA0" w:themeColor="accent2" w:themeTint="66"/>
        <w:insideH w:val="single" w:sz="4" w:space="0" w:color="D8ECA0" w:themeColor="accent2" w:themeTint="66"/>
        <w:insideV w:val="single" w:sz="4" w:space="0" w:color="D8ECA0" w:themeColor="accent2" w:themeTint="66"/>
      </w:tblBorders>
    </w:tblPr>
    <w:tblStylePr w:type="firstRow">
      <w:rPr>
        <w:b/>
        <w:bCs/>
      </w:rPr>
      <w:tblPr/>
      <w:tcPr>
        <w:tcBorders>
          <w:bottom w:val="single" w:sz="12" w:space="0" w:color="97BD26" w:themeColor="accent2"/>
        </w:tcBorders>
      </w:tcPr>
    </w:tblStylePr>
    <w:tblStylePr w:type="lastRow">
      <w:rPr>
        <w:b/>
        <w:bCs/>
      </w:rPr>
      <w:tblPr/>
      <w:tcPr>
        <w:tcBorders>
          <w:top w:val="double" w:sz="2" w:space="0" w:color="97BD26" w:themeColor="accent2"/>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16F14"/>
    <w:tblPr>
      <w:tblStyleRowBandSize w:val="1"/>
      <w:tblStyleColBandSize w:val="1"/>
      <w:tblBorders>
        <w:top w:val="single" w:sz="4" w:space="0" w:color="FFE193" w:themeColor="accent3" w:themeTint="66"/>
        <w:left w:val="single" w:sz="4" w:space="0" w:color="FFE193" w:themeColor="accent3" w:themeTint="66"/>
        <w:bottom w:val="single" w:sz="4" w:space="0" w:color="FFE193" w:themeColor="accent3" w:themeTint="66"/>
        <w:right w:val="single" w:sz="4" w:space="0" w:color="FFE193" w:themeColor="accent3" w:themeTint="66"/>
        <w:insideH w:val="single" w:sz="4" w:space="0" w:color="FFE193" w:themeColor="accent3" w:themeTint="66"/>
        <w:insideV w:val="single" w:sz="4" w:space="0" w:color="FFE193" w:themeColor="accent3" w:themeTint="66"/>
      </w:tblBorders>
    </w:tblPr>
    <w:tblStylePr w:type="firstRow">
      <w:rPr>
        <w:b/>
        <w:bCs/>
      </w:rPr>
      <w:tblPr/>
      <w:tcPr>
        <w:tcBorders>
          <w:bottom w:val="single" w:sz="12" w:space="0" w:color="F0AF00" w:themeColor="accent3"/>
        </w:tcBorders>
      </w:tcPr>
    </w:tblStylePr>
    <w:tblStylePr w:type="lastRow">
      <w:rPr>
        <w:b/>
        <w:bCs/>
      </w:rPr>
      <w:tblPr/>
      <w:tcPr>
        <w:tcBorders>
          <w:top w:val="double" w:sz="2" w:space="0" w:color="F0AF00" w:themeColor="accent3"/>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16F14"/>
    <w:tblPr>
      <w:tblStyleRowBandSize w:val="1"/>
      <w:tblStyleColBandSize w:val="1"/>
      <w:tblBorders>
        <w:top w:val="single" w:sz="4" w:space="0" w:color="73BCFF" w:themeColor="accent4" w:themeTint="66"/>
        <w:left w:val="single" w:sz="4" w:space="0" w:color="73BCFF" w:themeColor="accent4" w:themeTint="66"/>
        <w:bottom w:val="single" w:sz="4" w:space="0" w:color="73BCFF" w:themeColor="accent4" w:themeTint="66"/>
        <w:right w:val="single" w:sz="4" w:space="0" w:color="73BCFF" w:themeColor="accent4" w:themeTint="66"/>
        <w:insideH w:val="single" w:sz="4" w:space="0" w:color="73BCFF" w:themeColor="accent4" w:themeTint="66"/>
        <w:insideV w:val="single" w:sz="4" w:space="0" w:color="73BCFF" w:themeColor="accent4" w:themeTint="66"/>
      </w:tblBorders>
    </w:tblPr>
    <w:tblStylePr w:type="firstRow">
      <w:rPr>
        <w:b/>
        <w:bCs/>
      </w:rPr>
      <w:tblPr/>
      <w:tcPr>
        <w:tcBorders>
          <w:bottom w:val="single" w:sz="12" w:space="0" w:color="0055A2" w:themeColor="accent4"/>
        </w:tcBorders>
      </w:tcPr>
    </w:tblStylePr>
    <w:tblStylePr w:type="lastRow">
      <w:rPr>
        <w:b/>
        <w:bCs/>
      </w:rPr>
      <w:tblPr/>
      <w:tcPr>
        <w:tcBorders>
          <w:top w:val="double" w:sz="2" w:space="0" w:color="0055A2" w:themeColor="accent4"/>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516F14"/>
    <w:tblPr>
      <w:tblStyleRowBandSize w:val="1"/>
      <w:tblStyleColBandSize w:val="1"/>
      <w:tblBorders>
        <w:top w:val="single" w:sz="4" w:space="0" w:color="EDA6A3" w:themeColor="accent5" w:themeTint="66"/>
        <w:left w:val="single" w:sz="4" w:space="0" w:color="EDA6A3" w:themeColor="accent5" w:themeTint="66"/>
        <w:bottom w:val="single" w:sz="4" w:space="0" w:color="EDA6A3" w:themeColor="accent5" w:themeTint="66"/>
        <w:right w:val="single" w:sz="4" w:space="0" w:color="EDA6A3" w:themeColor="accent5" w:themeTint="66"/>
        <w:insideH w:val="single" w:sz="4" w:space="0" w:color="EDA6A3" w:themeColor="accent5" w:themeTint="66"/>
        <w:insideV w:val="single" w:sz="4" w:space="0" w:color="EDA6A3" w:themeColor="accent5" w:themeTint="66"/>
      </w:tblBorders>
    </w:tblPr>
    <w:tblStylePr w:type="firstRow">
      <w:rPr>
        <w:b/>
        <w:bCs/>
      </w:rPr>
      <w:tblPr/>
      <w:tcPr>
        <w:tcBorders>
          <w:bottom w:val="single" w:sz="12" w:space="0" w:color="C72E27" w:themeColor="accent5"/>
        </w:tcBorders>
      </w:tcPr>
    </w:tblStylePr>
    <w:tblStylePr w:type="lastRow">
      <w:rPr>
        <w:b/>
        <w:bCs/>
      </w:rPr>
      <w:tblPr/>
      <w:tcPr>
        <w:tcBorders>
          <w:top w:val="double" w:sz="2" w:space="0" w:color="C72E27" w:themeColor="accent5"/>
        </w:tcBorders>
      </w:tcPr>
    </w:tblStylePr>
    <w:tblStylePr w:type="firstCol">
      <w:rPr>
        <w:b/>
        <w:bCs/>
      </w:rPr>
    </w:tblStylePr>
    <w:tblStylePr w:type="lastCol">
      <w:rPr>
        <w:b/>
        <w:bCs/>
      </w:rPr>
    </w:tblStylePr>
  </w:style>
  <w:style w:type="table" w:styleId="GridTable3-Accent6">
    <w:name w:val="Grid Table 3 Accent 6"/>
    <w:basedOn w:val="TableNormal"/>
    <w:uiPriority w:val="48"/>
    <w:rsid w:val="00516F14"/>
    <w:tblPr>
      <w:tblStyleRowBandSize w:val="1"/>
      <w:tblStyleColBandSize w:val="1"/>
      <w:tblBorders>
        <w:top w:val="single" w:sz="4" w:space="0" w:color="D4C188" w:themeColor="accent6" w:themeTint="99"/>
        <w:left w:val="single" w:sz="4" w:space="0" w:color="D4C188" w:themeColor="accent6" w:themeTint="99"/>
        <w:bottom w:val="single" w:sz="4" w:space="0" w:color="D4C188" w:themeColor="accent6" w:themeTint="99"/>
        <w:right w:val="single" w:sz="4" w:space="0" w:color="D4C188" w:themeColor="accent6" w:themeTint="99"/>
        <w:insideH w:val="single" w:sz="4" w:space="0" w:color="D4C188" w:themeColor="accent6" w:themeTint="99"/>
        <w:insideV w:val="single" w:sz="4" w:space="0" w:color="D4C18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0EAD7" w:themeFill="accent6" w:themeFillTint="33"/>
      </w:tcPr>
    </w:tblStylePr>
    <w:tblStylePr w:type="band1Horz">
      <w:tblPr/>
      <w:tcPr>
        <w:shd w:val="clear" w:color="auto" w:fill="F0EAD7" w:themeFill="accent6" w:themeFillTint="33"/>
      </w:tcPr>
    </w:tblStylePr>
    <w:tblStylePr w:type="neCell">
      <w:tblPr/>
      <w:tcPr>
        <w:tcBorders>
          <w:bottom w:val="single" w:sz="4" w:space="0" w:color="B19540" w:themeColor="accent6"/>
        </w:tcBorders>
      </w:tcPr>
    </w:tblStylePr>
    <w:tblStylePr w:type="nwCell">
      <w:tblPr/>
      <w:tcPr>
        <w:tcBorders>
          <w:bottom w:val="single" w:sz="4" w:space="0" w:color="B19540" w:themeColor="accent6"/>
        </w:tcBorders>
      </w:tcPr>
    </w:tblStylePr>
    <w:tblStylePr w:type="seCell">
      <w:tblPr/>
      <w:tcPr>
        <w:tcBorders>
          <w:top w:val="single" w:sz="4" w:space="0" w:color="B19540" w:themeColor="accent6"/>
        </w:tcBorders>
      </w:tcPr>
    </w:tblStylePr>
    <w:tblStylePr w:type="swCell">
      <w:tblPr/>
      <w:tcPr>
        <w:tcBorders>
          <w:top w:val="single" w:sz="4" w:space="0" w:color="B19540" w:themeColor="accent6"/>
        </w:tcBorders>
      </w:tcPr>
    </w:tblStylePr>
  </w:style>
  <w:style w:type="table" w:styleId="GridTable3-Accent5">
    <w:name w:val="Grid Table 3 Accent 5"/>
    <w:basedOn w:val="TableNormal"/>
    <w:uiPriority w:val="48"/>
    <w:rsid w:val="00516F14"/>
    <w:tblPr>
      <w:tblStyleRowBandSize w:val="1"/>
      <w:tblStyleColBandSize w:val="1"/>
      <w:tblBorders>
        <w:top w:val="single" w:sz="4" w:space="0" w:color="E47B76" w:themeColor="accent5" w:themeTint="99"/>
        <w:left w:val="single" w:sz="4" w:space="0" w:color="E47B76" w:themeColor="accent5" w:themeTint="99"/>
        <w:bottom w:val="single" w:sz="4" w:space="0" w:color="E47B76" w:themeColor="accent5" w:themeTint="99"/>
        <w:right w:val="single" w:sz="4" w:space="0" w:color="E47B76" w:themeColor="accent5" w:themeTint="99"/>
        <w:insideH w:val="single" w:sz="4" w:space="0" w:color="E47B76" w:themeColor="accent5" w:themeTint="99"/>
        <w:insideV w:val="single" w:sz="4" w:space="0" w:color="E47B7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F6D2D1" w:themeFill="accent5" w:themeFillTint="33"/>
      </w:tcPr>
    </w:tblStylePr>
    <w:tblStylePr w:type="band1Horz">
      <w:tblPr/>
      <w:tcPr>
        <w:shd w:val="clear" w:color="auto" w:fill="F6D2D1" w:themeFill="accent5" w:themeFillTint="33"/>
      </w:tcPr>
    </w:tblStylePr>
    <w:tblStylePr w:type="neCell">
      <w:tblPr/>
      <w:tcPr>
        <w:tcBorders>
          <w:bottom w:val="single" w:sz="4" w:space="0" w:color="C72E27" w:themeColor="accent5"/>
        </w:tcBorders>
      </w:tcPr>
    </w:tblStylePr>
    <w:tblStylePr w:type="nwCell">
      <w:tblPr/>
      <w:tcPr>
        <w:tcBorders>
          <w:bottom w:val="single" w:sz="4" w:space="0" w:color="C72E27" w:themeColor="accent5"/>
        </w:tcBorders>
      </w:tcPr>
    </w:tblStylePr>
    <w:tblStylePr w:type="seCell">
      <w:tblPr/>
      <w:tcPr>
        <w:tcBorders>
          <w:top w:val="single" w:sz="4" w:space="0" w:color="C72E27" w:themeColor="accent5"/>
        </w:tcBorders>
      </w:tcPr>
    </w:tblStylePr>
    <w:tblStylePr w:type="swCell">
      <w:tblPr/>
      <w:tcPr>
        <w:tcBorders>
          <w:top w:val="single" w:sz="4" w:space="0" w:color="C72E27" w:themeColor="accent5"/>
        </w:tcBorders>
      </w:tcPr>
    </w:tblStylePr>
  </w:style>
  <w:style w:type="table" w:styleId="GridTable3-Accent4">
    <w:name w:val="Grid Table 3 Accent 4"/>
    <w:basedOn w:val="TableNormal"/>
    <w:uiPriority w:val="48"/>
    <w:rsid w:val="00516F14"/>
    <w:tblPr>
      <w:tblStyleRowBandSize w:val="1"/>
      <w:tblStyleColBandSize w:val="1"/>
      <w:tblBorders>
        <w:top w:val="single" w:sz="4" w:space="0" w:color="2E9BFF" w:themeColor="accent4" w:themeTint="99"/>
        <w:left w:val="single" w:sz="4" w:space="0" w:color="2E9BFF" w:themeColor="accent4" w:themeTint="99"/>
        <w:bottom w:val="single" w:sz="4" w:space="0" w:color="2E9BFF" w:themeColor="accent4" w:themeTint="99"/>
        <w:right w:val="single" w:sz="4" w:space="0" w:color="2E9BFF" w:themeColor="accent4" w:themeTint="99"/>
        <w:insideH w:val="single" w:sz="4" w:space="0" w:color="2E9BFF" w:themeColor="accent4" w:themeTint="99"/>
        <w:insideV w:val="single" w:sz="4" w:space="0" w:color="2E9B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rPr>
      <w:tblPr/>
      <w:tcPr>
        <w:tcBorders>
          <w:top w:val="nil"/>
          <w:left w:val="nil"/>
          <w:bottom w:val="nil"/>
          <w:insideH w:val="nil"/>
          <w:insideV w:val="nil"/>
        </w:tcBorders>
        <w:shd w:val="clear" w:color="auto" w:fill="FFFFFF" w:themeFill="background1"/>
      </w:tcPr>
    </w:tblStylePr>
    <w:tblStylePr w:type="lastCol">
      <w:rPr>
        <w:i/>
      </w:rPr>
      <w:tblPr/>
      <w:tcPr>
        <w:tcBorders>
          <w:top w:val="nil"/>
          <w:bottom w:val="nil"/>
          <w:right w:val="nil"/>
          <w:insideH w:val="nil"/>
          <w:insideV w:val="nil"/>
        </w:tcBorders>
        <w:shd w:val="clear" w:color="auto" w:fill="FFFFFF" w:themeFill="background1"/>
      </w:tcPr>
    </w:tblStylePr>
    <w:tblStylePr w:type="band1Vert">
      <w:tblPr/>
      <w:tcPr>
        <w:shd w:val="clear" w:color="auto" w:fill="B9DDFF" w:themeFill="accent4" w:themeFillTint="33"/>
      </w:tcPr>
    </w:tblStylePr>
    <w:tblStylePr w:type="band1Horz">
      <w:tblPr/>
      <w:tcPr>
        <w:shd w:val="clear" w:color="auto" w:fill="B9DDFF" w:themeFill="accent4" w:themeFillTint="33"/>
      </w:tcPr>
    </w:tblStylePr>
    <w:tblStylePr w:type="neCell">
      <w:tblPr/>
      <w:tcPr>
        <w:tcBorders>
          <w:bottom w:val="single" w:sz="4" w:space="0" w:color="0055A2" w:themeColor="accent4"/>
        </w:tcBorders>
      </w:tcPr>
    </w:tblStylePr>
    <w:tblStylePr w:type="nwCell">
      <w:tblPr/>
      <w:tcPr>
        <w:tcBorders>
          <w:bottom w:val="single" w:sz="4" w:space="0" w:color="0055A2" w:themeColor="accent4"/>
        </w:tcBorders>
      </w:tcPr>
    </w:tblStylePr>
    <w:tblStylePr w:type="seCell">
      <w:tblPr/>
      <w:tcPr>
        <w:tcBorders>
          <w:top w:val="single" w:sz="4" w:space="0" w:color="0055A2" w:themeColor="accent4"/>
        </w:tcBorders>
      </w:tcPr>
    </w:tblStylePr>
    <w:tblStylePr w:type="swCell">
      <w:tblPr/>
      <w:tcPr>
        <w:tcBorders>
          <w:top w:val="single" w:sz="4" w:space="0" w:color="0055A2" w:themeColor="accent4"/>
        </w:tcBorders>
      </w:tcPr>
    </w:tblStylePr>
  </w:style>
  <w:style w:type="table" w:styleId="ListTable3">
    <w:name w:val="List Table 3"/>
    <w:basedOn w:val="TableNormal"/>
    <w:uiPriority w:val="48"/>
    <w:rsid w:val="00516F1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516F14"/>
    <w:tblPr>
      <w:tblStyleRowBandSize w:val="1"/>
      <w:tblStyleColBandSize w:val="1"/>
      <w:tblBorders>
        <w:top w:val="single" w:sz="4" w:space="0" w:color="007CC0" w:themeColor="accent1"/>
        <w:left w:val="single" w:sz="4" w:space="0" w:color="007CC0" w:themeColor="accent1"/>
        <w:bottom w:val="single" w:sz="4" w:space="0" w:color="007CC0" w:themeColor="accent1"/>
        <w:right w:val="single" w:sz="4" w:space="0" w:color="007CC0" w:themeColor="accent1"/>
      </w:tblBorders>
    </w:tblPr>
    <w:tblStylePr w:type="firstRow">
      <w:rPr>
        <w:b/>
        <w:bCs/>
        <w:color w:val="FFFFFF" w:themeColor="background1"/>
      </w:rPr>
      <w:tblPr/>
      <w:tcPr>
        <w:shd w:val="clear" w:color="auto" w:fill="007CC0" w:themeFill="accent1"/>
      </w:tcPr>
    </w:tblStylePr>
    <w:tblStylePr w:type="lastRow">
      <w:rPr>
        <w:b/>
        <w:bCs/>
      </w:rPr>
      <w:tblPr/>
      <w:tcPr>
        <w:tcBorders>
          <w:top w:val="double" w:sz="4" w:space="0" w:color="007CC0"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CC0" w:themeColor="accent1"/>
          <w:right w:val="single" w:sz="4" w:space="0" w:color="007CC0" w:themeColor="accent1"/>
        </w:tcBorders>
      </w:tcPr>
    </w:tblStylePr>
    <w:tblStylePr w:type="band1Horz">
      <w:tblPr/>
      <w:tcPr>
        <w:tcBorders>
          <w:top w:val="single" w:sz="4" w:space="0" w:color="007CC0" w:themeColor="accent1"/>
          <w:bottom w:val="single" w:sz="4" w:space="0" w:color="007CC0"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CC0" w:themeColor="accent1"/>
          <w:left w:val="nil"/>
        </w:tcBorders>
      </w:tcPr>
    </w:tblStylePr>
    <w:tblStylePr w:type="swCell">
      <w:tblPr/>
      <w:tcPr>
        <w:tcBorders>
          <w:top w:val="double" w:sz="4" w:space="0" w:color="007CC0" w:themeColor="accent1"/>
          <w:right w:val="nil"/>
        </w:tcBorders>
      </w:tcPr>
    </w:tblStylePr>
  </w:style>
  <w:style w:type="table" w:styleId="ListTable3-Accent2">
    <w:name w:val="List Table 3 Accent 2"/>
    <w:basedOn w:val="TableNormal"/>
    <w:uiPriority w:val="48"/>
    <w:rsid w:val="00516F14"/>
    <w:tblPr>
      <w:tblStyleRowBandSize w:val="1"/>
      <w:tblStyleColBandSize w:val="1"/>
      <w:tblBorders>
        <w:top w:val="single" w:sz="4" w:space="0" w:color="97BD26" w:themeColor="accent2"/>
        <w:left w:val="single" w:sz="4" w:space="0" w:color="97BD26" w:themeColor="accent2"/>
        <w:bottom w:val="single" w:sz="4" w:space="0" w:color="97BD26" w:themeColor="accent2"/>
        <w:right w:val="single" w:sz="4" w:space="0" w:color="97BD26" w:themeColor="accent2"/>
      </w:tblBorders>
    </w:tblPr>
    <w:tblStylePr w:type="firstRow">
      <w:rPr>
        <w:b/>
        <w:bCs/>
        <w:color w:val="FFFFFF" w:themeColor="background1"/>
      </w:rPr>
      <w:tblPr/>
      <w:tcPr>
        <w:shd w:val="clear" w:color="auto" w:fill="97BD26" w:themeFill="accent2"/>
      </w:tcPr>
    </w:tblStylePr>
    <w:tblStylePr w:type="lastRow">
      <w:rPr>
        <w:b/>
        <w:bCs/>
      </w:rPr>
      <w:tblPr/>
      <w:tcPr>
        <w:tcBorders>
          <w:top w:val="double" w:sz="4" w:space="0" w:color="97BD2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7BD26" w:themeColor="accent2"/>
          <w:right w:val="single" w:sz="4" w:space="0" w:color="97BD26" w:themeColor="accent2"/>
        </w:tcBorders>
      </w:tcPr>
    </w:tblStylePr>
    <w:tblStylePr w:type="band1Horz">
      <w:tblPr/>
      <w:tcPr>
        <w:tcBorders>
          <w:top w:val="single" w:sz="4" w:space="0" w:color="97BD26" w:themeColor="accent2"/>
          <w:bottom w:val="single" w:sz="4" w:space="0" w:color="97BD2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7BD26" w:themeColor="accent2"/>
          <w:left w:val="nil"/>
        </w:tcBorders>
      </w:tcPr>
    </w:tblStylePr>
    <w:tblStylePr w:type="swCell">
      <w:tblPr/>
      <w:tcPr>
        <w:tcBorders>
          <w:top w:val="double" w:sz="4" w:space="0" w:color="97BD26" w:themeColor="accent2"/>
          <w:right w:val="nil"/>
        </w:tcBorders>
      </w:tcPr>
    </w:tblStylePr>
  </w:style>
  <w:style w:type="table" w:styleId="ListTable3-Accent3">
    <w:name w:val="List Table 3 Accent 3"/>
    <w:basedOn w:val="TableNormal"/>
    <w:uiPriority w:val="48"/>
    <w:rsid w:val="00516F14"/>
    <w:tblPr>
      <w:tblStyleRowBandSize w:val="1"/>
      <w:tblStyleColBandSize w:val="1"/>
      <w:tblBorders>
        <w:top w:val="single" w:sz="4" w:space="0" w:color="F0AF00" w:themeColor="accent3"/>
        <w:left w:val="single" w:sz="4" w:space="0" w:color="F0AF00" w:themeColor="accent3"/>
        <w:bottom w:val="single" w:sz="4" w:space="0" w:color="F0AF00" w:themeColor="accent3"/>
        <w:right w:val="single" w:sz="4" w:space="0" w:color="F0AF00" w:themeColor="accent3"/>
      </w:tblBorders>
    </w:tblPr>
    <w:tblStylePr w:type="firstRow">
      <w:rPr>
        <w:b/>
        <w:bCs/>
        <w:color w:val="FFFFFF" w:themeColor="background1"/>
      </w:rPr>
      <w:tblPr/>
      <w:tcPr>
        <w:shd w:val="clear" w:color="auto" w:fill="F0AF00" w:themeFill="accent3"/>
      </w:tcPr>
    </w:tblStylePr>
    <w:tblStylePr w:type="lastRow">
      <w:rPr>
        <w:b/>
        <w:bCs/>
      </w:rPr>
      <w:tblPr/>
      <w:tcPr>
        <w:tcBorders>
          <w:top w:val="double" w:sz="4" w:space="0" w:color="F0AF00"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0AF00" w:themeColor="accent3"/>
          <w:right w:val="single" w:sz="4" w:space="0" w:color="F0AF00" w:themeColor="accent3"/>
        </w:tcBorders>
      </w:tcPr>
    </w:tblStylePr>
    <w:tblStylePr w:type="band1Horz">
      <w:tblPr/>
      <w:tcPr>
        <w:tcBorders>
          <w:top w:val="single" w:sz="4" w:space="0" w:color="F0AF00" w:themeColor="accent3"/>
          <w:bottom w:val="single" w:sz="4" w:space="0" w:color="F0AF00"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0AF00" w:themeColor="accent3"/>
          <w:left w:val="nil"/>
        </w:tcBorders>
      </w:tcPr>
    </w:tblStylePr>
    <w:tblStylePr w:type="swCell">
      <w:tblPr/>
      <w:tcPr>
        <w:tcBorders>
          <w:top w:val="double" w:sz="4" w:space="0" w:color="F0AF00" w:themeColor="accent3"/>
          <w:right w:val="nil"/>
        </w:tcBorders>
      </w:tcPr>
    </w:tblStylePr>
  </w:style>
  <w:style w:type="table" w:styleId="ListTable4-Accent6">
    <w:name w:val="List Table 4 Accent 6"/>
    <w:basedOn w:val="TableNormal"/>
    <w:uiPriority w:val="49"/>
    <w:rsid w:val="00516F14"/>
    <w:tblPr>
      <w:tblStyleRowBandSize w:val="1"/>
      <w:tblStyleColBandSize w:val="1"/>
      <w:tblBorders>
        <w:top w:val="single" w:sz="4" w:space="0" w:color="D4C188" w:themeColor="accent6" w:themeTint="99"/>
        <w:left w:val="single" w:sz="4" w:space="0" w:color="D4C188" w:themeColor="accent6" w:themeTint="99"/>
        <w:bottom w:val="single" w:sz="4" w:space="0" w:color="D4C188" w:themeColor="accent6" w:themeTint="99"/>
        <w:right w:val="single" w:sz="4" w:space="0" w:color="D4C188" w:themeColor="accent6" w:themeTint="99"/>
        <w:insideH w:val="single" w:sz="4" w:space="0" w:color="D4C188" w:themeColor="accent6" w:themeTint="99"/>
      </w:tblBorders>
    </w:tblPr>
    <w:tblStylePr w:type="firstRow">
      <w:rPr>
        <w:b/>
        <w:bCs/>
        <w:color w:val="FFFFFF" w:themeColor="background1"/>
      </w:rPr>
      <w:tblPr/>
      <w:tcPr>
        <w:tcBorders>
          <w:top w:val="single" w:sz="4" w:space="0" w:color="B19540" w:themeColor="accent6"/>
          <w:left w:val="single" w:sz="4" w:space="0" w:color="B19540" w:themeColor="accent6"/>
          <w:bottom w:val="single" w:sz="4" w:space="0" w:color="B19540" w:themeColor="accent6"/>
          <w:right w:val="single" w:sz="4" w:space="0" w:color="B19540" w:themeColor="accent6"/>
          <w:insideH w:val="nil"/>
        </w:tcBorders>
        <w:shd w:val="clear" w:color="auto" w:fill="B19540" w:themeFill="accent6"/>
      </w:tcPr>
    </w:tblStylePr>
    <w:tblStylePr w:type="lastRow">
      <w:rPr>
        <w:b/>
        <w:bCs/>
      </w:rPr>
      <w:tblPr/>
      <w:tcPr>
        <w:tcBorders>
          <w:top w:val="double" w:sz="4" w:space="0" w:color="B19540" w:themeColor="accent6"/>
        </w:tcBorders>
      </w:tcPr>
    </w:tblStylePr>
    <w:tblStylePr w:type="firstCol">
      <w:rPr>
        <w:b/>
        <w:bCs/>
      </w:rPr>
    </w:tblStylePr>
    <w:tblStylePr w:type="lastCol">
      <w:rPr>
        <w:b/>
        <w:bCs/>
      </w:rPr>
    </w:tblStylePr>
    <w:tblStylePr w:type="band1Vert">
      <w:tblPr/>
      <w:tcPr>
        <w:shd w:val="clear" w:color="auto" w:fill="F0EAD7" w:themeFill="accent6" w:themeFillTint="33"/>
      </w:tcPr>
    </w:tblStylePr>
    <w:tblStylePr w:type="band1Horz">
      <w:tblPr/>
      <w:tcPr>
        <w:shd w:val="clear" w:color="auto" w:fill="F0EAD7" w:themeFill="accent6" w:themeFillTint="33"/>
      </w:tcPr>
    </w:tblStylePr>
  </w:style>
  <w:style w:type="table" w:styleId="ListTable6Colorful-Accent3">
    <w:name w:val="List Table 6 Colorful Accent 3"/>
    <w:basedOn w:val="TableNormal"/>
    <w:uiPriority w:val="51"/>
    <w:rsid w:val="00516F14"/>
    <w:rPr>
      <w:color w:val="B38200" w:themeColor="accent3" w:themeShade="BF"/>
    </w:rPr>
    <w:tblPr>
      <w:tblStyleRowBandSize w:val="1"/>
      <w:tblStyleColBandSize w:val="1"/>
      <w:tblBorders>
        <w:top w:val="single" w:sz="4" w:space="0" w:color="F0AF00" w:themeColor="accent3"/>
        <w:bottom w:val="single" w:sz="4" w:space="0" w:color="F0AF00" w:themeColor="accent3"/>
      </w:tblBorders>
    </w:tblPr>
    <w:tblStylePr w:type="firstRow">
      <w:rPr>
        <w:b/>
        <w:bCs/>
      </w:rPr>
      <w:tblPr/>
      <w:tcPr>
        <w:tcBorders>
          <w:bottom w:val="single" w:sz="4" w:space="0" w:color="F0AF00" w:themeColor="accent3"/>
        </w:tcBorders>
      </w:tcPr>
    </w:tblStylePr>
    <w:tblStylePr w:type="lastRow">
      <w:rPr>
        <w:b/>
        <w:bCs/>
      </w:rPr>
      <w:tblPr/>
      <w:tcPr>
        <w:tcBorders>
          <w:top w:val="double" w:sz="4" w:space="0" w:color="F0AF00" w:themeColor="accent3"/>
        </w:tcBorders>
      </w:tcPr>
    </w:tblStylePr>
    <w:tblStylePr w:type="firstCol">
      <w:rPr>
        <w:b/>
        <w:bCs/>
      </w:rPr>
    </w:tblStylePr>
    <w:tblStylePr w:type="lastCol">
      <w:rPr>
        <w:b/>
        <w:bCs/>
      </w:rPr>
    </w:tblStylePr>
    <w:tblStylePr w:type="band1Vert">
      <w:tblPr/>
      <w:tcPr>
        <w:shd w:val="clear" w:color="auto" w:fill="FFF0C9" w:themeFill="accent3" w:themeFillTint="33"/>
      </w:tcPr>
    </w:tblStylePr>
    <w:tblStylePr w:type="band1Horz">
      <w:tblPr/>
      <w:tcPr>
        <w:shd w:val="clear" w:color="auto" w:fill="FFF0C9" w:themeFill="accent3" w:themeFillTint="33"/>
      </w:tcPr>
    </w:tblStylePr>
  </w:style>
  <w:style w:type="table" w:styleId="ListTable6Colorful-Accent6">
    <w:name w:val="List Table 6 Colorful Accent 6"/>
    <w:basedOn w:val="TableNormal"/>
    <w:uiPriority w:val="51"/>
    <w:rsid w:val="00516F14"/>
    <w:rPr>
      <w:color w:val="846F30" w:themeColor="accent6" w:themeShade="BF"/>
    </w:rPr>
    <w:tblPr>
      <w:tblStyleRowBandSize w:val="1"/>
      <w:tblStyleColBandSize w:val="1"/>
      <w:tblBorders>
        <w:top w:val="single" w:sz="4" w:space="0" w:color="B19540" w:themeColor="accent6"/>
        <w:bottom w:val="single" w:sz="4" w:space="0" w:color="B19540" w:themeColor="accent6"/>
      </w:tblBorders>
    </w:tblPr>
    <w:tblStylePr w:type="firstRow">
      <w:rPr>
        <w:b/>
        <w:bCs/>
      </w:rPr>
      <w:tblPr/>
      <w:tcPr>
        <w:tcBorders>
          <w:bottom w:val="single" w:sz="4" w:space="0" w:color="B19540" w:themeColor="accent6"/>
        </w:tcBorders>
      </w:tcPr>
    </w:tblStylePr>
    <w:tblStylePr w:type="lastRow">
      <w:rPr>
        <w:b/>
        <w:bCs/>
      </w:rPr>
      <w:tblPr/>
      <w:tcPr>
        <w:tcBorders>
          <w:top w:val="double" w:sz="4" w:space="0" w:color="B19540" w:themeColor="accent6"/>
        </w:tcBorders>
      </w:tcPr>
    </w:tblStylePr>
    <w:tblStylePr w:type="firstCol">
      <w:rPr>
        <w:b/>
        <w:bCs/>
      </w:rPr>
    </w:tblStylePr>
    <w:tblStylePr w:type="lastCol">
      <w:rPr>
        <w:b/>
        <w:bCs/>
      </w:rPr>
    </w:tblStylePr>
    <w:tblStylePr w:type="band1Vert">
      <w:tblPr/>
      <w:tcPr>
        <w:shd w:val="clear" w:color="auto" w:fill="F0EAD7" w:themeFill="accent6" w:themeFillTint="33"/>
      </w:tcPr>
    </w:tblStylePr>
    <w:tblStylePr w:type="band1Horz">
      <w:tblPr/>
      <w:tcPr>
        <w:shd w:val="clear" w:color="auto" w:fill="F0EAD7" w:themeFill="accent6" w:themeFillTint="33"/>
      </w:tcPr>
    </w:tblStylePr>
  </w:style>
  <w:style w:type="table" w:styleId="ListTable7Colorful-Accent6">
    <w:name w:val="List Table 7 Colorful Accent 6"/>
    <w:basedOn w:val="TableNormal"/>
    <w:uiPriority w:val="52"/>
    <w:rsid w:val="00516F14"/>
    <w:rPr>
      <w:color w:val="846F30" w:themeColor="accent6" w:themeShade="BF"/>
    </w:rPr>
    <w:tblPr>
      <w:tblStyleRowBandSize w:val="1"/>
      <w:tblStyleColBandSize w:val="1"/>
    </w:tblPr>
    <w:tblStylePr w:type="firstRow">
      <w:rPr>
        <w:rFonts w:asciiTheme="majorHAnsi" w:eastAsiaTheme="majorEastAsia" w:hAnsiTheme="majorHAnsi" w:cstheme="majorBidi"/>
        <w:i/>
        <w:sz w:val="26"/>
      </w:rPr>
      <w:tblPr/>
      <w:tcPr>
        <w:tcBorders>
          <w:bottom w:val="single" w:sz="4" w:space="0" w:color="B19540" w:themeColor="accent6"/>
        </w:tcBorders>
        <w:shd w:val="clear" w:color="auto" w:fill="FFFFFF" w:themeFill="background1"/>
      </w:tcPr>
    </w:tblStylePr>
    <w:tblStylePr w:type="lastRow">
      <w:rPr>
        <w:rFonts w:asciiTheme="majorHAnsi" w:eastAsiaTheme="majorEastAsia" w:hAnsiTheme="majorHAnsi" w:cstheme="majorBidi"/>
        <w:i/>
        <w:sz w:val="26"/>
      </w:rPr>
      <w:tblPr/>
      <w:tcPr>
        <w:tcBorders>
          <w:top w:val="single" w:sz="4" w:space="0" w:color="B19540" w:themeColor="accent6"/>
        </w:tcBorders>
        <w:shd w:val="clear" w:color="auto" w:fill="FFFFFF" w:themeFill="background1"/>
      </w:tcPr>
    </w:tblStylePr>
    <w:tblStylePr w:type="firstCol">
      <w:pPr>
        <w:jc w:val="right"/>
      </w:pPr>
      <w:rPr>
        <w:rFonts w:asciiTheme="majorHAnsi" w:eastAsiaTheme="majorEastAsia" w:hAnsiTheme="majorHAnsi" w:cstheme="majorBidi"/>
        <w:i/>
        <w:sz w:val="26"/>
      </w:rPr>
      <w:tblPr/>
      <w:tcPr>
        <w:tcBorders>
          <w:right w:val="single" w:sz="4" w:space="0" w:color="B19540" w:themeColor="accent6"/>
        </w:tcBorders>
        <w:shd w:val="clear" w:color="auto" w:fill="FFFFFF" w:themeFill="background1"/>
      </w:tcPr>
    </w:tblStylePr>
    <w:tblStylePr w:type="lastCol">
      <w:rPr>
        <w:rFonts w:asciiTheme="majorHAnsi" w:eastAsiaTheme="majorEastAsia" w:hAnsiTheme="majorHAnsi" w:cstheme="majorBidi"/>
        <w:i/>
        <w:sz w:val="26"/>
      </w:rPr>
      <w:tblPr/>
      <w:tcPr>
        <w:tcBorders>
          <w:left w:val="single" w:sz="4" w:space="0" w:color="B19540" w:themeColor="accent6"/>
        </w:tcBorders>
        <w:shd w:val="clear" w:color="auto" w:fill="FFFFFF" w:themeFill="background1"/>
      </w:tcPr>
    </w:tblStylePr>
    <w:tblStylePr w:type="band1Vert">
      <w:tblPr/>
      <w:tcPr>
        <w:shd w:val="clear" w:color="auto" w:fill="F0EAD7" w:themeFill="accent6" w:themeFillTint="33"/>
      </w:tcPr>
    </w:tblStylePr>
    <w:tblStylePr w:type="band1Horz">
      <w:tblPr/>
      <w:tcPr>
        <w:shd w:val="clear" w:color="auto" w:fill="F0EAD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4-Accent3">
    <w:name w:val="List Table 4 Accent 3"/>
    <w:basedOn w:val="TableNormal"/>
    <w:uiPriority w:val="49"/>
    <w:rsid w:val="00516F14"/>
    <w:tblPr>
      <w:tblStyleRowBandSize w:val="1"/>
      <w:tblStyleColBandSize w:val="1"/>
      <w:tblBorders>
        <w:top w:val="single" w:sz="4" w:space="0" w:color="FFD25D" w:themeColor="accent3" w:themeTint="99"/>
        <w:left w:val="single" w:sz="4" w:space="0" w:color="FFD25D" w:themeColor="accent3" w:themeTint="99"/>
        <w:bottom w:val="single" w:sz="4" w:space="0" w:color="FFD25D" w:themeColor="accent3" w:themeTint="99"/>
        <w:right w:val="single" w:sz="4" w:space="0" w:color="FFD25D" w:themeColor="accent3" w:themeTint="99"/>
        <w:insideH w:val="single" w:sz="4" w:space="0" w:color="FFD25D" w:themeColor="accent3" w:themeTint="99"/>
      </w:tblBorders>
    </w:tblPr>
    <w:tblStylePr w:type="firstRow">
      <w:rPr>
        <w:b/>
        <w:bCs/>
        <w:color w:val="FFFFFF" w:themeColor="background1"/>
      </w:rPr>
      <w:tblPr/>
      <w:tcPr>
        <w:tcBorders>
          <w:top w:val="single" w:sz="4" w:space="0" w:color="F0AF00" w:themeColor="accent3"/>
          <w:left w:val="single" w:sz="4" w:space="0" w:color="F0AF00" w:themeColor="accent3"/>
          <w:bottom w:val="single" w:sz="4" w:space="0" w:color="F0AF00" w:themeColor="accent3"/>
          <w:right w:val="single" w:sz="4" w:space="0" w:color="F0AF00" w:themeColor="accent3"/>
          <w:insideH w:val="nil"/>
        </w:tcBorders>
        <w:shd w:val="clear" w:color="auto" w:fill="F0AF00" w:themeFill="accent3"/>
      </w:tcPr>
    </w:tblStylePr>
    <w:tblStylePr w:type="lastRow">
      <w:rPr>
        <w:b/>
        <w:bCs/>
      </w:rPr>
      <w:tblPr/>
      <w:tcPr>
        <w:tcBorders>
          <w:top w:val="double" w:sz="4" w:space="0" w:color="F0AF00" w:themeColor="accent3"/>
        </w:tcBorders>
      </w:tcPr>
    </w:tblStylePr>
    <w:tblStylePr w:type="firstCol">
      <w:rPr>
        <w:b/>
        <w:bCs/>
      </w:rPr>
    </w:tblStylePr>
    <w:tblStylePr w:type="lastCol">
      <w:rPr>
        <w:b/>
        <w:bCs/>
      </w:rPr>
    </w:tblStylePr>
    <w:tblStylePr w:type="band1Vert">
      <w:tblPr/>
      <w:tcPr>
        <w:shd w:val="clear" w:color="auto" w:fill="FFF0C9" w:themeFill="accent3" w:themeFillTint="33"/>
      </w:tcPr>
    </w:tblStylePr>
    <w:tblStylePr w:type="band1Horz">
      <w:tblPr/>
      <w:tcPr>
        <w:shd w:val="clear" w:color="auto" w:fill="FFF0C9" w:themeFill="accent3" w:themeFillTint="33"/>
      </w:tcPr>
    </w:tblStylePr>
  </w:style>
  <w:style w:type="table" w:styleId="GridTable6Colorful-Accent3">
    <w:name w:val="Grid Table 6 Colorful Accent 3"/>
    <w:basedOn w:val="TableNormal"/>
    <w:uiPriority w:val="51"/>
    <w:rsid w:val="00516F14"/>
    <w:rPr>
      <w:color w:val="B38200" w:themeColor="accent3" w:themeShade="BF"/>
    </w:rPr>
    <w:tblPr>
      <w:tblStyleRowBandSize w:val="1"/>
      <w:tblStyleColBandSize w:val="1"/>
      <w:tblBorders>
        <w:top w:val="single" w:sz="4" w:space="0" w:color="FFD25D" w:themeColor="accent3" w:themeTint="99"/>
        <w:left w:val="single" w:sz="4" w:space="0" w:color="FFD25D" w:themeColor="accent3" w:themeTint="99"/>
        <w:bottom w:val="single" w:sz="4" w:space="0" w:color="FFD25D" w:themeColor="accent3" w:themeTint="99"/>
        <w:right w:val="single" w:sz="4" w:space="0" w:color="FFD25D" w:themeColor="accent3" w:themeTint="99"/>
        <w:insideH w:val="single" w:sz="4" w:space="0" w:color="FFD25D" w:themeColor="accent3" w:themeTint="99"/>
        <w:insideV w:val="single" w:sz="4" w:space="0" w:color="FFD25D" w:themeColor="accent3" w:themeTint="99"/>
      </w:tblBorders>
    </w:tblPr>
    <w:tblStylePr w:type="firstRow">
      <w:rPr>
        <w:b/>
        <w:bCs/>
      </w:rPr>
      <w:tblPr/>
      <w:tcPr>
        <w:tcBorders>
          <w:bottom w:val="single" w:sz="12" w:space="0" w:color="F0AF00" w:themeColor="accent3"/>
        </w:tcBorders>
      </w:tcPr>
    </w:tblStylePr>
    <w:tblStylePr w:type="lastRow">
      <w:rPr>
        <w:b/>
        <w:bCs/>
      </w:rPr>
      <w:tblPr/>
      <w:tcPr>
        <w:tcBorders>
          <w:top w:val="double" w:sz="4" w:space="0" w:color="F0AF00" w:themeColor="accent3"/>
        </w:tcBorders>
      </w:tcPr>
    </w:tblStylePr>
    <w:tblStylePr w:type="firstCol">
      <w:rPr>
        <w:b/>
        <w:bCs/>
      </w:rPr>
    </w:tblStylePr>
    <w:tblStylePr w:type="lastCol">
      <w:rPr>
        <w:b/>
        <w:bCs/>
      </w:rPr>
    </w:tblStylePr>
    <w:tblStylePr w:type="band1Vert">
      <w:tblPr/>
      <w:tcPr>
        <w:shd w:val="clear" w:color="auto" w:fill="FFF0C9" w:themeFill="accent3" w:themeFillTint="33"/>
      </w:tcPr>
    </w:tblStylePr>
    <w:tblStylePr w:type="band1Horz">
      <w:tblPr/>
      <w:tcPr>
        <w:shd w:val="clear" w:color="auto" w:fill="FFF0C9" w:themeFill="accent3" w:themeFillTint="33"/>
      </w:tcPr>
    </w:tblStylePr>
  </w:style>
  <w:style w:type="table" w:styleId="GridTable6Colorful-Accent2">
    <w:name w:val="Grid Table 6 Colorful Accent 2"/>
    <w:basedOn w:val="TableNormal"/>
    <w:uiPriority w:val="51"/>
    <w:rsid w:val="00516F14"/>
    <w:rPr>
      <w:color w:val="708D1C" w:themeColor="accent2" w:themeShade="BF"/>
    </w:rPr>
    <w:tblPr>
      <w:tblStyleRowBandSize w:val="1"/>
      <w:tblStyleColBandSize w:val="1"/>
      <w:tblBorders>
        <w:top w:val="single" w:sz="4" w:space="0" w:color="C5E271" w:themeColor="accent2" w:themeTint="99"/>
        <w:left w:val="single" w:sz="4" w:space="0" w:color="C5E271" w:themeColor="accent2" w:themeTint="99"/>
        <w:bottom w:val="single" w:sz="4" w:space="0" w:color="C5E271" w:themeColor="accent2" w:themeTint="99"/>
        <w:right w:val="single" w:sz="4" w:space="0" w:color="C5E271" w:themeColor="accent2" w:themeTint="99"/>
        <w:insideH w:val="single" w:sz="4" w:space="0" w:color="C5E271" w:themeColor="accent2" w:themeTint="99"/>
        <w:insideV w:val="single" w:sz="4" w:space="0" w:color="C5E271" w:themeColor="accent2" w:themeTint="99"/>
      </w:tblBorders>
    </w:tblPr>
    <w:tblStylePr w:type="firstRow">
      <w:rPr>
        <w:b/>
        <w:bCs/>
      </w:rPr>
      <w:tblPr/>
      <w:tcPr>
        <w:tcBorders>
          <w:bottom w:val="single" w:sz="12" w:space="0" w:color="97BD26" w:themeColor="accent2"/>
        </w:tcBorders>
      </w:tcPr>
    </w:tblStylePr>
    <w:tblStylePr w:type="lastRow">
      <w:rPr>
        <w:b/>
        <w:bCs/>
      </w:rPr>
      <w:tblPr/>
      <w:tcPr>
        <w:tcBorders>
          <w:top w:val="double" w:sz="4" w:space="0" w:color="97BD26" w:themeColor="accent2"/>
        </w:tcBorders>
      </w:tcPr>
    </w:tblStylePr>
    <w:tblStylePr w:type="firstCol">
      <w:rPr>
        <w:b/>
        <w:bCs/>
      </w:rPr>
    </w:tblStylePr>
    <w:tblStylePr w:type="lastCol">
      <w:rPr>
        <w:b/>
        <w:bCs/>
      </w:rPr>
    </w:tblStylePr>
    <w:tblStylePr w:type="band1Vert">
      <w:tblPr/>
      <w:tcPr>
        <w:shd w:val="clear" w:color="auto" w:fill="EBF5CF" w:themeFill="accent2" w:themeFillTint="33"/>
      </w:tcPr>
    </w:tblStylePr>
    <w:tblStylePr w:type="band1Horz">
      <w:tblPr/>
      <w:tcPr>
        <w:shd w:val="clear" w:color="auto" w:fill="EBF5CF" w:themeFill="accent2" w:themeFillTint="33"/>
      </w:tcPr>
    </w:tblStylePr>
  </w:style>
  <w:style w:type="table" w:styleId="GridTable4-Accent2">
    <w:name w:val="Grid Table 4 Accent 2"/>
    <w:basedOn w:val="TableNormal"/>
    <w:uiPriority w:val="49"/>
    <w:rsid w:val="00516F14"/>
    <w:tblPr>
      <w:tblStyleRowBandSize w:val="1"/>
      <w:tblStyleColBandSize w:val="1"/>
      <w:tblBorders>
        <w:top w:val="single" w:sz="4" w:space="0" w:color="C5E271" w:themeColor="accent2" w:themeTint="99"/>
        <w:left w:val="single" w:sz="4" w:space="0" w:color="C5E271" w:themeColor="accent2" w:themeTint="99"/>
        <w:bottom w:val="single" w:sz="4" w:space="0" w:color="C5E271" w:themeColor="accent2" w:themeTint="99"/>
        <w:right w:val="single" w:sz="4" w:space="0" w:color="C5E271" w:themeColor="accent2" w:themeTint="99"/>
        <w:insideH w:val="single" w:sz="4" w:space="0" w:color="C5E271" w:themeColor="accent2" w:themeTint="99"/>
        <w:insideV w:val="single" w:sz="4" w:space="0" w:color="C5E271" w:themeColor="accent2" w:themeTint="99"/>
      </w:tblBorders>
    </w:tblPr>
    <w:tblStylePr w:type="firstRow">
      <w:rPr>
        <w:b/>
        <w:bCs/>
        <w:color w:val="FFFFFF" w:themeColor="background1"/>
      </w:rPr>
      <w:tblPr/>
      <w:tcPr>
        <w:tcBorders>
          <w:top w:val="single" w:sz="4" w:space="0" w:color="97BD26" w:themeColor="accent2"/>
          <w:left w:val="single" w:sz="4" w:space="0" w:color="97BD26" w:themeColor="accent2"/>
          <w:bottom w:val="single" w:sz="4" w:space="0" w:color="97BD26" w:themeColor="accent2"/>
          <w:right w:val="single" w:sz="4" w:space="0" w:color="97BD26" w:themeColor="accent2"/>
          <w:insideH w:val="nil"/>
          <w:insideV w:val="nil"/>
        </w:tcBorders>
        <w:shd w:val="clear" w:color="auto" w:fill="97BD26" w:themeFill="accent2"/>
      </w:tcPr>
    </w:tblStylePr>
    <w:tblStylePr w:type="lastRow">
      <w:rPr>
        <w:b/>
        <w:bCs/>
      </w:rPr>
      <w:tblPr/>
      <w:tcPr>
        <w:tcBorders>
          <w:top w:val="double" w:sz="4" w:space="0" w:color="97BD26" w:themeColor="accent2"/>
        </w:tcBorders>
      </w:tcPr>
    </w:tblStylePr>
    <w:tblStylePr w:type="firstCol">
      <w:rPr>
        <w:b/>
        <w:bCs/>
      </w:rPr>
    </w:tblStylePr>
    <w:tblStylePr w:type="lastCol">
      <w:rPr>
        <w:b/>
        <w:bCs/>
      </w:rPr>
    </w:tblStylePr>
    <w:tblStylePr w:type="band1Vert">
      <w:tblPr/>
      <w:tcPr>
        <w:shd w:val="clear" w:color="auto" w:fill="EBF5CF" w:themeFill="accent2" w:themeFillTint="33"/>
      </w:tcPr>
    </w:tblStylePr>
    <w:tblStylePr w:type="band1Horz">
      <w:tblPr/>
      <w:tcPr>
        <w:shd w:val="clear" w:color="auto" w:fill="EBF5CF" w:themeFill="accent2" w:themeFillTint="33"/>
      </w:tcPr>
    </w:tblStylePr>
  </w:style>
  <w:style w:type="table" w:styleId="GridTable4-Accent1">
    <w:name w:val="Grid Table 4 Accent 1"/>
    <w:basedOn w:val="TableNormal"/>
    <w:uiPriority w:val="49"/>
    <w:rsid w:val="009411A3"/>
    <w:rPr>
      <w:sz w:val="18"/>
    </w:rPr>
    <w:tblPr>
      <w:tblStyleRowBandSize w:val="1"/>
      <w:tblStyleColBandSize w:val="1"/>
      <w:tblBorders>
        <w:top w:val="single" w:sz="4" w:space="0" w:color="0055A2" w:themeColor="accent4"/>
        <w:left w:val="single" w:sz="4" w:space="0" w:color="0055A2" w:themeColor="accent4"/>
        <w:bottom w:val="single" w:sz="4" w:space="0" w:color="0055A2" w:themeColor="accent4"/>
        <w:right w:val="single" w:sz="4" w:space="0" w:color="0055A2" w:themeColor="accent4"/>
        <w:insideH w:val="single" w:sz="4" w:space="0" w:color="0055A2" w:themeColor="accent4"/>
        <w:insideV w:val="single" w:sz="4" w:space="0" w:color="0055A2" w:themeColor="accent4"/>
      </w:tblBorders>
    </w:tblPr>
    <w:tblStylePr w:type="firstRow">
      <w:rPr>
        <w:b/>
        <w:bCs/>
        <w:color w:val="FFFFFF" w:themeColor="background1"/>
      </w:rPr>
      <w:tblPr/>
      <w:tcPr>
        <w:tcBorders>
          <w:top w:val="single" w:sz="4" w:space="0" w:color="007CC0" w:themeColor="accent1"/>
          <w:left w:val="single" w:sz="4" w:space="0" w:color="007CC0" w:themeColor="accent1"/>
          <w:bottom w:val="single" w:sz="4" w:space="0" w:color="007CC0" w:themeColor="accent1"/>
          <w:right w:val="single" w:sz="4" w:space="0" w:color="007CC0" w:themeColor="accent1"/>
          <w:insideH w:val="nil"/>
          <w:insideV w:val="nil"/>
        </w:tcBorders>
        <w:shd w:val="clear" w:color="auto" w:fill="007CC0" w:themeFill="accent1"/>
      </w:tcPr>
    </w:tblStylePr>
    <w:tblStylePr w:type="lastRow">
      <w:rPr>
        <w:b/>
        <w:bCs/>
      </w:rPr>
      <w:tblPr/>
      <w:tcPr>
        <w:tcBorders>
          <w:top w:val="double" w:sz="4" w:space="0" w:color="007CC0" w:themeColor="accent1"/>
        </w:tcBorders>
      </w:tcPr>
    </w:tblStylePr>
    <w:tblStylePr w:type="firstCol">
      <w:rPr>
        <w:b/>
        <w:bCs/>
      </w:rPr>
    </w:tblStylePr>
    <w:tblStylePr w:type="lastCol">
      <w:rPr>
        <w:b/>
        <w:bCs/>
      </w:rPr>
    </w:tblStylePr>
    <w:tblStylePr w:type="band1Vert">
      <w:tblPr/>
      <w:tcPr>
        <w:shd w:val="clear" w:color="auto" w:fill="BFE8FF" w:themeFill="accent1" w:themeFillTint="33"/>
      </w:tcPr>
    </w:tblStylePr>
    <w:tblStylePr w:type="band1Horz">
      <w:tblPr/>
      <w:tcPr>
        <w:shd w:val="clear" w:color="auto" w:fill="BFE8FF" w:themeFill="accent1" w:themeFillTint="33"/>
      </w:tcPr>
    </w:tblStylePr>
  </w:style>
  <w:style w:type="table" w:styleId="GridTable4-Accent4">
    <w:name w:val="Grid Table 4 Accent 4"/>
    <w:basedOn w:val="TableNormal"/>
    <w:uiPriority w:val="49"/>
    <w:rsid w:val="00516F14"/>
    <w:tblPr>
      <w:tblStyleRowBandSize w:val="1"/>
      <w:tblStyleColBandSize w:val="1"/>
      <w:tblBorders>
        <w:top w:val="single" w:sz="4" w:space="0" w:color="2E9BFF" w:themeColor="accent4" w:themeTint="99"/>
        <w:left w:val="single" w:sz="4" w:space="0" w:color="2E9BFF" w:themeColor="accent4" w:themeTint="99"/>
        <w:bottom w:val="single" w:sz="4" w:space="0" w:color="2E9BFF" w:themeColor="accent4" w:themeTint="99"/>
        <w:right w:val="single" w:sz="4" w:space="0" w:color="2E9BFF" w:themeColor="accent4" w:themeTint="99"/>
        <w:insideH w:val="single" w:sz="4" w:space="0" w:color="2E9BFF" w:themeColor="accent4" w:themeTint="99"/>
        <w:insideV w:val="single" w:sz="4" w:space="0" w:color="2E9BFF" w:themeColor="accent4" w:themeTint="99"/>
      </w:tblBorders>
    </w:tblPr>
    <w:tblStylePr w:type="firstRow">
      <w:rPr>
        <w:b/>
        <w:bCs/>
        <w:color w:val="FFFFFF" w:themeColor="background1"/>
      </w:rPr>
      <w:tblPr/>
      <w:tcPr>
        <w:tcBorders>
          <w:top w:val="single" w:sz="4" w:space="0" w:color="0055A2" w:themeColor="accent4"/>
          <w:left w:val="single" w:sz="4" w:space="0" w:color="0055A2" w:themeColor="accent4"/>
          <w:bottom w:val="single" w:sz="4" w:space="0" w:color="0055A2" w:themeColor="accent4"/>
          <w:right w:val="single" w:sz="4" w:space="0" w:color="0055A2" w:themeColor="accent4"/>
          <w:insideH w:val="nil"/>
          <w:insideV w:val="nil"/>
        </w:tcBorders>
        <w:shd w:val="clear" w:color="auto" w:fill="0055A2" w:themeFill="accent4"/>
      </w:tcPr>
    </w:tblStylePr>
    <w:tblStylePr w:type="lastRow">
      <w:rPr>
        <w:b/>
        <w:bCs/>
      </w:rPr>
      <w:tblPr/>
      <w:tcPr>
        <w:tcBorders>
          <w:top w:val="double" w:sz="4" w:space="0" w:color="0055A2" w:themeColor="accent4"/>
        </w:tcBorders>
      </w:tcPr>
    </w:tblStylePr>
    <w:tblStylePr w:type="firstCol">
      <w:rPr>
        <w:b/>
        <w:bCs/>
      </w:rPr>
    </w:tblStylePr>
    <w:tblStylePr w:type="lastCol">
      <w:rPr>
        <w:b/>
        <w:bCs/>
      </w:rPr>
    </w:tblStylePr>
    <w:tblStylePr w:type="band1Vert">
      <w:tblPr/>
      <w:tcPr>
        <w:shd w:val="clear" w:color="auto" w:fill="B9DDFF" w:themeFill="accent4" w:themeFillTint="33"/>
      </w:tcPr>
    </w:tblStylePr>
    <w:tblStylePr w:type="band1Horz">
      <w:tblPr/>
      <w:tcPr>
        <w:shd w:val="clear" w:color="auto" w:fill="B9DDFF" w:themeFill="accent4" w:themeFillTint="33"/>
      </w:tcPr>
    </w:tblStylePr>
  </w:style>
  <w:style w:type="table" w:customStyle="1" w:styleId="MasterGardeners1">
    <w:name w:val="Master Gardeners 1"/>
    <w:basedOn w:val="MasterGardener2"/>
    <w:uiPriority w:val="99"/>
    <w:rsid w:val="00D01315"/>
    <w:rPr>
      <w:color w:val="000000" w:themeColor="text1"/>
      <w:sz w:val="20"/>
      <w:szCs w:val="20"/>
      <w:lang w:val="en-CA" w:eastAsia="en-CA"/>
    </w:rPr>
    <w:tblPr>
      <w:tblBorders>
        <w:top w:val="single" w:sz="4" w:space="0" w:color="0055A2" w:themeColor="accent4"/>
        <w:left w:val="single" w:sz="4" w:space="0" w:color="0055A2" w:themeColor="accent4"/>
        <w:bottom w:val="single" w:sz="4" w:space="0" w:color="0055A2" w:themeColor="accent4"/>
        <w:right w:val="single" w:sz="4" w:space="0" w:color="0055A2" w:themeColor="accent4"/>
        <w:insideH w:val="single" w:sz="6" w:space="0" w:color="0055A2" w:themeColor="accent4"/>
        <w:insideV w:val="single" w:sz="6" w:space="0" w:color="0055A2" w:themeColor="accent4"/>
      </w:tblBorders>
      <w:tblCellMar>
        <w:left w:w="0" w:type="dxa"/>
        <w:right w:w="0" w:type="dxa"/>
      </w:tblCellMar>
    </w:tblPr>
    <w:tblStylePr w:type="firstRow">
      <w:rPr>
        <w:b/>
        <w:color w:val="FFFFFF" w:themeColor="background1"/>
        <w:sz w:val="18"/>
      </w:rPr>
      <w:tblPr/>
      <w:tcPr>
        <w:tcBorders>
          <w:top w:val="single" w:sz="4" w:space="0" w:color="007CC0" w:themeColor="accent1"/>
          <w:left w:val="single" w:sz="4" w:space="0" w:color="007CC0" w:themeColor="accent1"/>
          <w:bottom w:val="nil"/>
          <w:right w:val="single" w:sz="4" w:space="0" w:color="007CC0" w:themeColor="accent1"/>
          <w:insideH w:val="single" w:sz="4" w:space="0" w:color="FFFFFF" w:themeColor="background1"/>
          <w:insideV w:val="single" w:sz="4" w:space="0" w:color="FFFFFF" w:themeColor="background1"/>
        </w:tcBorders>
        <w:shd w:val="clear" w:color="auto" w:fill="007CC0" w:themeFill="accent1"/>
      </w:tcPr>
    </w:tblStylePr>
    <w:tblStylePr w:type="lastRow">
      <w:tblPr/>
      <w:tcPr>
        <w:tcBorders>
          <w:insideV w:val="nil"/>
        </w:tcBorders>
      </w:tcPr>
    </w:tblStylePr>
    <w:tblStylePr w:type="firstCol">
      <w:pPr>
        <w:wordWrap/>
        <w:spacing w:beforeLines="0"/>
        <w:ind w:rightChars="0" w:right="0"/>
      </w:pPr>
      <w:tblPr/>
      <w:tcPr>
        <w:tcBorders>
          <w:top w:val="single" w:sz="4" w:space="0" w:color="DAA100"/>
          <w:left w:val="single" w:sz="4" w:space="0" w:color="DAA100"/>
          <w:bottom w:val="single" w:sz="4" w:space="0" w:color="DAA100"/>
          <w:right w:val="single" w:sz="4" w:space="0" w:color="DAA100"/>
          <w:insideH w:val="single" w:sz="4" w:space="0" w:color="DAA100"/>
          <w:insideV w:val="single" w:sz="4" w:space="0" w:color="DAA100"/>
          <w:tl2br w:val="nil"/>
          <w:tr2bl w:val="nil"/>
        </w:tcBorders>
      </w:tcPr>
    </w:tblStylePr>
    <w:tblStylePr w:type="lastCol">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tblPr/>
      <w:tcPr>
        <w:tcBorders>
          <w:top w:val="single" w:sz="4" w:space="0" w:color="DAA100"/>
          <w:left w:val="single" w:sz="4" w:space="0" w:color="DAA100"/>
          <w:bottom w:val="single" w:sz="4" w:space="0" w:color="DAA100"/>
          <w:right w:val="single" w:sz="4" w:space="0" w:color="DAA100"/>
          <w:insideH w:val="single" w:sz="4" w:space="0" w:color="DAA100"/>
          <w:insideV w:val="single" w:sz="4" w:space="0" w:color="DAA100"/>
          <w:tl2br w:val="nil"/>
          <w:tr2bl w:val="nil"/>
        </w:tcBorders>
        <w:shd w:val="clear" w:color="auto" w:fill="FFFFFF" w:themeFill="background1"/>
      </w:tcPr>
    </w:tblStylePr>
    <w:tblStylePr w:type="band2Horz">
      <w:tblPr/>
      <w:tcPr>
        <w:tcBorders>
          <w:top w:val="single" w:sz="4" w:space="0" w:color="D09A00"/>
          <w:left w:val="single" w:sz="4" w:space="0" w:color="D09A00"/>
          <w:bottom w:val="single" w:sz="4" w:space="0" w:color="D09A00"/>
          <w:right w:val="single" w:sz="4" w:space="0" w:color="D09A00"/>
          <w:insideH w:val="single" w:sz="4" w:space="0" w:color="D09A00"/>
          <w:insideV w:val="single" w:sz="4" w:space="0" w:color="D09A00"/>
          <w:tl2br w:val="nil"/>
          <w:tr2bl w:val="nil"/>
        </w:tcBorders>
        <w:shd w:val="clear" w:color="auto" w:fill="FFF5DD"/>
      </w:tcPr>
    </w:tblStylePr>
  </w:style>
  <w:style w:type="table" w:customStyle="1" w:styleId="MasterGardener2">
    <w:name w:val="Master Gardener 2"/>
    <w:basedOn w:val="TableNormal"/>
    <w:uiPriority w:val="99"/>
    <w:rsid w:val="00D01315"/>
    <w:rPr>
      <w:sz w:val="18"/>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tblBorders>
      <w:tblCellMar>
        <w:left w:w="115" w:type="dxa"/>
        <w:right w:w="115" w:type="dxa"/>
      </w:tblCellMar>
    </w:tblPr>
    <w:tcPr>
      <w:tcMar>
        <w:top w:w="29" w:type="dxa"/>
        <w:bottom w:w="29" w:type="dxa"/>
      </w:tcMar>
      <w:vAlign w:val="center"/>
    </w:tcPr>
    <w:tblStylePr w:type="firstRow">
      <w:rPr>
        <w:b/>
        <w:color w:val="FFFFFF" w:themeColor="background1"/>
        <w:sz w:val="18"/>
      </w:rPr>
      <w:tblPr/>
      <w:tcPr>
        <w:tcBorders>
          <w:top w:val="single" w:sz="4" w:space="0" w:color="FFFFFF" w:themeColor="background1"/>
          <w:left w:val="single" w:sz="4" w:space="0" w:color="DAA100"/>
          <w:bottom w:val="single" w:sz="4" w:space="0" w:color="FFFFFF" w:themeColor="background1"/>
          <w:right w:val="single" w:sz="4" w:space="0" w:color="DAA100"/>
          <w:insideH w:val="single" w:sz="4" w:space="0" w:color="FFFFFF" w:themeColor="background1"/>
          <w:insideV w:val="single" w:sz="4" w:space="0" w:color="FFFFFF" w:themeColor="background1"/>
        </w:tcBorders>
        <w:shd w:val="clear" w:color="auto" w:fill="DAA100"/>
      </w:tcPr>
    </w:tblStylePr>
    <w:tblStylePr w:type="lastRow">
      <w:tblPr/>
      <w:tcPr>
        <w:tcBorders>
          <w:insideV w:val="nil"/>
        </w:tcBorders>
      </w:tcPr>
    </w:tblStylePr>
    <w:tblStylePr w:type="firstCol">
      <w:pPr>
        <w:wordWrap/>
        <w:spacing w:beforeLines="0"/>
        <w:ind w:rightChars="0" w:right="0"/>
      </w:pPr>
      <w:tblPr/>
      <w:tcPr>
        <w:tcBorders>
          <w:top w:val="single" w:sz="4" w:space="0" w:color="F0AF00" w:themeColor="accent3"/>
          <w:left w:val="single" w:sz="4" w:space="0" w:color="F0AF00" w:themeColor="accent3"/>
          <w:bottom w:val="single" w:sz="4" w:space="0" w:color="F0AF00" w:themeColor="accent3"/>
          <w:right w:val="single" w:sz="4" w:space="0" w:color="F0AF00" w:themeColor="accent3"/>
          <w:insideH w:val="single" w:sz="4" w:space="0" w:color="F0AF00" w:themeColor="accent3"/>
          <w:insideV w:val="single" w:sz="4" w:space="0" w:color="F0AF00" w:themeColor="accent3"/>
          <w:tl2br w:val="nil"/>
          <w:tr2bl w:val="nil"/>
        </w:tcBorders>
      </w:tcPr>
    </w:tblStylePr>
    <w:tblStylePr w:type="lastCol">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tblPr/>
      <w:tcPr>
        <w:tcBorders>
          <w:top w:val="single" w:sz="4" w:space="0" w:color="F0AF00" w:themeColor="accent3"/>
          <w:left w:val="single" w:sz="4" w:space="0" w:color="F0AF00" w:themeColor="accent3"/>
          <w:bottom w:val="single" w:sz="4" w:space="0" w:color="F0AF00" w:themeColor="accent3"/>
          <w:right w:val="single" w:sz="4" w:space="0" w:color="F0AF00" w:themeColor="accent3"/>
          <w:insideH w:val="single" w:sz="4" w:space="0" w:color="F0AF00" w:themeColor="accent3"/>
          <w:insideV w:val="single" w:sz="4" w:space="0" w:color="F0AF00" w:themeColor="accent3"/>
          <w:tl2br w:val="nil"/>
          <w:tr2bl w:val="nil"/>
        </w:tcBorders>
        <w:shd w:val="clear" w:color="auto" w:fill="FFFFFF" w:themeFill="background1"/>
      </w:tcPr>
    </w:tblStylePr>
    <w:tblStylePr w:type="band2Horz">
      <w:tblPr/>
      <w:tcPr>
        <w:tcBorders>
          <w:top w:val="single" w:sz="4" w:space="0" w:color="F0AF00" w:themeColor="accent3"/>
          <w:left w:val="single" w:sz="4" w:space="0" w:color="F0AF00" w:themeColor="accent3"/>
          <w:bottom w:val="single" w:sz="4" w:space="0" w:color="F0AF00" w:themeColor="accent3"/>
          <w:right w:val="single" w:sz="4" w:space="0" w:color="F0AF00" w:themeColor="accent3"/>
          <w:insideH w:val="single" w:sz="4" w:space="0" w:color="F0AF00" w:themeColor="accent3"/>
          <w:insideV w:val="single" w:sz="4" w:space="0" w:color="F0AF00" w:themeColor="accent3"/>
          <w:tl2br w:val="nil"/>
          <w:tr2bl w:val="nil"/>
        </w:tcBorders>
        <w:shd w:val="clear" w:color="auto" w:fill="FFF5DD"/>
      </w:tcPr>
    </w:tblStylePr>
  </w:style>
  <w:style w:type="table" w:customStyle="1" w:styleId="Style1">
    <w:name w:val="Style1"/>
    <w:basedOn w:val="TableNormal"/>
    <w:uiPriority w:val="99"/>
    <w:rsid w:val="00DA0C10"/>
    <w:tblPr/>
  </w:style>
  <w:style w:type="table" w:customStyle="1" w:styleId="Mastergardeneryellow">
    <w:name w:val="Master gardener yellow"/>
    <w:basedOn w:val="TableNormal"/>
    <w:uiPriority w:val="99"/>
    <w:rsid w:val="006C6FEE"/>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hyperlink" Target="https://ucanr.edu/sites/ucanr/County_Offices/" TargetMode="External"/><Relationship Id="rId26" Type="http://schemas.openxmlformats.org/officeDocument/2006/relationships/hyperlink" Target="https://recruit.ucanr.edu/" TargetMode="External"/><Relationship Id="rId3" Type="http://schemas.openxmlformats.org/officeDocument/2006/relationships/customXml" Target="../customXml/item3.xml"/><Relationship Id="rId21" Type="http://schemas.openxmlformats.org/officeDocument/2006/relationships/hyperlink" Target="https://ucanr.edu/sites/Professional_Development/Office_-_Team_Management/Diversity_Equity_Inclusion_Belonging/"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ucanr.edu/" TargetMode="External"/><Relationship Id="rId25" Type="http://schemas.openxmlformats.org/officeDocument/2006/relationships/hyperlink" Target="https://ucnet.universityofcalifornia.edu/compensation-and-benefits/index.html" TargetMode="External"/><Relationship Id="rId2" Type="http://schemas.openxmlformats.org/officeDocument/2006/relationships/customXml" Target="../customXml/item2.xml"/><Relationship Id="rId16" Type="http://schemas.openxmlformats.org/officeDocument/2006/relationships/hyperlink" Target="https://ucanr.edu/sites/anrstaff/files/319460.pdf" TargetMode="External"/><Relationship Id="rId20" Type="http://schemas.openxmlformats.org/officeDocument/2006/relationships/hyperlink" Target="https://ucanr.edu/sites/anrstaff/Divisionwide_Planning/UC_ANR_Public_Values/" TargetMode="External"/><Relationship Id="rId29" Type="http://schemas.openxmlformats.org/officeDocument/2006/relationships/hyperlink" Target="https://ucanr.edu/sites/anrstaff/files/287558.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ucanr.edu/sites/anrstaff/files/118501.pdf"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jpeg"/><Relationship Id="rId23" Type="http://schemas.openxmlformats.org/officeDocument/2006/relationships/hyperlink" Target="https://ucanr.edu/sites/anrstaff/files/358478.pdf" TargetMode="External"/><Relationship Id="rId28" Type="http://schemas.openxmlformats.org/officeDocument/2006/relationships/hyperlink" Target="https://siss.ucdavis.edu/" TargetMode="External"/><Relationship Id="rId10" Type="http://schemas.openxmlformats.org/officeDocument/2006/relationships/endnotes" Target="endnotes.xml"/><Relationship Id="rId19" Type="http://schemas.openxmlformats.org/officeDocument/2006/relationships/hyperlink" Target="http://ucanr.edu/sites/StrategicInitiatives/"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 Id="rId22" Type="http://schemas.openxmlformats.org/officeDocument/2006/relationships/hyperlink" Target="http://ucanr.edu/sites/anrstaff/Diversity/Affirmative_Action/" TargetMode="External"/><Relationship Id="rId27" Type="http://schemas.openxmlformats.org/officeDocument/2006/relationships/hyperlink" Target="mailto:ajackson@ucanr.edu" TargetMode="External"/><Relationship Id="rId30" Type="http://schemas.openxmlformats.org/officeDocument/2006/relationships/hyperlink" Target="https://policy.ucop.edu/doc/5000695/SARS-CoV-2_Covid-19" TargetMode="External"/></Relationships>
</file>

<file path=word/theme/theme1.xml><?xml version="1.0" encoding="utf-8"?>
<a:theme xmlns:a="http://schemas.openxmlformats.org/drawingml/2006/main" name="Office Theme">
  <a:themeElements>
    <a:clrScheme name="MG use this">
      <a:dk1>
        <a:srgbClr val="000000"/>
      </a:dk1>
      <a:lt1>
        <a:srgbClr val="FFFFFF"/>
      </a:lt1>
      <a:dk2>
        <a:srgbClr val="44546A"/>
      </a:dk2>
      <a:lt2>
        <a:srgbClr val="E7E6E6"/>
      </a:lt2>
      <a:accent1>
        <a:srgbClr val="007CC0"/>
      </a:accent1>
      <a:accent2>
        <a:srgbClr val="97BD26"/>
      </a:accent2>
      <a:accent3>
        <a:srgbClr val="F0AF00"/>
      </a:accent3>
      <a:accent4>
        <a:srgbClr val="0055A2"/>
      </a:accent4>
      <a:accent5>
        <a:srgbClr val="C72E27"/>
      </a:accent5>
      <a:accent6>
        <a:srgbClr val="B19540"/>
      </a:accent6>
      <a:hlink>
        <a:srgbClr val="0563C1"/>
      </a:hlink>
      <a:folHlink>
        <a:srgbClr val="407FF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255DC325D3B2D4EA9681534EC191D59" ma:contentTypeVersion="11" ma:contentTypeDescription="Create a new document." ma:contentTypeScope="" ma:versionID="ab1d5b0fc404267dc3319e7d5e2400b6">
  <xsd:schema xmlns:xsd="http://www.w3.org/2001/XMLSchema" xmlns:xs="http://www.w3.org/2001/XMLSchema" xmlns:p="http://schemas.microsoft.com/office/2006/metadata/properties" xmlns:ns3="4597d45a-e921-44c3-a76c-02132481ff5a" targetNamespace="http://schemas.microsoft.com/office/2006/metadata/properties" ma:root="true" ma:fieldsID="c84f2ea363d3067ab4237628fd8d6a66" ns3:_="">
    <xsd:import namespace="4597d45a-e921-44c3-a76c-02132481ff5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97d45a-e921-44c3-a76c-02132481ff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346FAD-24F8-4DF4-B767-B5159A3D4D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97d45a-e921-44c3-a76c-02132481ff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67E1D48-345C-4A55-8800-09E000A4432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AA0E563-3317-45D6-822E-C74E910E0632}">
  <ds:schemaRefs>
    <ds:schemaRef ds:uri="http://schemas.openxmlformats.org/officeDocument/2006/bibliography"/>
  </ds:schemaRefs>
</ds:datastoreItem>
</file>

<file path=customXml/itemProps4.xml><?xml version="1.0" encoding="utf-8"?>
<ds:datastoreItem xmlns:ds="http://schemas.openxmlformats.org/officeDocument/2006/customXml" ds:itemID="{7D497BD1-5C7D-41BE-A12B-DD37EB60517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1916</Words>
  <Characters>10922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Annemiek Schilder</dc:creator>
  <dc:description/>
  <cp:lastModifiedBy>Katherine L Kilbane</cp:lastModifiedBy>
  <cp:revision>2</cp:revision>
  <dcterms:created xsi:type="dcterms:W3CDTF">2022-12-15T18:45:00Z</dcterms:created>
  <dcterms:modified xsi:type="dcterms:W3CDTF">2022-12-15T18:45:00Z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0x0101001255DC325D3B2D4EA9681534EC191D59</vt:lpwstr>
  </property>
</Properties>
</file>