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4F687" w14:textId="77777777" w:rsidR="00B67BB0" w:rsidRDefault="00B67BB0">
      <w:pPr>
        <w:rPr>
          <w:rFonts w:ascii="Acherus Grotesque Thin" w:hAnsi="Acherus Grotesque Thin"/>
        </w:rPr>
      </w:pPr>
    </w:p>
    <w:p w14:paraId="66B29B7E" w14:textId="77777777" w:rsidR="00B67BB0" w:rsidRDefault="00B67BB0">
      <w:pPr>
        <w:rPr>
          <w:rFonts w:ascii="Acherus Grotesque Thin" w:hAnsi="Acherus Grotesque Thin"/>
        </w:rPr>
      </w:pPr>
    </w:p>
    <w:p w14:paraId="41CB1C45" w14:textId="55869597" w:rsidR="008947CE" w:rsidRPr="00AF23D4" w:rsidRDefault="008947CE" w:rsidP="008947CE">
      <w:pPr>
        <w:pStyle w:val="Heading1"/>
        <w:rPr>
          <w:rFonts w:ascii="Times New Roman" w:eastAsia="Times New Roman" w:hAnsi="Times New Roman" w:cs="Times New Roman"/>
          <w:shd w:val="clear" w:color="auto" w:fill="FFFFFF"/>
        </w:rPr>
      </w:pPr>
      <w:r w:rsidRPr="00AF23D4">
        <w:rPr>
          <w:rFonts w:ascii="Times New Roman" w:eastAsia="Times New Roman" w:hAnsi="Times New Roman" w:cs="Times New Roman"/>
          <w:shd w:val="clear" w:color="auto" w:fill="FFFFFF"/>
        </w:rPr>
        <w:t>Postdoctoral Research Associate, Department of Entomology</w:t>
      </w:r>
    </w:p>
    <w:p w14:paraId="272593FB" w14:textId="48F26FF1" w:rsidR="0086566E" w:rsidRPr="00AF23D4" w:rsidRDefault="00AF23D4" w:rsidP="0086566E">
      <w:pPr>
        <w:rPr>
          <w:rFonts w:ascii="Times New Roman" w:hAnsi="Times New Roman" w:cs="Times New Roman"/>
          <w:b/>
          <w:bCs/>
        </w:rPr>
      </w:pPr>
      <w:r w:rsidRPr="00AF23D4">
        <w:rPr>
          <w:rFonts w:ascii="Times New Roman" w:hAnsi="Times New Roman" w:cs="Times New Roman"/>
          <w:b/>
          <w:bCs/>
        </w:rPr>
        <w:t>Urban evolutionary genomics</w:t>
      </w:r>
    </w:p>
    <w:p w14:paraId="4D515167" w14:textId="6012D083" w:rsidR="00F9339D" w:rsidRPr="00AF23D4" w:rsidRDefault="00F9339D" w:rsidP="00F9339D">
      <w:pPr>
        <w:rPr>
          <w:rFonts w:ascii="Times New Roman" w:hAnsi="Times New Roman" w:cs="Times New Roman"/>
        </w:rPr>
      </w:pPr>
    </w:p>
    <w:p w14:paraId="5CBA2741" w14:textId="77777777" w:rsidR="008947CE" w:rsidRPr="00AF23D4" w:rsidRDefault="008947CE" w:rsidP="008947CE">
      <w:pPr>
        <w:pStyle w:val="NormalWeb"/>
        <w:shd w:val="clear" w:color="auto" w:fill="FFFFFF"/>
        <w:spacing w:before="0" w:beforeAutospacing="0" w:after="0" w:afterAutospacing="0"/>
        <w:rPr>
          <w:color w:val="000000"/>
          <w:sz w:val="22"/>
          <w:szCs w:val="22"/>
        </w:rPr>
      </w:pPr>
      <w:r w:rsidRPr="00AF23D4">
        <w:rPr>
          <w:rStyle w:val="Strong"/>
          <w:color w:val="000000"/>
          <w:sz w:val="22"/>
          <w:szCs w:val="22"/>
        </w:rPr>
        <w:t>Job Description</w:t>
      </w:r>
    </w:p>
    <w:p w14:paraId="2782C6F4" w14:textId="5158D9CD" w:rsidR="00AF23D4" w:rsidRPr="00AF23D4" w:rsidRDefault="00AF23D4" w:rsidP="00AF23D4">
      <w:pPr>
        <w:rPr>
          <w:rFonts w:ascii="Times New Roman" w:hAnsi="Times New Roman" w:cs="Times New Roman"/>
          <w:sz w:val="22"/>
          <w:szCs w:val="22"/>
        </w:rPr>
      </w:pPr>
      <w:r w:rsidRPr="00AF23D4">
        <w:rPr>
          <w:rFonts w:ascii="Times New Roman" w:hAnsi="Times New Roman" w:cs="Times New Roman"/>
          <w:sz w:val="22"/>
          <w:szCs w:val="22"/>
        </w:rPr>
        <w:t xml:space="preserve">A postdoctoral research position is available in the newly established lab of Warren Booth in the Department of Entomology at Virginia Tech, to study the population genomics and evolutionary dynamics of urban pest insect populations. Work will focus on the underlying genomic mechanisms that permit lineage establishment, persistence, and extinction in highly inbreed systems. This work will include, but are not limited to, studies of insecticide resistance evolution, landscape genetics, and mitochondrial </w:t>
      </w:r>
      <w:proofErr w:type="spellStart"/>
      <w:r w:rsidRPr="00AF23D4">
        <w:rPr>
          <w:rFonts w:ascii="Times New Roman" w:hAnsi="Times New Roman" w:cs="Times New Roman"/>
          <w:sz w:val="22"/>
          <w:szCs w:val="22"/>
        </w:rPr>
        <w:t>heteroplasmy</w:t>
      </w:r>
      <w:proofErr w:type="spellEnd"/>
      <w:r w:rsidRPr="00AF23D4">
        <w:rPr>
          <w:rFonts w:ascii="Times New Roman" w:hAnsi="Times New Roman" w:cs="Times New Roman"/>
          <w:sz w:val="22"/>
          <w:szCs w:val="22"/>
        </w:rPr>
        <w:t xml:space="preserve"> and recombination, within both experimental and natural populations. A variety of next-generation approaches will be used, including </w:t>
      </w:r>
      <w:proofErr w:type="spellStart"/>
      <w:r w:rsidRPr="00AF23D4">
        <w:rPr>
          <w:rFonts w:ascii="Times New Roman" w:hAnsi="Times New Roman" w:cs="Times New Roman"/>
          <w:sz w:val="22"/>
          <w:szCs w:val="22"/>
        </w:rPr>
        <w:t>RADseq</w:t>
      </w:r>
      <w:proofErr w:type="spellEnd"/>
      <w:r w:rsidRPr="00AF23D4">
        <w:rPr>
          <w:rFonts w:ascii="Times New Roman" w:hAnsi="Times New Roman" w:cs="Times New Roman"/>
          <w:sz w:val="22"/>
          <w:szCs w:val="22"/>
        </w:rPr>
        <w:t xml:space="preserve">, low-coverage whole genome sequencing, sequence-capture, and transcriptomics. </w:t>
      </w:r>
    </w:p>
    <w:p w14:paraId="58A8643D" w14:textId="77777777" w:rsidR="00AF23D4" w:rsidRPr="00AF23D4" w:rsidRDefault="00AF23D4" w:rsidP="00AF23D4">
      <w:pPr>
        <w:rPr>
          <w:rFonts w:ascii="Times New Roman" w:hAnsi="Times New Roman" w:cs="Times New Roman"/>
          <w:sz w:val="22"/>
          <w:szCs w:val="22"/>
        </w:rPr>
      </w:pPr>
    </w:p>
    <w:p w14:paraId="5F173D6E" w14:textId="77777777" w:rsidR="00AF23D4" w:rsidRPr="00AF23D4" w:rsidRDefault="00AF23D4" w:rsidP="00AF23D4">
      <w:pPr>
        <w:rPr>
          <w:rFonts w:ascii="Times New Roman" w:hAnsi="Times New Roman" w:cs="Times New Roman"/>
          <w:sz w:val="22"/>
          <w:szCs w:val="22"/>
        </w:rPr>
      </w:pPr>
      <w:r w:rsidRPr="00AF23D4">
        <w:rPr>
          <w:rFonts w:ascii="Times New Roman" w:hAnsi="Times New Roman" w:cs="Times New Roman"/>
          <w:sz w:val="22"/>
          <w:szCs w:val="22"/>
        </w:rPr>
        <w:t>The successful candidate will be responsible for participating in experimental design, bioinformatic analysis, and the preparation of peer-reviewed first and co-authored publications. Furthermore, the postdoctoral associate will collaborate with Dr. Booth in writing grant proposals. The candidate will help manage the Booth Lab, including interacting heavily with graduate and undergraduate students, and ordering supplies, etc. The candidate will be expected to present the research at scientific meetings and workshops. There will be an opportunity to assist with the development and delivery of courses related to urban evolutionary biology and/or molecular ecology, taught by Dr. Booth, if desired.</w:t>
      </w:r>
    </w:p>
    <w:p w14:paraId="41BCC52B" w14:textId="77777777" w:rsidR="00AF23D4" w:rsidRPr="00AF23D4" w:rsidRDefault="00AF23D4" w:rsidP="00AF23D4">
      <w:pPr>
        <w:rPr>
          <w:rFonts w:ascii="Times New Roman" w:hAnsi="Times New Roman" w:cs="Times New Roman"/>
          <w:sz w:val="22"/>
          <w:szCs w:val="22"/>
        </w:rPr>
      </w:pPr>
    </w:p>
    <w:p w14:paraId="423B1109" w14:textId="7C3A43FF" w:rsidR="00AF23D4" w:rsidRPr="00AF23D4" w:rsidRDefault="00AF23D4" w:rsidP="00AF23D4">
      <w:pPr>
        <w:rPr>
          <w:rFonts w:ascii="Times New Roman" w:hAnsi="Times New Roman" w:cs="Times New Roman"/>
          <w:sz w:val="22"/>
          <w:szCs w:val="22"/>
        </w:rPr>
      </w:pPr>
      <w:r w:rsidRPr="00AF23D4">
        <w:rPr>
          <w:rFonts w:ascii="Times New Roman" w:hAnsi="Times New Roman" w:cs="Times New Roman"/>
          <w:sz w:val="22"/>
          <w:szCs w:val="22"/>
        </w:rPr>
        <w:t xml:space="preserve">Interested applicants should provide a cover letter, a C.V., and contact information for 3 references. The cover letter should include a brief description of previous research experience and interest in the position. Informal inquires can be sent to Warren Booth (currently – </w:t>
      </w:r>
      <w:hyperlink r:id="rId7" w:history="1">
        <w:r w:rsidRPr="00AF23D4">
          <w:rPr>
            <w:rStyle w:val="Hyperlink"/>
            <w:rFonts w:ascii="Times New Roman" w:hAnsi="Times New Roman" w:cs="Times New Roman"/>
            <w:sz w:val="22"/>
            <w:szCs w:val="22"/>
          </w:rPr>
          <w:t>warrenbooth@vt.edu</w:t>
        </w:r>
      </w:hyperlink>
      <w:r w:rsidRPr="00AF23D4">
        <w:rPr>
          <w:rFonts w:ascii="Times New Roman" w:hAnsi="Times New Roman" w:cs="Times New Roman"/>
          <w:sz w:val="22"/>
          <w:szCs w:val="22"/>
        </w:rPr>
        <w:t>).</w:t>
      </w:r>
    </w:p>
    <w:p w14:paraId="624F94F5" w14:textId="77777777" w:rsidR="00AF23D4" w:rsidRPr="00AF23D4" w:rsidRDefault="00AF23D4" w:rsidP="00AF23D4">
      <w:pPr>
        <w:rPr>
          <w:rFonts w:ascii="Times New Roman" w:hAnsi="Times New Roman" w:cs="Times New Roman"/>
        </w:rPr>
      </w:pPr>
    </w:p>
    <w:p w14:paraId="60BFB8CC" w14:textId="77777777" w:rsidR="008947CE" w:rsidRPr="00AF23D4" w:rsidRDefault="008947CE" w:rsidP="008947CE">
      <w:pPr>
        <w:pStyle w:val="NormalWeb"/>
        <w:shd w:val="clear" w:color="auto" w:fill="FFFFFF"/>
        <w:spacing w:before="0" w:beforeAutospacing="0" w:after="0" w:afterAutospacing="0"/>
        <w:rPr>
          <w:color w:val="000000"/>
          <w:sz w:val="22"/>
          <w:szCs w:val="22"/>
        </w:rPr>
      </w:pPr>
      <w:r w:rsidRPr="00AF23D4">
        <w:rPr>
          <w:rStyle w:val="Strong"/>
          <w:color w:val="000000"/>
          <w:sz w:val="22"/>
          <w:szCs w:val="22"/>
        </w:rPr>
        <w:t>Required Qualifications</w:t>
      </w:r>
    </w:p>
    <w:p w14:paraId="36215DF3" w14:textId="2352316A" w:rsidR="008947CE" w:rsidRPr="00AF23D4" w:rsidRDefault="008947CE" w:rsidP="008947CE">
      <w:pPr>
        <w:pStyle w:val="NormalWeb"/>
        <w:shd w:val="clear" w:color="auto" w:fill="FFFFFF"/>
        <w:spacing w:before="0" w:beforeAutospacing="0" w:after="480" w:afterAutospacing="0"/>
        <w:rPr>
          <w:color w:val="000000"/>
          <w:sz w:val="22"/>
          <w:szCs w:val="22"/>
        </w:rPr>
      </w:pPr>
      <w:r w:rsidRPr="00AF23D4">
        <w:rPr>
          <w:color w:val="000000"/>
          <w:sz w:val="22"/>
          <w:szCs w:val="22"/>
        </w:rPr>
        <w:t xml:space="preserve">• Ph.D. in </w:t>
      </w:r>
      <w:r w:rsidR="00AF23D4" w:rsidRPr="00AF23D4">
        <w:rPr>
          <w:color w:val="000000"/>
          <w:sz w:val="22"/>
          <w:szCs w:val="22"/>
        </w:rPr>
        <w:t>integrative biology, evolutionary biology, molecular ecology</w:t>
      </w:r>
      <w:r w:rsidRPr="00AF23D4">
        <w:rPr>
          <w:color w:val="000000"/>
          <w:sz w:val="22"/>
          <w:szCs w:val="22"/>
        </w:rPr>
        <w:t>, or related field awarded no more than four years prior to the effective date of the appointment with a minimum of one year of eligibility remaining.</w:t>
      </w:r>
      <w:r w:rsidRPr="00AF23D4">
        <w:rPr>
          <w:color w:val="000000"/>
          <w:sz w:val="22"/>
          <w:szCs w:val="22"/>
        </w:rPr>
        <w:br/>
        <w:t xml:space="preserve">• Detailed understanding of </w:t>
      </w:r>
      <w:r w:rsidR="00AF23D4" w:rsidRPr="00AF23D4">
        <w:rPr>
          <w:color w:val="000000"/>
          <w:sz w:val="22"/>
          <w:szCs w:val="22"/>
        </w:rPr>
        <w:t xml:space="preserve">urban evolutionary biology, invasion biology, molecular ecology, and/or genomics. </w:t>
      </w:r>
      <w:r w:rsidRPr="00AF23D4">
        <w:rPr>
          <w:color w:val="000000"/>
          <w:sz w:val="22"/>
          <w:szCs w:val="22"/>
        </w:rPr>
        <w:br/>
        <w:t xml:space="preserve">• Significant expertise in </w:t>
      </w:r>
      <w:r w:rsidR="00AF23D4" w:rsidRPr="00AF23D4">
        <w:rPr>
          <w:color w:val="000000"/>
          <w:sz w:val="22"/>
          <w:szCs w:val="22"/>
        </w:rPr>
        <w:t>next generation tools, bioinformatic analyses, computational biology through a command-line coding interface, experimental design, and scientific writing.</w:t>
      </w:r>
    </w:p>
    <w:p w14:paraId="391E0613" w14:textId="77777777" w:rsidR="008947CE" w:rsidRPr="00AF23D4" w:rsidRDefault="008947CE" w:rsidP="008947CE">
      <w:pPr>
        <w:pStyle w:val="NormalWeb"/>
        <w:shd w:val="clear" w:color="auto" w:fill="FFFFFF"/>
        <w:spacing w:before="0" w:beforeAutospacing="0" w:after="0" w:afterAutospacing="0"/>
        <w:rPr>
          <w:color w:val="000000"/>
          <w:sz w:val="22"/>
          <w:szCs w:val="22"/>
        </w:rPr>
      </w:pPr>
      <w:r w:rsidRPr="00AF23D4">
        <w:rPr>
          <w:rStyle w:val="Strong"/>
          <w:color w:val="000000"/>
          <w:sz w:val="22"/>
          <w:szCs w:val="22"/>
        </w:rPr>
        <w:t>Preferred Qualifications</w:t>
      </w:r>
    </w:p>
    <w:p w14:paraId="4FDBD5BA" w14:textId="694BD747" w:rsidR="008947CE" w:rsidRPr="00AF23D4" w:rsidRDefault="008947CE" w:rsidP="008947CE">
      <w:pPr>
        <w:pStyle w:val="NormalWeb"/>
        <w:shd w:val="clear" w:color="auto" w:fill="FFFFFF"/>
        <w:spacing w:before="0" w:beforeAutospacing="0" w:after="480" w:afterAutospacing="0"/>
        <w:rPr>
          <w:color w:val="000000"/>
          <w:sz w:val="22"/>
          <w:szCs w:val="22"/>
        </w:rPr>
      </w:pPr>
      <w:r w:rsidRPr="00AF23D4">
        <w:rPr>
          <w:color w:val="000000"/>
          <w:sz w:val="22"/>
          <w:szCs w:val="22"/>
        </w:rPr>
        <w:t xml:space="preserve">Previous experience with population </w:t>
      </w:r>
      <w:r w:rsidR="00AF23D4" w:rsidRPr="00AF23D4">
        <w:rPr>
          <w:color w:val="000000"/>
          <w:sz w:val="22"/>
          <w:szCs w:val="22"/>
        </w:rPr>
        <w:t>genomics, landscape genetics, transcriptomics, and differential gene expression.</w:t>
      </w:r>
    </w:p>
    <w:p w14:paraId="6CD50181"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Salary Information</w:t>
      </w:r>
    </w:p>
    <w:p w14:paraId="42A790A6"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Commensurate with Experience</w:t>
      </w:r>
    </w:p>
    <w:p w14:paraId="3165019A"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lastRenderedPageBreak/>
        <w:t>Review Date</w:t>
      </w:r>
    </w:p>
    <w:p w14:paraId="0AFB4DDC" w14:textId="77777777" w:rsidR="008947CE"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11/18/2022</w:t>
      </w:r>
    </w:p>
    <w:p w14:paraId="65E6AD63" w14:textId="1D8EBEFF" w:rsidR="008947CE" w:rsidRPr="007C794F" w:rsidRDefault="008947CE" w:rsidP="008947CE">
      <w:pPr>
        <w:rPr>
          <w:rFonts w:ascii="Times New Roman" w:eastAsia="Times New Roman" w:hAnsi="Times New Roman" w:cs="Times New Roman"/>
        </w:rPr>
      </w:pPr>
      <w:r w:rsidRPr="007C794F">
        <w:rPr>
          <w:rFonts w:ascii="Times New Roman" w:eastAsia="Times New Roman" w:hAnsi="Times New Roman" w:cs="Times New Roman"/>
          <w:b/>
          <w:bCs/>
          <w:color w:val="000000"/>
          <w:sz w:val="22"/>
          <w:szCs w:val="22"/>
          <w:shd w:val="clear" w:color="auto" w:fill="FFFFFF"/>
        </w:rPr>
        <w:t>Anticipated start date: </w:t>
      </w:r>
      <w:r w:rsidRPr="007C794F">
        <w:rPr>
          <w:rFonts w:ascii="Times New Roman" w:eastAsia="Times New Roman" w:hAnsi="Times New Roman" w:cs="Times New Roman"/>
          <w:color w:val="000000"/>
          <w:sz w:val="22"/>
          <w:szCs w:val="22"/>
          <w:shd w:val="clear" w:color="auto" w:fill="FFFFFF"/>
        </w:rPr>
        <w:t>January 2023.</w:t>
      </w:r>
    </w:p>
    <w:p w14:paraId="5D969F35" w14:textId="77777777" w:rsidR="008947CE" w:rsidRDefault="008947CE" w:rsidP="008947CE">
      <w:pPr>
        <w:pStyle w:val="NormalWeb"/>
        <w:shd w:val="clear" w:color="auto" w:fill="FFFFFF"/>
        <w:spacing w:before="0" w:beforeAutospacing="0" w:after="0" w:afterAutospacing="0"/>
        <w:rPr>
          <w:color w:val="000000"/>
          <w:sz w:val="22"/>
          <w:szCs w:val="22"/>
        </w:rPr>
      </w:pPr>
    </w:p>
    <w:p w14:paraId="766691D6"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Additional Information</w:t>
      </w:r>
    </w:p>
    <w:p w14:paraId="57F5B9EC"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Interested applicants should provide a cover letter, a C.V., and contact information for 3 references. The cover letter should include a brief description of previous research experience and interest in the position. Informal inquir</w:t>
      </w:r>
      <w:r>
        <w:rPr>
          <w:color w:val="000000"/>
          <w:sz w:val="22"/>
          <w:szCs w:val="22"/>
        </w:rPr>
        <w:t>i</w:t>
      </w:r>
      <w:r w:rsidRPr="007C794F">
        <w:rPr>
          <w:color w:val="000000"/>
          <w:sz w:val="22"/>
          <w:szCs w:val="22"/>
        </w:rPr>
        <w:t>es can be sent to Warren Booth (warrenbooth@vt.edu)</w:t>
      </w:r>
    </w:p>
    <w:p w14:paraId="08EA8441" w14:textId="77777777" w:rsidR="008947CE"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The successful candidate will be required to have a criminal conviction check.</w:t>
      </w:r>
    </w:p>
    <w:p w14:paraId="27E06C36" w14:textId="0A220B4D" w:rsidR="008947CE" w:rsidRDefault="008947CE" w:rsidP="008947CE">
      <w:pPr>
        <w:rPr>
          <w:rFonts w:ascii="Times New Roman" w:hAnsi="Times New Roman" w:cs="Times New Roman"/>
          <w:sz w:val="22"/>
          <w:szCs w:val="22"/>
        </w:rPr>
      </w:pPr>
      <w:r>
        <w:rPr>
          <w:b/>
          <w:bCs/>
          <w:color w:val="000000"/>
          <w:sz w:val="22"/>
          <w:szCs w:val="22"/>
        </w:rPr>
        <w:t>Where to apply:</w:t>
      </w:r>
      <w:r w:rsidRPr="007C794F">
        <w:rPr>
          <w:rFonts w:ascii="Times New Roman" w:hAnsi="Times New Roman" w:cs="Times New Roman"/>
          <w:sz w:val="22"/>
          <w:szCs w:val="22"/>
        </w:rPr>
        <w:t xml:space="preserve"> </w:t>
      </w:r>
      <w:hyperlink r:id="rId8" w:history="1">
        <w:r w:rsidR="00AF23D4" w:rsidRPr="00976281">
          <w:rPr>
            <w:rStyle w:val="Hyperlink"/>
            <w:rFonts w:ascii="Times New Roman" w:hAnsi="Times New Roman" w:cs="Times New Roman"/>
            <w:sz w:val="22"/>
            <w:szCs w:val="22"/>
          </w:rPr>
          <w:t>https://careers.pageuppeople.com/968/cw/en-us/job</w:t>
        </w:r>
        <w:r w:rsidR="00AF23D4" w:rsidRPr="00976281">
          <w:rPr>
            <w:rStyle w:val="Hyperlink"/>
            <w:rFonts w:ascii="Times New Roman" w:hAnsi="Times New Roman" w:cs="Times New Roman"/>
            <w:sz w:val="22"/>
            <w:szCs w:val="22"/>
          </w:rPr>
          <w:t>/</w:t>
        </w:r>
        <w:r w:rsidR="00AF23D4" w:rsidRPr="00976281">
          <w:rPr>
            <w:rStyle w:val="Hyperlink"/>
            <w:rFonts w:ascii="Times New Roman" w:hAnsi="Times New Roman" w:cs="Times New Roman"/>
            <w:sz w:val="22"/>
            <w:szCs w:val="22"/>
          </w:rPr>
          <w:t>522337/postdoctoral-associate</w:t>
        </w:r>
      </w:hyperlink>
    </w:p>
    <w:p w14:paraId="67A408BD" w14:textId="77777777" w:rsidR="008947CE" w:rsidRPr="007C794F" w:rsidRDefault="008947CE" w:rsidP="008947CE">
      <w:pPr>
        <w:rPr>
          <w:rFonts w:ascii="Times New Roman" w:hAnsi="Times New Roman" w:cs="Times New Roman"/>
          <w:sz w:val="22"/>
          <w:szCs w:val="22"/>
        </w:rPr>
      </w:pPr>
    </w:p>
    <w:p w14:paraId="1AF0328C" w14:textId="77777777" w:rsidR="008947CE" w:rsidRPr="007C794F" w:rsidRDefault="008947CE" w:rsidP="008947CE">
      <w:pPr>
        <w:pStyle w:val="NormalWeb"/>
        <w:shd w:val="clear" w:color="auto" w:fill="FFFFFF"/>
        <w:spacing w:before="0" w:beforeAutospacing="0" w:after="0" w:afterAutospacing="0"/>
        <w:rPr>
          <w:color w:val="000000"/>
          <w:sz w:val="22"/>
          <w:szCs w:val="22"/>
        </w:rPr>
      </w:pPr>
      <w:r w:rsidRPr="007C794F">
        <w:rPr>
          <w:rStyle w:val="Strong"/>
          <w:color w:val="000000"/>
          <w:sz w:val="22"/>
          <w:szCs w:val="22"/>
        </w:rPr>
        <w:t>About Virginia Tech</w:t>
      </w:r>
    </w:p>
    <w:p w14:paraId="0BCFF051"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Dedicated to its motto, </w:t>
      </w:r>
      <w:r w:rsidRPr="007C794F">
        <w:rPr>
          <w:rStyle w:val="Emphasis"/>
          <w:color w:val="000000"/>
          <w:sz w:val="22"/>
          <w:szCs w:val="22"/>
        </w:rPr>
        <w:t xml:space="preserve">Ut </w:t>
      </w:r>
      <w:proofErr w:type="spellStart"/>
      <w:r w:rsidRPr="007C794F">
        <w:rPr>
          <w:rStyle w:val="Emphasis"/>
          <w:color w:val="000000"/>
          <w:sz w:val="22"/>
          <w:szCs w:val="22"/>
        </w:rPr>
        <w:t>Prosim</w:t>
      </w:r>
      <w:proofErr w:type="spellEnd"/>
      <w:r w:rsidRPr="007C794F">
        <w:rPr>
          <w:color w:val="000000"/>
          <w:sz w:val="22"/>
          <w:szCs w:val="22"/>
        </w:rPr>
        <w:t> (That I May Serve), Virginia Tech pushes the boundaries of knowledge by taking a hands-on, transdisciplinary approach to preparing scholars to be leaders and problem-solvers. A comprehensive land-grant institution that enhances the quality of life in Virginia and throughout the world, Virginia Tech is an </w:t>
      </w:r>
      <w:hyperlink r:id="rId9" w:history="1">
        <w:r w:rsidRPr="007C794F">
          <w:rPr>
            <w:rStyle w:val="Hyperlink"/>
            <w:color w:val="C64600"/>
            <w:sz w:val="22"/>
            <w:szCs w:val="22"/>
          </w:rPr>
          <w:t>inclusive community</w:t>
        </w:r>
      </w:hyperlink>
      <w:r w:rsidRPr="007C794F">
        <w:rPr>
          <w:color w:val="000000"/>
          <w:sz w:val="22"/>
          <w:szCs w:val="22"/>
        </w:rPr>
        <w:t> dedicated to knowledge, discovery, and creativity. The university offers more than 280 majors to a diverse enrollment of more than 36,000 undergraduate, graduate, and professional students in eight </w:t>
      </w:r>
      <w:hyperlink r:id="rId10" w:history="1">
        <w:r w:rsidRPr="007C794F">
          <w:rPr>
            <w:rStyle w:val="Hyperlink"/>
            <w:color w:val="C64600"/>
            <w:sz w:val="22"/>
            <w:szCs w:val="22"/>
          </w:rPr>
          <w:t>undergraduate colleges</w:t>
        </w:r>
      </w:hyperlink>
      <w:r w:rsidRPr="007C794F">
        <w:rPr>
          <w:color w:val="000000"/>
          <w:sz w:val="22"/>
          <w:szCs w:val="22"/>
        </w:rPr>
        <w:t>, a </w:t>
      </w:r>
      <w:hyperlink r:id="rId11" w:history="1">
        <w:r w:rsidRPr="007C794F">
          <w:rPr>
            <w:rStyle w:val="Hyperlink"/>
            <w:color w:val="C64600"/>
            <w:sz w:val="22"/>
            <w:szCs w:val="22"/>
          </w:rPr>
          <w:t>school of medicine</w:t>
        </w:r>
      </w:hyperlink>
      <w:r w:rsidRPr="007C794F">
        <w:rPr>
          <w:color w:val="000000"/>
          <w:sz w:val="22"/>
          <w:szCs w:val="22"/>
        </w:rPr>
        <w:t>, a </w:t>
      </w:r>
      <w:hyperlink r:id="rId12" w:history="1">
        <w:r w:rsidRPr="007C794F">
          <w:rPr>
            <w:rStyle w:val="Hyperlink"/>
            <w:color w:val="C64600"/>
            <w:sz w:val="22"/>
            <w:szCs w:val="22"/>
          </w:rPr>
          <w:t>veterinary medicine</w:t>
        </w:r>
      </w:hyperlink>
      <w:r w:rsidRPr="007C794F">
        <w:rPr>
          <w:color w:val="000000"/>
          <w:sz w:val="22"/>
          <w:szCs w:val="22"/>
        </w:rPr>
        <w:t> college, </w:t>
      </w:r>
      <w:hyperlink r:id="rId13" w:history="1">
        <w:r w:rsidRPr="007C794F">
          <w:rPr>
            <w:rStyle w:val="Hyperlink"/>
            <w:color w:val="C64600"/>
            <w:sz w:val="22"/>
            <w:szCs w:val="22"/>
          </w:rPr>
          <w:t>Graduate School</w:t>
        </w:r>
      </w:hyperlink>
      <w:r w:rsidRPr="007C794F">
        <w:rPr>
          <w:color w:val="000000"/>
          <w:sz w:val="22"/>
          <w:szCs w:val="22"/>
        </w:rPr>
        <w:t>, and </w:t>
      </w:r>
      <w:hyperlink r:id="rId14" w:history="1">
        <w:r w:rsidRPr="007C794F">
          <w:rPr>
            <w:rStyle w:val="Hyperlink"/>
            <w:color w:val="C64600"/>
            <w:sz w:val="22"/>
            <w:szCs w:val="22"/>
          </w:rPr>
          <w:t>Honors College</w:t>
        </w:r>
      </w:hyperlink>
      <w:r w:rsidRPr="007C794F">
        <w:rPr>
          <w:color w:val="000000"/>
          <w:sz w:val="22"/>
          <w:szCs w:val="22"/>
        </w:rPr>
        <w:t>. The university has a significant presence across Virginia, including the </w:t>
      </w:r>
      <w:hyperlink r:id="rId15" w:history="1">
        <w:r w:rsidRPr="007C794F">
          <w:rPr>
            <w:rStyle w:val="Hyperlink"/>
            <w:color w:val="C64600"/>
            <w:sz w:val="22"/>
            <w:szCs w:val="22"/>
          </w:rPr>
          <w:t>Innovation Campus</w:t>
        </w:r>
      </w:hyperlink>
      <w:r w:rsidRPr="007C794F">
        <w:rPr>
          <w:color w:val="000000"/>
          <w:sz w:val="22"/>
          <w:szCs w:val="22"/>
        </w:rPr>
        <w:t> in Northern Virginia; the Health Sciences and Technology Campus in Roanoke; sites in Newport News and Richmond; and numerous </w:t>
      </w:r>
      <w:hyperlink r:id="rId16" w:history="1">
        <w:r w:rsidRPr="007C794F">
          <w:rPr>
            <w:rStyle w:val="Hyperlink"/>
            <w:color w:val="C64600"/>
            <w:sz w:val="22"/>
            <w:szCs w:val="22"/>
          </w:rPr>
          <w:t>Extension offices</w:t>
        </w:r>
      </w:hyperlink>
      <w:r w:rsidRPr="007C794F">
        <w:rPr>
          <w:color w:val="000000"/>
          <w:sz w:val="22"/>
          <w:szCs w:val="22"/>
        </w:rPr>
        <w:t> and </w:t>
      </w:r>
      <w:hyperlink r:id="rId17" w:history="1">
        <w:r w:rsidRPr="007C794F">
          <w:rPr>
            <w:rStyle w:val="Hyperlink"/>
            <w:color w:val="C64600"/>
            <w:sz w:val="22"/>
            <w:szCs w:val="22"/>
          </w:rPr>
          <w:t>research centers</w:t>
        </w:r>
      </w:hyperlink>
      <w:r w:rsidRPr="007C794F">
        <w:rPr>
          <w:color w:val="000000"/>
          <w:sz w:val="22"/>
          <w:szCs w:val="22"/>
        </w:rPr>
        <w:t>. A leading global research institution, Virginia Tech conducts more than $500 million in research annually.</w:t>
      </w:r>
    </w:p>
    <w:p w14:paraId="43430388"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Virginia Tech does not discriminate against employees, students, or applicants on the basis of age, color, disability, sex (including pregnancy), gender, gender identity, gender expression, genetic information, national origin, political affiliation, race, religion, sexual orientation, or military status, or otherwise discriminate against employees or applicants who inquire about, discuss, or disclose their compensation or the compensation of other employees or applicants, or on any other basis protected by law.</w:t>
      </w:r>
    </w:p>
    <w:p w14:paraId="7CEB4368" w14:textId="77777777" w:rsidR="008947CE" w:rsidRPr="007C794F" w:rsidRDefault="008947CE" w:rsidP="008947CE">
      <w:pPr>
        <w:pStyle w:val="NormalWeb"/>
        <w:shd w:val="clear" w:color="auto" w:fill="FFFFFF"/>
        <w:spacing w:before="0" w:beforeAutospacing="0" w:after="480" w:afterAutospacing="0"/>
        <w:rPr>
          <w:color w:val="000000"/>
          <w:sz w:val="22"/>
          <w:szCs w:val="22"/>
        </w:rPr>
      </w:pPr>
      <w:r w:rsidRPr="007C794F">
        <w:rPr>
          <w:color w:val="000000"/>
          <w:sz w:val="22"/>
          <w:szCs w:val="22"/>
        </w:rPr>
        <w:t>If you are an individual with a disability and desire an accommodation, please contact Dr. Warren Booth at warrenbooth@vt.edu during regular business hours at least 10 business days prior to the event.</w:t>
      </w:r>
    </w:p>
    <w:p w14:paraId="41989348" w14:textId="526683B7" w:rsidR="00287533" w:rsidRDefault="008947CE" w:rsidP="008947CE">
      <w:pPr>
        <w:pStyle w:val="NormalWeb"/>
        <w:shd w:val="clear" w:color="auto" w:fill="FFFFFF"/>
        <w:spacing w:before="0" w:beforeAutospacing="0" w:after="480" w:afterAutospacing="0"/>
        <w:rPr>
          <w:rStyle w:val="closing-date"/>
          <w:color w:val="000000"/>
          <w:sz w:val="22"/>
          <w:szCs w:val="22"/>
        </w:rPr>
      </w:pPr>
      <w:r w:rsidRPr="007C794F">
        <w:rPr>
          <w:b/>
          <w:bCs/>
          <w:color w:val="000000"/>
          <w:sz w:val="22"/>
          <w:szCs w:val="22"/>
        </w:rPr>
        <w:t>Advertised:</w:t>
      </w:r>
      <w:r w:rsidRPr="007C794F">
        <w:rPr>
          <w:color w:val="000000"/>
          <w:sz w:val="22"/>
          <w:szCs w:val="22"/>
        </w:rPr>
        <w:t> </w:t>
      </w:r>
      <w:r w:rsidRPr="007C794F">
        <w:rPr>
          <w:rStyle w:val="open-date"/>
          <w:color w:val="000000"/>
          <w:sz w:val="22"/>
          <w:szCs w:val="22"/>
        </w:rPr>
        <w:t>October 17, 2022</w:t>
      </w:r>
      <w:r w:rsidRPr="007C794F">
        <w:rPr>
          <w:color w:val="000000"/>
          <w:sz w:val="22"/>
          <w:szCs w:val="22"/>
        </w:rPr>
        <w:br/>
      </w:r>
      <w:r w:rsidRPr="007C794F">
        <w:rPr>
          <w:b/>
          <w:bCs/>
          <w:color w:val="000000"/>
          <w:sz w:val="22"/>
          <w:szCs w:val="22"/>
        </w:rPr>
        <w:t>Applications close:</w:t>
      </w:r>
      <w:r w:rsidRPr="007C794F">
        <w:rPr>
          <w:color w:val="000000"/>
          <w:sz w:val="22"/>
          <w:szCs w:val="22"/>
        </w:rPr>
        <w:t> </w:t>
      </w:r>
      <w:r w:rsidRPr="007C794F">
        <w:rPr>
          <w:rStyle w:val="closing-date"/>
          <w:color w:val="000000"/>
          <w:sz w:val="22"/>
          <w:szCs w:val="22"/>
        </w:rPr>
        <w:t>Open until fille</w:t>
      </w:r>
      <w:r>
        <w:rPr>
          <w:rStyle w:val="closing-date"/>
          <w:color w:val="000000"/>
          <w:sz w:val="22"/>
          <w:szCs w:val="22"/>
        </w:rPr>
        <w:t>d</w:t>
      </w:r>
    </w:p>
    <w:p w14:paraId="41D7DEE5" w14:textId="118EC1C0" w:rsidR="00280BE1" w:rsidRDefault="00280BE1" w:rsidP="008947CE">
      <w:pPr>
        <w:pStyle w:val="NormalWeb"/>
        <w:shd w:val="clear" w:color="auto" w:fill="FFFFFF"/>
        <w:spacing w:before="0" w:beforeAutospacing="0" w:after="480" w:afterAutospacing="0"/>
        <w:rPr>
          <w:rStyle w:val="closing-date"/>
          <w:color w:val="000000"/>
          <w:sz w:val="22"/>
          <w:szCs w:val="22"/>
        </w:rPr>
      </w:pPr>
    </w:p>
    <w:p w14:paraId="2CAB8BF6" w14:textId="4C253276" w:rsidR="00280BE1" w:rsidRDefault="00280BE1" w:rsidP="008947CE">
      <w:pPr>
        <w:pStyle w:val="NormalWeb"/>
        <w:shd w:val="clear" w:color="auto" w:fill="FFFFFF"/>
        <w:spacing w:before="0" w:beforeAutospacing="0" w:after="480" w:afterAutospacing="0"/>
        <w:rPr>
          <w:rStyle w:val="closing-date"/>
          <w:color w:val="000000"/>
          <w:sz w:val="22"/>
          <w:szCs w:val="22"/>
        </w:rPr>
      </w:pPr>
    </w:p>
    <w:sectPr w:rsidR="00280BE1" w:rsidSect="005F4CAC">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BE6D" w14:textId="77777777" w:rsidR="00B84B63" w:rsidRDefault="00B84B63" w:rsidP="009D454C">
      <w:r>
        <w:separator/>
      </w:r>
    </w:p>
  </w:endnote>
  <w:endnote w:type="continuationSeparator" w:id="0">
    <w:p w14:paraId="34128763" w14:textId="77777777" w:rsidR="00B84B63" w:rsidRDefault="00B84B63" w:rsidP="009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rimson Text">
    <w:altName w:val="Calibri"/>
    <w:panose1 w:val="020B0604020202020204"/>
    <w:charset w:val="4D"/>
    <w:family w:val="auto"/>
    <w:pitch w:val="variable"/>
    <w:sig w:usb0="80000043" w:usb1="40000062" w:usb2="00000000" w:usb3="00000000" w:csb0="00000001" w:csb1="00000000"/>
  </w:font>
  <w:font w:name="Gineso Norm">
    <w:altName w:val="Calibri"/>
    <w:panose1 w:val="020B0604020202020204"/>
    <w:charset w:val="00"/>
    <w:family w:val="auto"/>
    <w:pitch w:val="variable"/>
    <w:sig w:usb0="A000002F" w:usb1="5000004B" w:usb2="00000000" w:usb3="00000000" w:csb0="00000193" w:csb1="00000000"/>
  </w:font>
  <w:font w:name="Acherus Grotesque">
    <w:altName w:val="Calibri"/>
    <w:panose1 w:val="020B0604020202020204"/>
    <w:charset w:val="4D"/>
    <w:family w:val="auto"/>
    <w:notTrueType/>
    <w:pitch w:val="variable"/>
    <w:sig w:usb0="A00000AF" w:usb1="4000205B" w:usb2="00000000" w:usb3="00000000" w:csb0="00000093" w:csb1="00000000"/>
  </w:font>
  <w:font w:name="Acherus Grotesque Thin">
    <w:altName w:val="Calibri"/>
    <w:panose1 w:val="020B0604020202020204"/>
    <w:charset w:val="00"/>
    <w:family w:val="auto"/>
    <w:pitch w:val="variable"/>
    <w:sig w:usb0="A00000AF" w:usb1="4000205B" w:usb2="00000000" w:usb3="00000000" w:csb0="00000093" w:csb1="00000000"/>
  </w:font>
  <w:font w:name="Gineso Cond Demi">
    <w:altName w:val="Calibri"/>
    <w:panose1 w:val="020B0604020202020204"/>
    <w:charset w:val="4D"/>
    <w:family w:val="auto"/>
    <w:notTrueType/>
    <w:pitch w:val="variable"/>
    <w:sig w:usb0="A000002F" w:usb1="5000004B" w:usb2="00000000" w:usb3="00000000" w:csb0="00000193" w:csb1="00000000"/>
  </w:font>
  <w:font w:name="Gineso Cond">
    <w:altName w:val="Calibri"/>
    <w:panose1 w:val="020B0604020202020204"/>
    <w:charset w:val="4D"/>
    <w:family w:val="auto"/>
    <w:notTrueType/>
    <w:pitch w:val="variable"/>
    <w:sig w:usb0="A000002F" w:usb1="50000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8CD4" w14:textId="77777777" w:rsidR="009C6793" w:rsidRPr="005736B1" w:rsidRDefault="005736B1" w:rsidP="000E3DC5">
    <w:pPr>
      <w:pStyle w:val="Footer"/>
      <w:jc w:val="center"/>
      <w:rPr>
        <w:rFonts w:ascii="Acherus Grotesque" w:hAnsi="Acherus Grotesque"/>
        <w:bCs/>
        <w:i/>
        <w:color w:val="7F7F7F" w:themeColor="text1" w:themeTint="80"/>
        <w:spacing w:val="30"/>
        <w:sz w:val="16"/>
        <w:szCs w:val="16"/>
      </w:rPr>
    </w:pPr>
    <w:r>
      <w:rPr>
        <w:rFonts w:ascii="Acherus Grotesque" w:hAnsi="Acherus Grotesque"/>
        <w:bCs/>
        <w:i/>
        <w:noProof/>
        <w:color w:val="7F7F7F" w:themeColor="text1" w:themeTint="80"/>
        <w:spacing w:val="30"/>
        <w:sz w:val="16"/>
        <w:szCs w:val="16"/>
      </w:rPr>
      <w:drawing>
        <wp:inline distT="0" distB="0" distL="0" distR="0" wp14:anchorId="79CDB521" wp14:editId="63AAB822">
          <wp:extent cx="59436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128A" w14:textId="77777777" w:rsidR="005F4CAC" w:rsidRDefault="00287533">
    <w:pPr>
      <w:pStyle w:val="Footer"/>
    </w:pPr>
    <w:r>
      <w:rPr>
        <w:noProof/>
      </w:rPr>
      <w:drawing>
        <wp:inline distT="0" distB="0" distL="0" distR="0" wp14:anchorId="69D71AD4" wp14:editId="7C2D2741">
          <wp:extent cx="59436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B44E" w14:textId="77777777" w:rsidR="00B84B63" w:rsidRDefault="00B84B63" w:rsidP="009D454C">
      <w:r>
        <w:separator/>
      </w:r>
    </w:p>
  </w:footnote>
  <w:footnote w:type="continuationSeparator" w:id="0">
    <w:p w14:paraId="6D96B958" w14:textId="77777777" w:rsidR="00B84B63" w:rsidRDefault="00B84B63" w:rsidP="009D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8757" w14:textId="77777777" w:rsidR="005F4CAC" w:rsidRDefault="005F4CAC" w:rsidP="005F4CAC">
    <w:pPr>
      <w:pStyle w:val="Header"/>
    </w:pPr>
  </w:p>
  <w:tbl>
    <w:tblPr>
      <w:tblStyle w:val="TableGrid"/>
      <w:tblW w:w="0" w:type="auto"/>
      <w:tblLook w:val="04A0" w:firstRow="1" w:lastRow="0" w:firstColumn="1" w:lastColumn="0" w:noHBand="0" w:noVBand="1"/>
    </w:tblPr>
    <w:tblGrid>
      <w:gridCol w:w="3683"/>
      <w:gridCol w:w="2529"/>
      <w:gridCol w:w="3148"/>
    </w:tblGrid>
    <w:tr w:rsidR="005F4CAC" w14:paraId="5A40AE65" w14:textId="77777777" w:rsidTr="00110467">
      <w:tc>
        <w:tcPr>
          <w:tcW w:w="3683" w:type="dxa"/>
          <w:tcBorders>
            <w:top w:val="nil"/>
            <w:left w:val="nil"/>
            <w:bottom w:val="nil"/>
            <w:right w:val="nil"/>
          </w:tcBorders>
        </w:tcPr>
        <w:p w14:paraId="67EBC947" w14:textId="77777777" w:rsidR="005F4CAC" w:rsidRDefault="005F4CAC" w:rsidP="00110467">
          <w:pPr>
            <w:pStyle w:val="Header"/>
            <w:tabs>
              <w:tab w:val="clear" w:pos="4680"/>
              <w:tab w:val="clear" w:pos="9360"/>
              <w:tab w:val="right" w:pos="4459"/>
            </w:tabs>
          </w:pPr>
          <w:r>
            <w:rPr>
              <w:noProof/>
            </w:rPr>
            <w:drawing>
              <wp:inline distT="0" distB="0" distL="0" distR="0" wp14:anchorId="2766E804" wp14:editId="31DF9801">
                <wp:extent cx="1850602" cy="347384"/>
                <wp:effectExtent l="0" t="0" r="381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talStacked_CMYK_black.jpg"/>
                        <pic:cNvPicPr/>
                      </pic:nvPicPr>
                      <pic:blipFill>
                        <a:blip r:embed="rId1">
                          <a:extLst>
                            <a:ext uri="{28A0092B-C50C-407E-A947-70E740481C1C}">
                              <a14:useLocalDpi xmlns:a14="http://schemas.microsoft.com/office/drawing/2010/main" val="0"/>
                            </a:ext>
                          </a:extLst>
                        </a:blip>
                        <a:stretch>
                          <a:fillRect/>
                        </a:stretch>
                      </pic:blipFill>
                      <pic:spPr>
                        <a:xfrm>
                          <a:off x="0" y="0"/>
                          <a:ext cx="1890200" cy="354817"/>
                        </a:xfrm>
                        <a:prstGeom prst="rect">
                          <a:avLst/>
                        </a:prstGeom>
                      </pic:spPr>
                    </pic:pic>
                  </a:graphicData>
                </a:graphic>
              </wp:inline>
            </w:drawing>
          </w:r>
          <w:r>
            <w:tab/>
          </w:r>
        </w:p>
      </w:tc>
      <w:tc>
        <w:tcPr>
          <w:tcW w:w="2529" w:type="dxa"/>
          <w:tcBorders>
            <w:top w:val="nil"/>
            <w:left w:val="nil"/>
            <w:bottom w:val="nil"/>
            <w:right w:val="nil"/>
          </w:tcBorders>
        </w:tcPr>
        <w:p w14:paraId="5B959D3B" w14:textId="77777777" w:rsidR="005F4CAC" w:rsidRPr="00893C30" w:rsidRDefault="005F4CAC" w:rsidP="00110467">
          <w:pPr>
            <w:pStyle w:val="Header"/>
            <w:rPr>
              <w:rFonts w:ascii="Gineso Cond Demi" w:hAnsi="Gineso Cond Demi"/>
              <w:b/>
              <w:bCs/>
              <w:sz w:val="20"/>
              <w:szCs w:val="20"/>
            </w:rPr>
          </w:pPr>
        </w:p>
      </w:tc>
      <w:tc>
        <w:tcPr>
          <w:tcW w:w="3148" w:type="dxa"/>
          <w:tcBorders>
            <w:top w:val="nil"/>
            <w:left w:val="nil"/>
            <w:bottom w:val="nil"/>
            <w:right w:val="nil"/>
          </w:tcBorders>
        </w:tcPr>
        <w:p w14:paraId="15BDC49E" w14:textId="69C94F81" w:rsidR="005F4CAC" w:rsidRDefault="008947CE" w:rsidP="00110467">
          <w:pPr>
            <w:pStyle w:val="Header"/>
            <w:rPr>
              <w:rFonts w:ascii="Gineso Cond Demi" w:hAnsi="Gineso Cond Demi"/>
              <w:b/>
              <w:bCs/>
              <w:sz w:val="20"/>
              <w:szCs w:val="20"/>
            </w:rPr>
          </w:pPr>
          <w:r>
            <w:rPr>
              <w:rFonts w:ascii="Gineso Cond Demi" w:hAnsi="Gineso Cond Demi"/>
              <w:b/>
              <w:bCs/>
              <w:sz w:val="20"/>
              <w:szCs w:val="20"/>
            </w:rPr>
            <w:t>Department of Entomology</w:t>
          </w:r>
        </w:p>
        <w:p w14:paraId="2C2C8F42" w14:textId="2811B8E2" w:rsidR="005F4CAC" w:rsidRPr="008B7D6F" w:rsidRDefault="008947CE" w:rsidP="00110467">
          <w:pPr>
            <w:pStyle w:val="Header"/>
            <w:rPr>
              <w:rFonts w:ascii="Gineso Cond" w:hAnsi="Gineso Cond"/>
              <w:sz w:val="20"/>
              <w:szCs w:val="20"/>
            </w:rPr>
          </w:pPr>
          <w:r>
            <w:rPr>
              <w:rFonts w:ascii="Gineso Cond" w:hAnsi="Gineso Cond"/>
              <w:sz w:val="20"/>
              <w:szCs w:val="20"/>
            </w:rPr>
            <w:t>1015 Life Sciences Cir</w:t>
          </w:r>
        </w:p>
        <w:p w14:paraId="448090BF" w14:textId="531304AA" w:rsidR="005F4CAC" w:rsidRPr="008B7D6F" w:rsidRDefault="008947CE" w:rsidP="00110467">
          <w:pPr>
            <w:pStyle w:val="Header"/>
            <w:rPr>
              <w:rFonts w:ascii="Gineso Cond" w:hAnsi="Gineso Cond"/>
              <w:sz w:val="20"/>
              <w:szCs w:val="20"/>
            </w:rPr>
          </w:pPr>
          <w:r>
            <w:rPr>
              <w:rFonts w:ascii="Gineso Cond" w:hAnsi="Gineso Cond"/>
              <w:sz w:val="20"/>
              <w:szCs w:val="20"/>
            </w:rPr>
            <w:t>Steger Hall, 204/215C</w:t>
          </w:r>
        </w:p>
        <w:p w14:paraId="133DCAF4" w14:textId="77777777" w:rsidR="005F4CAC" w:rsidRPr="008B7D6F" w:rsidRDefault="005F4CAC" w:rsidP="00110467">
          <w:pPr>
            <w:pStyle w:val="Header"/>
            <w:rPr>
              <w:rFonts w:ascii="Gineso Cond" w:hAnsi="Gineso Cond"/>
              <w:sz w:val="20"/>
              <w:szCs w:val="20"/>
            </w:rPr>
          </w:pPr>
          <w:r w:rsidRPr="008B7D6F">
            <w:rPr>
              <w:rFonts w:ascii="Gineso Cond" w:hAnsi="Gineso Cond"/>
              <w:sz w:val="20"/>
              <w:szCs w:val="20"/>
            </w:rPr>
            <w:t>Blacksburg, Virginia 24061</w:t>
          </w:r>
        </w:p>
        <w:p w14:paraId="3B80E0E6" w14:textId="6777A768" w:rsidR="005F4CAC" w:rsidRPr="00893C30" w:rsidRDefault="008947CE" w:rsidP="00110467">
          <w:pPr>
            <w:pStyle w:val="Header"/>
            <w:rPr>
              <w:rFonts w:ascii="Gineso Norm" w:hAnsi="Gineso Norm"/>
              <w:sz w:val="20"/>
              <w:szCs w:val="20"/>
            </w:rPr>
          </w:pPr>
          <w:r>
            <w:rPr>
              <w:rFonts w:ascii="Gineso Cond" w:hAnsi="Gineso Cond"/>
              <w:sz w:val="20"/>
              <w:szCs w:val="20"/>
            </w:rPr>
            <w:t>warrenbooth</w:t>
          </w:r>
          <w:r w:rsidR="005F4CAC" w:rsidRPr="008B7D6F">
            <w:rPr>
              <w:rFonts w:ascii="Gineso Cond" w:hAnsi="Gineso Cond"/>
              <w:sz w:val="20"/>
              <w:szCs w:val="20"/>
            </w:rPr>
            <w:t>@vt.edu</w:t>
          </w:r>
        </w:p>
      </w:tc>
    </w:tr>
  </w:tbl>
  <w:p w14:paraId="7E6F4688" w14:textId="77777777" w:rsidR="005F4CAC" w:rsidRDefault="005F4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CE"/>
    <w:rsid w:val="00026621"/>
    <w:rsid w:val="000E3DC5"/>
    <w:rsid w:val="000F158A"/>
    <w:rsid w:val="00125939"/>
    <w:rsid w:val="0014569E"/>
    <w:rsid w:val="00204A26"/>
    <w:rsid w:val="002212D8"/>
    <w:rsid w:val="00235F35"/>
    <w:rsid w:val="00280BE1"/>
    <w:rsid w:val="00287533"/>
    <w:rsid w:val="0028767B"/>
    <w:rsid w:val="002E55DE"/>
    <w:rsid w:val="00360B90"/>
    <w:rsid w:val="00390832"/>
    <w:rsid w:val="0040680D"/>
    <w:rsid w:val="00412575"/>
    <w:rsid w:val="004133F3"/>
    <w:rsid w:val="00464691"/>
    <w:rsid w:val="005736B1"/>
    <w:rsid w:val="005C1E49"/>
    <w:rsid w:val="005F4CAC"/>
    <w:rsid w:val="00624A88"/>
    <w:rsid w:val="00710835"/>
    <w:rsid w:val="00784C34"/>
    <w:rsid w:val="007D5AC6"/>
    <w:rsid w:val="007D5BDD"/>
    <w:rsid w:val="00800156"/>
    <w:rsid w:val="008018F2"/>
    <w:rsid w:val="0086566E"/>
    <w:rsid w:val="00880CA2"/>
    <w:rsid w:val="00893C30"/>
    <w:rsid w:val="008947CE"/>
    <w:rsid w:val="008B7D6F"/>
    <w:rsid w:val="008D6094"/>
    <w:rsid w:val="008D7169"/>
    <w:rsid w:val="009012AF"/>
    <w:rsid w:val="009C6793"/>
    <w:rsid w:val="009D08F3"/>
    <w:rsid w:val="009D454C"/>
    <w:rsid w:val="00A45333"/>
    <w:rsid w:val="00AF23D4"/>
    <w:rsid w:val="00B04DA6"/>
    <w:rsid w:val="00B67BB0"/>
    <w:rsid w:val="00B84B63"/>
    <w:rsid w:val="00C933CB"/>
    <w:rsid w:val="00CE0D36"/>
    <w:rsid w:val="00D224F8"/>
    <w:rsid w:val="00E179F4"/>
    <w:rsid w:val="00E81EF5"/>
    <w:rsid w:val="00F5417B"/>
    <w:rsid w:val="00F9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2535"/>
  <w14:defaultImageDpi w14:val="32767"/>
  <w15:chartTrackingRefBased/>
  <w15:docId w15:val="{6E245689-C668-0A4A-B54A-876E33F1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339D"/>
    <w:rPr>
      <w:rFonts w:ascii="Crimson Text" w:hAnsi="Crimson Text"/>
    </w:rPr>
  </w:style>
  <w:style w:type="paragraph" w:styleId="Heading1">
    <w:name w:val="heading 1"/>
    <w:basedOn w:val="Normal"/>
    <w:next w:val="Normal"/>
    <w:link w:val="Heading1Char"/>
    <w:autoRedefine/>
    <w:uiPriority w:val="9"/>
    <w:qFormat/>
    <w:rsid w:val="008D6094"/>
    <w:pPr>
      <w:keepNext/>
      <w:keepLines/>
      <w:spacing w:before="240"/>
      <w:outlineLvl w:val="0"/>
    </w:pPr>
    <w:rPr>
      <w:rFonts w:ascii="Gineso Norm" w:eastAsiaTheme="majorEastAsia" w:hAnsi="Gineso Norm" w:cstheme="majorBidi"/>
      <w:b/>
      <w:bCs/>
      <w:i/>
      <w:iCs/>
      <w:color w:val="000000" w:themeColor="text1"/>
      <w:sz w:val="32"/>
      <w:szCs w:val="32"/>
    </w:rPr>
  </w:style>
  <w:style w:type="paragraph" w:styleId="Heading2">
    <w:name w:val="heading 2"/>
    <w:basedOn w:val="Normal"/>
    <w:next w:val="Normal"/>
    <w:link w:val="Heading2Char"/>
    <w:autoRedefine/>
    <w:uiPriority w:val="9"/>
    <w:unhideWhenUsed/>
    <w:qFormat/>
    <w:rsid w:val="00204A26"/>
    <w:pPr>
      <w:keepNext/>
      <w:keepLines/>
      <w:spacing w:before="40"/>
      <w:outlineLvl w:val="1"/>
    </w:pPr>
    <w:rPr>
      <w:rFonts w:ascii="Gineso Norm" w:eastAsiaTheme="majorEastAsia" w:hAnsi="Gineso Norm"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710835"/>
    <w:pPr>
      <w:keepNext/>
      <w:keepLines/>
      <w:spacing w:before="40"/>
      <w:outlineLvl w:val="2"/>
    </w:pPr>
    <w:rPr>
      <w:rFonts w:ascii="Gineso Norm" w:eastAsiaTheme="majorEastAsia" w:hAnsi="Gineso Norm"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54C"/>
    <w:pPr>
      <w:tabs>
        <w:tab w:val="center" w:pos="4680"/>
        <w:tab w:val="right" w:pos="9360"/>
      </w:tabs>
    </w:pPr>
  </w:style>
  <w:style w:type="character" w:customStyle="1" w:styleId="HeaderChar">
    <w:name w:val="Header Char"/>
    <w:basedOn w:val="DefaultParagraphFont"/>
    <w:link w:val="Header"/>
    <w:uiPriority w:val="99"/>
    <w:rsid w:val="009D454C"/>
  </w:style>
  <w:style w:type="paragraph" w:styleId="Footer">
    <w:name w:val="footer"/>
    <w:basedOn w:val="Normal"/>
    <w:link w:val="FooterChar"/>
    <w:uiPriority w:val="99"/>
    <w:unhideWhenUsed/>
    <w:rsid w:val="009D454C"/>
    <w:pPr>
      <w:tabs>
        <w:tab w:val="center" w:pos="4680"/>
        <w:tab w:val="right" w:pos="9360"/>
      </w:tabs>
    </w:pPr>
  </w:style>
  <w:style w:type="character" w:customStyle="1" w:styleId="FooterChar">
    <w:name w:val="Footer Char"/>
    <w:basedOn w:val="DefaultParagraphFont"/>
    <w:link w:val="Footer"/>
    <w:uiPriority w:val="99"/>
    <w:rsid w:val="009D454C"/>
  </w:style>
  <w:style w:type="table" w:styleId="TableGrid">
    <w:name w:val="Table Grid"/>
    <w:basedOn w:val="TableNormal"/>
    <w:uiPriority w:val="39"/>
    <w:rsid w:val="00893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6094"/>
    <w:rPr>
      <w:rFonts w:ascii="Gineso Norm" w:eastAsiaTheme="majorEastAsia" w:hAnsi="Gineso Norm" w:cstheme="majorBidi"/>
      <w:b/>
      <w:bCs/>
      <w:i/>
      <w:iCs/>
      <w:color w:val="000000" w:themeColor="text1"/>
      <w:sz w:val="32"/>
      <w:szCs w:val="32"/>
    </w:rPr>
  </w:style>
  <w:style w:type="character" w:customStyle="1" w:styleId="Heading2Char">
    <w:name w:val="Heading 2 Char"/>
    <w:basedOn w:val="DefaultParagraphFont"/>
    <w:link w:val="Heading2"/>
    <w:uiPriority w:val="9"/>
    <w:rsid w:val="00204A26"/>
    <w:rPr>
      <w:rFonts w:ascii="Gineso Norm" w:eastAsiaTheme="majorEastAsia" w:hAnsi="Gineso Norm" w:cstheme="majorBidi"/>
      <w:b/>
      <w:bCs/>
      <w:color w:val="000000" w:themeColor="text1"/>
      <w:sz w:val="26"/>
      <w:szCs w:val="26"/>
    </w:rPr>
  </w:style>
  <w:style w:type="character" w:customStyle="1" w:styleId="Heading3Char">
    <w:name w:val="Heading 3 Char"/>
    <w:basedOn w:val="DefaultParagraphFont"/>
    <w:link w:val="Heading3"/>
    <w:uiPriority w:val="9"/>
    <w:rsid w:val="00710835"/>
    <w:rPr>
      <w:rFonts w:ascii="Gineso Norm" w:eastAsiaTheme="majorEastAsia" w:hAnsi="Gineso Norm" w:cstheme="majorBidi"/>
      <w:color w:val="000000" w:themeColor="text1"/>
    </w:rPr>
  </w:style>
  <w:style w:type="paragraph" w:styleId="Title">
    <w:name w:val="Title"/>
    <w:basedOn w:val="Normal"/>
    <w:next w:val="Normal"/>
    <w:link w:val="TitleChar"/>
    <w:uiPriority w:val="10"/>
    <w:qFormat/>
    <w:rsid w:val="00800156"/>
    <w:pPr>
      <w:contextualSpacing/>
    </w:pPr>
    <w:rPr>
      <w:rFonts w:ascii="Acherus Grotesque" w:eastAsiaTheme="majorEastAsia" w:hAnsi="Acherus Grotesque" w:cstheme="majorBidi"/>
      <w:spacing w:val="-10"/>
      <w:kern w:val="28"/>
      <w:sz w:val="56"/>
      <w:szCs w:val="56"/>
    </w:rPr>
  </w:style>
  <w:style w:type="character" w:customStyle="1" w:styleId="TitleChar">
    <w:name w:val="Title Char"/>
    <w:basedOn w:val="DefaultParagraphFont"/>
    <w:link w:val="Title"/>
    <w:uiPriority w:val="10"/>
    <w:rsid w:val="00800156"/>
    <w:rPr>
      <w:rFonts w:ascii="Acherus Grotesque" w:eastAsiaTheme="majorEastAsia" w:hAnsi="Acherus Grotesque" w:cstheme="majorBidi"/>
      <w:spacing w:val="-10"/>
      <w:kern w:val="28"/>
      <w:sz w:val="56"/>
      <w:szCs w:val="56"/>
    </w:rPr>
  </w:style>
  <w:style w:type="paragraph" w:styleId="NormalWeb">
    <w:name w:val="Normal (Web)"/>
    <w:basedOn w:val="Normal"/>
    <w:uiPriority w:val="99"/>
    <w:unhideWhenUsed/>
    <w:rsid w:val="00F9339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947CE"/>
    <w:rPr>
      <w:color w:val="0563C1" w:themeColor="hyperlink"/>
      <w:u w:val="single"/>
    </w:rPr>
  </w:style>
  <w:style w:type="character" w:styleId="Strong">
    <w:name w:val="Strong"/>
    <w:basedOn w:val="DefaultParagraphFont"/>
    <w:uiPriority w:val="22"/>
    <w:qFormat/>
    <w:rsid w:val="008947CE"/>
    <w:rPr>
      <w:b/>
      <w:bCs/>
    </w:rPr>
  </w:style>
  <w:style w:type="character" w:styleId="Emphasis">
    <w:name w:val="Emphasis"/>
    <w:basedOn w:val="DefaultParagraphFont"/>
    <w:uiPriority w:val="20"/>
    <w:qFormat/>
    <w:rsid w:val="008947CE"/>
    <w:rPr>
      <w:i/>
      <w:iCs/>
    </w:rPr>
  </w:style>
  <w:style w:type="character" w:customStyle="1" w:styleId="open-date">
    <w:name w:val="open-date"/>
    <w:basedOn w:val="DefaultParagraphFont"/>
    <w:rsid w:val="008947CE"/>
  </w:style>
  <w:style w:type="character" w:customStyle="1" w:styleId="closing-date">
    <w:name w:val="closing-date"/>
    <w:basedOn w:val="DefaultParagraphFont"/>
    <w:rsid w:val="008947CE"/>
  </w:style>
  <w:style w:type="paragraph" w:customStyle="1" w:styleId="Default">
    <w:name w:val="Default"/>
    <w:rsid w:val="00280BE1"/>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AF23D4"/>
    <w:rPr>
      <w:color w:val="954F72" w:themeColor="followedHyperlink"/>
      <w:u w:val="single"/>
    </w:rPr>
  </w:style>
  <w:style w:type="character" w:styleId="UnresolvedMention">
    <w:name w:val="Unresolved Mention"/>
    <w:basedOn w:val="DefaultParagraphFont"/>
    <w:uiPriority w:val="99"/>
    <w:rsid w:val="00AF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2714">
      <w:bodyDiv w:val="1"/>
      <w:marLeft w:val="0"/>
      <w:marRight w:val="0"/>
      <w:marTop w:val="0"/>
      <w:marBottom w:val="0"/>
      <w:divBdr>
        <w:top w:val="none" w:sz="0" w:space="0" w:color="auto"/>
        <w:left w:val="none" w:sz="0" w:space="0" w:color="auto"/>
        <w:bottom w:val="none" w:sz="0" w:space="0" w:color="auto"/>
        <w:right w:val="none" w:sz="0" w:space="0" w:color="auto"/>
      </w:divBdr>
    </w:div>
    <w:div w:id="602953230">
      <w:bodyDiv w:val="1"/>
      <w:marLeft w:val="0"/>
      <w:marRight w:val="0"/>
      <w:marTop w:val="0"/>
      <w:marBottom w:val="0"/>
      <w:divBdr>
        <w:top w:val="none" w:sz="0" w:space="0" w:color="auto"/>
        <w:left w:val="none" w:sz="0" w:space="0" w:color="auto"/>
        <w:bottom w:val="none" w:sz="0" w:space="0" w:color="auto"/>
        <w:right w:val="none" w:sz="0" w:space="0" w:color="auto"/>
      </w:divBdr>
    </w:div>
    <w:div w:id="1245142842">
      <w:bodyDiv w:val="1"/>
      <w:marLeft w:val="0"/>
      <w:marRight w:val="0"/>
      <w:marTop w:val="0"/>
      <w:marBottom w:val="0"/>
      <w:divBdr>
        <w:top w:val="none" w:sz="0" w:space="0" w:color="auto"/>
        <w:left w:val="none" w:sz="0" w:space="0" w:color="auto"/>
        <w:bottom w:val="none" w:sz="0" w:space="0" w:color="auto"/>
        <w:right w:val="none" w:sz="0" w:space="0" w:color="auto"/>
      </w:divBdr>
    </w:div>
    <w:div w:id="1688216696">
      <w:bodyDiv w:val="1"/>
      <w:marLeft w:val="0"/>
      <w:marRight w:val="0"/>
      <w:marTop w:val="0"/>
      <w:marBottom w:val="0"/>
      <w:divBdr>
        <w:top w:val="none" w:sz="0" w:space="0" w:color="auto"/>
        <w:left w:val="none" w:sz="0" w:space="0" w:color="auto"/>
        <w:bottom w:val="none" w:sz="0" w:space="0" w:color="auto"/>
        <w:right w:val="none" w:sz="0" w:space="0" w:color="auto"/>
      </w:divBdr>
    </w:div>
    <w:div w:id="1917739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pageuppeople.com/968/cw/en-us/job/522337/postdoctoral-associate" TargetMode="External"/><Relationship Id="rId13" Type="http://schemas.openxmlformats.org/officeDocument/2006/relationships/hyperlink" Target="https://graduateschool.vt.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arrenbooth@vt.edu" TargetMode="External"/><Relationship Id="rId12" Type="http://schemas.openxmlformats.org/officeDocument/2006/relationships/hyperlink" Target="http://www.vetmed.vt.edu/" TargetMode="External"/><Relationship Id="rId17" Type="http://schemas.openxmlformats.org/officeDocument/2006/relationships/hyperlink" Target="https://www.research.vt.edu/institutes.html" TargetMode="External"/><Relationship Id="rId2" Type="http://schemas.openxmlformats.org/officeDocument/2006/relationships/styles" Target="styles.xml"/><Relationship Id="rId16" Type="http://schemas.openxmlformats.org/officeDocument/2006/relationships/hyperlink" Target="https://ext.vt.edu/offic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dicine.vtc.vt.edu/" TargetMode="External"/><Relationship Id="rId5" Type="http://schemas.openxmlformats.org/officeDocument/2006/relationships/footnotes" Target="footnotes.xml"/><Relationship Id="rId15" Type="http://schemas.openxmlformats.org/officeDocument/2006/relationships/hyperlink" Target="https://vt.edu/innovationcampus/index.html" TargetMode="External"/><Relationship Id="rId10" Type="http://schemas.openxmlformats.org/officeDocument/2006/relationships/hyperlink" Target="https://vt.edu/academics/depts-colleges.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clusive.vt.edu/" TargetMode="External"/><Relationship Id="rId14" Type="http://schemas.openxmlformats.org/officeDocument/2006/relationships/hyperlink" Target="https://honorscollege.vt.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b952/Downloads/Microsoft-Word-letterhead-templates-macOS/BW-Template-with-custom-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63A574-F152-514B-AC60-B9DD67D9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BW-Template-with-custom-fonts.dotx</Template>
  <TotalTime>1</TotalTime>
  <Pages>2</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Pellentesque nec sagittis libero, sit amet consequat mi.</vt:lpstr>
      <vt:lpstr>    Subheading example</vt:lpstr>
      <vt:lpstr>        H3 Text ABCDEF</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Booth, Warren</cp:lastModifiedBy>
  <cp:revision>2</cp:revision>
  <cp:lastPrinted>2017-10-25T01:44:00Z</cp:lastPrinted>
  <dcterms:created xsi:type="dcterms:W3CDTF">2022-10-26T15:57:00Z</dcterms:created>
  <dcterms:modified xsi:type="dcterms:W3CDTF">2022-10-26T15:57:00Z</dcterms:modified>
</cp:coreProperties>
</file>