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F964" w14:textId="15E2C611" w:rsidR="00971436" w:rsidRPr="00E860ED" w:rsidRDefault="0081307A" w:rsidP="00E860ED">
      <w:pPr>
        <w:jc w:val="center"/>
        <w:rPr>
          <w:rFonts w:ascii="Arial" w:hAnsi="Arial" w:cs="Arial"/>
          <w:b/>
          <w:bCs/>
          <w:sz w:val="32"/>
          <w:szCs w:val="32"/>
        </w:rPr>
      </w:pPr>
      <w:r w:rsidRPr="007A6249">
        <w:rPr>
          <w:rFonts w:ascii="Arial" w:hAnsi="Arial" w:cs="Arial"/>
          <w:noProof/>
        </w:rPr>
        <w:drawing>
          <wp:anchor distT="0" distB="0" distL="114300" distR="114300" simplePos="0" relativeHeight="251659264" behindDoc="0" locked="0" layoutInCell="1" allowOverlap="1" wp14:anchorId="51FACC1E" wp14:editId="4057BA04">
            <wp:simplePos x="0" y="0"/>
            <wp:positionH relativeFrom="column">
              <wp:posOffset>-439420</wp:posOffset>
            </wp:positionH>
            <wp:positionV relativeFrom="page">
              <wp:posOffset>109220</wp:posOffset>
            </wp:positionV>
            <wp:extent cx="2472055" cy="752475"/>
            <wp:effectExtent l="0" t="0" r="444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InstitHorz_1.eps"/>
                    <pic:cNvPicPr/>
                  </pic:nvPicPr>
                  <pic:blipFill>
                    <a:blip r:embed="rId7">
                      <a:extLst>
                        <a:ext uri="{28A0092B-C50C-407E-A947-70E740481C1C}">
                          <a14:useLocalDpi xmlns:a14="http://schemas.microsoft.com/office/drawing/2010/main" val="0"/>
                        </a:ext>
                      </a:extLst>
                    </a:blip>
                    <a:stretch>
                      <a:fillRect/>
                    </a:stretch>
                  </pic:blipFill>
                  <pic:spPr>
                    <a:xfrm>
                      <a:off x="0" y="0"/>
                      <a:ext cx="2472055" cy="752475"/>
                    </a:xfrm>
                    <a:prstGeom prst="rect">
                      <a:avLst/>
                    </a:prstGeom>
                  </pic:spPr>
                </pic:pic>
              </a:graphicData>
            </a:graphic>
            <wp14:sizeRelH relativeFrom="page">
              <wp14:pctWidth>0</wp14:pctWidth>
            </wp14:sizeRelH>
            <wp14:sizeRelV relativeFrom="page">
              <wp14:pctHeight>0</wp14:pctHeight>
            </wp14:sizeRelV>
          </wp:anchor>
        </w:drawing>
      </w:r>
      <w:r w:rsidRPr="007A6249">
        <w:rPr>
          <w:rFonts w:ascii="Arial" w:hAnsi="Arial" w:cs="Arial"/>
          <w:noProof/>
        </w:rPr>
        <mc:AlternateContent>
          <mc:Choice Requires="wps">
            <w:drawing>
              <wp:anchor distT="0" distB="0" distL="114300" distR="114300" simplePos="0" relativeHeight="251660288" behindDoc="1" locked="0" layoutInCell="1" allowOverlap="1" wp14:anchorId="41706147" wp14:editId="118931C9">
                <wp:simplePos x="0" y="0"/>
                <wp:positionH relativeFrom="column">
                  <wp:posOffset>3130855</wp:posOffset>
                </wp:positionH>
                <wp:positionV relativeFrom="page">
                  <wp:posOffset>307416</wp:posOffset>
                </wp:positionV>
                <wp:extent cx="3082925" cy="306705"/>
                <wp:effectExtent l="0" t="0" r="3175" b="0"/>
                <wp:wrapSquare wrapText="bothSides"/>
                <wp:docPr id="17" name="Text Box 17"/>
                <wp:cNvGraphicFramePr/>
                <a:graphic xmlns:a="http://schemas.openxmlformats.org/drawingml/2006/main">
                  <a:graphicData uri="http://schemas.microsoft.com/office/word/2010/wordprocessingShape">
                    <wps:wsp>
                      <wps:cNvSpPr txBox="1"/>
                      <wps:spPr>
                        <a:xfrm>
                          <a:off x="0" y="0"/>
                          <a:ext cx="3082925" cy="306705"/>
                        </a:xfrm>
                        <a:prstGeom prst="rect">
                          <a:avLst/>
                        </a:prstGeom>
                        <a:solidFill>
                          <a:sysClr val="window" lastClr="FFFFFF"/>
                        </a:solidFill>
                        <a:ln w="6350">
                          <a:noFill/>
                        </a:ln>
                      </wps:spPr>
                      <wps:txbx>
                        <w:txbxContent>
                          <w:p w14:paraId="6B3CD92D" w14:textId="18BAC1A9" w:rsidR="00971436" w:rsidRPr="007A6249" w:rsidRDefault="00971436" w:rsidP="0082452A">
                            <w:pPr>
                              <w:jc w:val="right"/>
                              <w:rPr>
                                <w:rFonts w:ascii="Fira Sans" w:hAnsi="Fira Sans" w:cs="Times New Roman (Body CS)"/>
                                <w:color w:val="004E8F"/>
                              </w:rPr>
                            </w:pPr>
                            <w:r w:rsidRPr="007A6249">
                              <w:rPr>
                                <w:rFonts w:ascii="Trade Gothic Next LT Pro Conden" w:hAnsi="Trade Gothic Next LT Pro Conden" w:cs="Arial"/>
                                <w:b/>
                                <w:bCs/>
                                <w:color w:val="595959" w:themeColor="text1" w:themeTint="A6"/>
                                <w:sz w:val="26"/>
                                <w:szCs w:val="28"/>
                              </w:rPr>
                              <w:t>College of Natural and Agricultural Sciences</w:t>
                            </w:r>
                            <w:r w:rsidRPr="007A6249">
                              <w:rPr>
                                <w:rFonts w:ascii="Trade Gothic Next LT Pro Conden" w:hAnsi="Trade Gothic Next LT Pro Conden" w:cs="Arial"/>
                                <w:color w:val="595959" w:themeColor="text1" w:themeTint="A6"/>
                                <w:sz w:val="21"/>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1706147" id="_x0000_t202" coordsize="21600,21600" o:spt="202" path="m,l,21600r21600,l21600,xe">
                <v:stroke joinstyle="miter"/>
                <v:path gradientshapeok="t" o:connecttype="rect"/>
              </v:shapetype>
              <v:shape id="Text Box 17" o:spid="_x0000_s1026" type="#_x0000_t202" style="position:absolute;left:0;text-align:left;margin-left:246.5pt;margin-top:24.2pt;width:242.75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1DZNgIAAGUEAAAOAAAAZHJzL2Uyb0RvYy54bWysVEtv2zAMvg/YfxB0X+w82xpxiixFhgFB&#13;&#10;WyAdelZkKTYgi5qkxM5+/SjZSdNup2E5KKRI8fF9pOf3ba3IUVhXgc7pcJBSIjSHotL7nP54WX+5&#13;&#10;pcR5pgumQIucnoSj94vPn+aNycQISlCFsASDaJc1Jqel9yZLEsdLUTM3ACM0GiXYmnlU7T4pLGsw&#13;&#10;eq2SUZrOkgZsYSxw4RzePnRGuojxpRTcP0nphCcqp1ibj6eN5y6cyWLOsr1lpqx4Xwb7hypqVmlM&#13;&#10;egn1wDwjB1v9EaquuAUH0g841AlIWXERe8BuhumHbrYlMyL2guA4c4HJ/b+w/PG4Nc+W+PYrtEhg&#13;&#10;AKQxLnN4Gfpppa3DP1ZK0I4Qni6widYTjpfj9HZ0N5pSwtE2Tmc36TSESd5eG+v8NwE1CUJOLdIS&#13;&#10;0WLHjfOd69klJHOgqmJdKRWVk1spS44MGUTiC2goUcx5vMzpOv76bO+eKU2anM7G0zRm0hDidamU&#13;&#10;xuLemgySb3dt3/kOihMCYqGbFWf4usKqN5jymVkcDsQAB94/4SEVYBLoJUpKsL/+dh/8kTO0UtLg&#13;&#10;sOXU/TwwK7CT7xrZvBtOJmE6ozKZ3oxQsdeW3bVFH+oVIBpDXC3Doxj8vTqL0kL9inuxDFnRxDTH&#13;&#10;3Dn1Z3HluxXAveJiuYxOOI+G+Y3eGh5CB+gDJy/tK7OmJ84j5Y9wHkuWfeCv8w0vNSwPHmQVyQ0A&#13;&#10;d6j2uOMsx/Ho9y4sy7Uevd6+DovfAAAA//8DAFBLAwQUAAYACAAAACEA+LcHPuYAAAAOAQAADwAA&#13;&#10;AGRycy9kb3ducmV2LnhtbEyPT0/DMAzF70h8h8hI3FgKjK3rmk6IP4JJVIOCxDVrTVtonCrJ1rJP&#13;&#10;jznBxXqW7ef3S1ej6cQenW8tKTifRCCQSlu1VCt4e70/i0H4oKnSnSVU8I0eVtnxUaqTyg70gvsi&#13;&#10;1IJNyCdaQRNCn0jpywaN9hPbI/HswzqjA7eulpXTA5ubTl5E0Uwa3RJ/aHSPNw2WX8XOKHgfige3&#13;&#10;Wa8/n/vH/LA5FPkT3uVKnZ6Mt0su10sQAcfwdwG/DJwfMg62tTuqvOgUTBeXDBRYxFMQvLCYx1cg&#13;&#10;tixmc5BZKv9jZD8AAAD//wMAUEsBAi0AFAAGAAgAAAAhALaDOJL+AAAA4QEAABMAAAAAAAAAAAAA&#13;&#10;AAAAAAAAAFtDb250ZW50X1R5cGVzXS54bWxQSwECLQAUAAYACAAAACEAOP0h/9YAAACUAQAACwAA&#13;&#10;AAAAAAAAAAAAAAAvAQAAX3JlbHMvLnJlbHNQSwECLQAUAAYACAAAACEAjsNQ2TYCAABlBAAADgAA&#13;&#10;AAAAAAAAAAAAAAAuAgAAZHJzL2Uyb0RvYy54bWxQSwECLQAUAAYACAAAACEA+LcHPuYAAAAOAQAA&#13;&#10;DwAAAAAAAAAAAAAAAACQBAAAZHJzL2Rvd25yZXYueG1sUEsFBgAAAAAEAAQA8wAAAKMFAAAAAA==&#13;&#10;" fillcolor="window" stroked="f" strokeweight=".5pt">
                <v:textbox>
                  <w:txbxContent>
                    <w:p w14:paraId="6B3CD92D" w14:textId="18BAC1A9" w:rsidR="00971436" w:rsidRPr="007A6249" w:rsidRDefault="00971436" w:rsidP="0082452A">
                      <w:pPr>
                        <w:jc w:val="right"/>
                        <w:rPr>
                          <w:rFonts w:ascii="Fira Sans" w:hAnsi="Fira Sans" w:cs="Times New Roman (Body CS)"/>
                          <w:color w:val="004E8F"/>
                        </w:rPr>
                      </w:pPr>
                      <w:r w:rsidRPr="007A6249">
                        <w:rPr>
                          <w:rFonts w:ascii="Trade Gothic Next LT Pro Conden" w:hAnsi="Trade Gothic Next LT Pro Conden" w:cs="Arial"/>
                          <w:b/>
                          <w:bCs/>
                          <w:color w:val="595959" w:themeColor="text1" w:themeTint="A6"/>
                          <w:sz w:val="26"/>
                          <w:szCs w:val="28"/>
                        </w:rPr>
                        <w:t>College of Natural and Agricultural Sciences</w:t>
                      </w:r>
                      <w:r w:rsidRPr="007A6249">
                        <w:rPr>
                          <w:rFonts w:ascii="Trade Gothic Next LT Pro Conden" w:hAnsi="Trade Gothic Next LT Pro Conden" w:cs="Arial"/>
                          <w:color w:val="595959" w:themeColor="text1" w:themeTint="A6"/>
                          <w:sz w:val="21"/>
                          <w:szCs w:val="20"/>
                        </w:rPr>
                        <w:br/>
                      </w:r>
                    </w:p>
                  </w:txbxContent>
                </v:textbox>
                <w10:wrap type="square" anchory="page"/>
              </v:shape>
            </w:pict>
          </mc:Fallback>
        </mc:AlternateContent>
      </w:r>
      <w:r w:rsidR="00971436" w:rsidRPr="00E860ED">
        <w:rPr>
          <w:rFonts w:ascii="Arial" w:hAnsi="Arial" w:cs="Arial"/>
          <w:b/>
          <w:bCs/>
          <w:sz w:val="32"/>
          <w:szCs w:val="32"/>
        </w:rPr>
        <w:t xml:space="preserve">CNAS Hiring Plan (Due April </w:t>
      </w:r>
      <w:r w:rsidR="0052206B">
        <w:rPr>
          <w:rFonts w:ascii="Arial" w:hAnsi="Arial" w:cs="Arial"/>
          <w:b/>
          <w:bCs/>
          <w:sz w:val="32"/>
          <w:szCs w:val="32"/>
        </w:rPr>
        <w:t>29</w:t>
      </w:r>
      <w:r w:rsidR="00971436" w:rsidRPr="00E860ED">
        <w:rPr>
          <w:rFonts w:ascii="Arial" w:hAnsi="Arial" w:cs="Arial"/>
          <w:b/>
          <w:bCs/>
          <w:sz w:val="32"/>
          <w:szCs w:val="32"/>
        </w:rPr>
        <w:t>, 2022)</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580"/>
      </w:tblGrid>
      <w:tr w:rsidR="00851A9D" w:rsidRPr="007A6249" w14:paraId="4518A456" w14:textId="77777777" w:rsidTr="007A6249">
        <w:tc>
          <w:tcPr>
            <w:tcW w:w="4140" w:type="dxa"/>
          </w:tcPr>
          <w:p w14:paraId="43CB2CD9" w14:textId="2AB33D97" w:rsidR="00851A9D" w:rsidRPr="007A6249" w:rsidRDefault="00851A9D" w:rsidP="00851A9D">
            <w:pPr>
              <w:pStyle w:val="NoSpacing"/>
              <w:rPr>
                <w:rFonts w:ascii="Arial" w:hAnsi="Arial" w:cs="Arial"/>
                <w:b/>
                <w:bCs/>
                <w:sz w:val="28"/>
                <w:szCs w:val="28"/>
              </w:rPr>
            </w:pPr>
            <w:r w:rsidRPr="007A6249">
              <w:rPr>
                <w:rFonts w:ascii="Arial" w:hAnsi="Arial" w:cs="Arial"/>
                <w:b/>
                <w:bCs/>
                <w:sz w:val="28"/>
                <w:szCs w:val="28"/>
              </w:rPr>
              <w:t>Department/Program Name:</w:t>
            </w:r>
          </w:p>
        </w:tc>
        <w:tc>
          <w:tcPr>
            <w:tcW w:w="5580" w:type="dxa"/>
            <w:tcBorders>
              <w:bottom w:val="single" w:sz="4" w:space="0" w:color="auto"/>
            </w:tcBorders>
          </w:tcPr>
          <w:p w14:paraId="64845E0A" w14:textId="633FABCE" w:rsidR="00851A9D" w:rsidRPr="007A6249" w:rsidRDefault="0076739B" w:rsidP="00851A9D">
            <w:pPr>
              <w:pStyle w:val="NoSpacing"/>
              <w:rPr>
                <w:rFonts w:ascii="Arial" w:hAnsi="Arial" w:cs="Arial"/>
                <w:sz w:val="28"/>
                <w:szCs w:val="28"/>
              </w:rPr>
            </w:pPr>
            <w:r>
              <w:rPr>
                <w:rFonts w:ascii="Arial" w:hAnsi="Arial" w:cs="Arial"/>
                <w:sz w:val="28"/>
                <w:szCs w:val="28"/>
              </w:rPr>
              <w:t>Botany and Plant Sciences</w:t>
            </w:r>
          </w:p>
        </w:tc>
      </w:tr>
    </w:tbl>
    <w:p w14:paraId="50C0E08E" w14:textId="1CBBC373" w:rsidR="00971436" w:rsidRPr="007A6249" w:rsidRDefault="00971436" w:rsidP="00851A9D">
      <w:pPr>
        <w:pStyle w:val="NoSpacing"/>
        <w:rPr>
          <w:rFonts w:ascii="Arial" w:hAnsi="Arial" w:cs="Arial"/>
        </w:rPr>
      </w:pPr>
    </w:p>
    <w:p w14:paraId="6A45C221" w14:textId="0A210B79" w:rsidR="00851A9D" w:rsidRPr="007A6249" w:rsidRDefault="00851A9D" w:rsidP="00851A9D">
      <w:pPr>
        <w:pStyle w:val="NoSpacing"/>
        <w:rPr>
          <w:rFonts w:ascii="Arial" w:hAnsi="Arial" w:cs="Arial"/>
        </w:rPr>
      </w:pPr>
      <w:r w:rsidRPr="007A6249">
        <w:rPr>
          <w:rFonts w:ascii="Arial" w:hAnsi="Arial" w:cs="Arial"/>
        </w:rPr>
        <w:t xml:space="preserve">CNAS needs to hire faculty to fulfill our mission of research, teaching and service. To prepare our </w:t>
      </w:r>
      <w:proofErr w:type="gramStart"/>
      <w:r w:rsidRPr="007A6249">
        <w:rPr>
          <w:rFonts w:ascii="Arial" w:hAnsi="Arial" w:cs="Arial"/>
        </w:rPr>
        <w:t>College</w:t>
      </w:r>
      <w:proofErr w:type="gramEnd"/>
      <w:r w:rsidRPr="007A6249">
        <w:rPr>
          <w:rFonts w:ascii="Arial" w:hAnsi="Arial" w:cs="Arial"/>
        </w:rPr>
        <w:t xml:space="preserve"> hiring plan in parallel with Campus-wide cluster hires, we are identifying research areas and addressing teaching needs over the next five years. (One response per department/program).</w:t>
      </w:r>
    </w:p>
    <w:p w14:paraId="30C1DB54" w14:textId="1807EC1A" w:rsidR="00851A9D" w:rsidRPr="007A6249" w:rsidRDefault="00851A9D" w:rsidP="00851A9D">
      <w:pPr>
        <w:pStyle w:val="NoSpacing"/>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370"/>
      </w:tblGrid>
      <w:tr w:rsidR="00851A9D" w:rsidRPr="00242839" w14:paraId="2FAD4FE6" w14:textId="77777777" w:rsidTr="0082452A">
        <w:trPr>
          <w:gridAfter w:val="1"/>
          <w:wAfter w:w="370" w:type="dxa"/>
        </w:trPr>
        <w:tc>
          <w:tcPr>
            <w:tcW w:w="9350" w:type="dxa"/>
            <w:tcBorders>
              <w:bottom w:val="single" w:sz="4" w:space="0" w:color="auto"/>
            </w:tcBorders>
          </w:tcPr>
          <w:p w14:paraId="7A732DB4" w14:textId="6CA5EA2A" w:rsidR="00851A9D" w:rsidRPr="00242839" w:rsidRDefault="00C36C3E" w:rsidP="00851A9D">
            <w:pPr>
              <w:pStyle w:val="NoSpacing"/>
              <w:rPr>
                <w:rFonts w:ascii="Arial" w:hAnsi="Arial" w:cs="Arial"/>
              </w:rPr>
            </w:pPr>
            <w:r w:rsidRPr="00242839">
              <w:rPr>
                <w:rFonts w:ascii="Arial" w:eastAsia="Times New Roman" w:hAnsi="Arial" w:cs="Arial"/>
                <w:b/>
                <w:bCs/>
                <w:i/>
                <w:iCs/>
                <w:color w:val="0D0D0D"/>
              </w:rPr>
              <w:t>What are the most critical research areas for CNAS and your department/program?</w:t>
            </w:r>
          </w:p>
        </w:tc>
      </w:tr>
      <w:tr w:rsidR="00851A9D" w:rsidRPr="00242839" w14:paraId="50689A06" w14:textId="77777777" w:rsidTr="0082452A">
        <w:tc>
          <w:tcPr>
            <w:tcW w:w="9720" w:type="dxa"/>
            <w:gridSpan w:val="2"/>
            <w:tcBorders>
              <w:top w:val="single" w:sz="4" w:space="0" w:color="auto"/>
              <w:left w:val="single" w:sz="4" w:space="0" w:color="auto"/>
              <w:bottom w:val="single" w:sz="4" w:space="0" w:color="auto"/>
              <w:right w:val="single" w:sz="4" w:space="0" w:color="auto"/>
            </w:tcBorders>
          </w:tcPr>
          <w:p w14:paraId="32A3900A" w14:textId="77777777" w:rsidR="00955108" w:rsidRPr="00242839" w:rsidRDefault="00955108" w:rsidP="00955108">
            <w:pPr>
              <w:spacing w:before="120"/>
              <w:jc w:val="both"/>
              <w:rPr>
                <w:rFonts w:ascii="Arial" w:hAnsi="Arial" w:cs="Arial"/>
              </w:rPr>
            </w:pPr>
            <w:r w:rsidRPr="00242839">
              <w:rPr>
                <w:rFonts w:ascii="Arial" w:hAnsi="Arial" w:cs="Arial"/>
                <w:b/>
                <w:bCs/>
                <w:color w:val="000000"/>
              </w:rPr>
              <w:t>Research Areas [Abbreviations]</w:t>
            </w:r>
          </w:p>
          <w:p w14:paraId="47D9AB45" w14:textId="77777777" w:rsidR="00955108" w:rsidRPr="00242839" w:rsidRDefault="00955108" w:rsidP="00955108">
            <w:pPr>
              <w:ind w:left="1440" w:hanging="720"/>
              <w:jc w:val="both"/>
              <w:rPr>
                <w:rFonts w:ascii="Arial" w:hAnsi="Arial" w:cs="Arial"/>
              </w:rPr>
            </w:pPr>
            <w:r w:rsidRPr="00242839">
              <w:rPr>
                <w:rFonts w:ascii="Arial" w:hAnsi="Arial" w:cs="Arial"/>
                <w:color w:val="000000"/>
              </w:rPr>
              <w:t>Ecology, Evolution, and Ecosystems [EEE]</w:t>
            </w:r>
          </w:p>
          <w:p w14:paraId="048C5587" w14:textId="77777777" w:rsidR="00955108" w:rsidRPr="00242839" w:rsidRDefault="00955108" w:rsidP="00955108">
            <w:pPr>
              <w:ind w:left="1440" w:hanging="720"/>
              <w:jc w:val="both"/>
              <w:rPr>
                <w:rFonts w:ascii="Arial" w:hAnsi="Arial" w:cs="Arial"/>
              </w:rPr>
            </w:pPr>
            <w:r w:rsidRPr="00242839">
              <w:rPr>
                <w:rFonts w:ascii="Arial" w:hAnsi="Arial" w:cs="Arial"/>
                <w:color w:val="000000"/>
              </w:rPr>
              <w:t>Plant Genetics and Breeding [PGB]</w:t>
            </w:r>
          </w:p>
          <w:p w14:paraId="16B9DF42" w14:textId="77777777" w:rsidR="00955108" w:rsidRPr="00242839" w:rsidRDefault="00955108" w:rsidP="00955108">
            <w:pPr>
              <w:ind w:left="1440" w:hanging="720"/>
              <w:jc w:val="both"/>
              <w:rPr>
                <w:rFonts w:ascii="Arial" w:hAnsi="Arial" w:cs="Arial"/>
              </w:rPr>
            </w:pPr>
            <w:r w:rsidRPr="00242839">
              <w:rPr>
                <w:rFonts w:ascii="Arial" w:hAnsi="Arial" w:cs="Arial"/>
                <w:color w:val="000000"/>
              </w:rPr>
              <w:t>Biochemistry/Plant Physiology [BPP]</w:t>
            </w:r>
          </w:p>
          <w:p w14:paraId="73B697D4" w14:textId="77777777" w:rsidR="00955108" w:rsidRPr="00242839" w:rsidRDefault="00955108" w:rsidP="00955108">
            <w:pPr>
              <w:ind w:left="1440" w:hanging="720"/>
              <w:jc w:val="both"/>
              <w:rPr>
                <w:rFonts w:ascii="Arial" w:hAnsi="Arial" w:cs="Arial"/>
              </w:rPr>
            </w:pPr>
            <w:r w:rsidRPr="00242839">
              <w:rPr>
                <w:rFonts w:ascii="Arial" w:hAnsi="Arial" w:cs="Arial"/>
                <w:color w:val="000000"/>
              </w:rPr>
              <w:t>Plant Cell, Molecular and Developmental Biology [PCMDB]</w:t>
            </w:r>
          </w:p>
          <w:p w14:paraId="3EEB8A57" w14:textId="77777777" w:rsidR="00955108" w:rsidRPr="00242839" w:rsidRDefault="00955108" w:rsidP="00955108">
            <w:pPr>
              <w:ind w:left="1440" w:hanging="720"/>
              <w:jc w:val="both"/>
              <w:rPr>
                <w:rFonts w:ascii="Arial" w:hAnsi="Arial" w:cs="Arial"/>
              </w:rPr>
            </w:pPr>
            <w:r w:rsidRPr="00242839">
              <w:rPr>
                <w:rFonts w:ascii="Arial" w:hAnsi="Arial" w:cs="Arial"/>
                <w:color w:val="000000"/>
              </w:rPr>
              <w:t>Agricultural and Translational Biology [ATB]</w:t>
            </w:r>
          </w:p>
          <w:p w14:paraId="6D26FBDA" w14:textId="77777777" w:rsidR="00955108" w:rsidRPr="00242839" w:rsidRDefault="00955108" w:rsidP="00955108">
            <w:pPr>
              <w:ind w:left="1440" w:hanging="720"/>
              <w:jc w:val="both"/>
              <w:rPr>
                <w:rFonts w:ascii="Arial" w:hAnsi="Arial" w:cs="Arial"/>
              </w:rPr>
            </w:pPr>
            <w:r w:rsidRPr="00242839">
              <w:rPr>
                <w:rFonts w:ascii="Arial" w:hAnsi="Arial" w:cs="Arial"/>
                <w:color w:val="000000"/>
              </w:rPr>
              <w:t>Plant Data Science [PDS]</w:t>
            </w:r>
          </w:p>
          <w:p w14:paraId="0B98C8A5" w14:textId="77777777" w:rsidR="00955108" w:rsidRPr="00242839" w:rsidRDefault="00955108" w:rsidP="00955108">
            <w:pPr>
              <w:rPr>
                <w:rFonts w:ascii="Arial" w:hAnsi="Arial" w:cs="Arial"/>
              </w:rPr>
            </w:pPr>
          </w:p>
          <w:p w14:paraId="7F560B86" w14:textId="3292CC05" w:rsidR="00955108" w:rsidRPr="00242839" w:rsidRDefault="00955108" w:rsidP="00955108">
            <w:pPr>
              <w:spacing w:after="120"/>
              <w:jc w:val="both"/>
              <w:rPr>
                <w:rFonts w:ascii="Arial" w:hAnsi="Arial" w:cs="Arial"/>
              </w:rPr>
            </w:pPr>
            <w:r w:rsidRPr="00242839">
              <w:rPr>
                <w:rFonts w:ascii="Arial" w:hAnsi="Arial" w:cs="Arial"/>
                <w:b/>
                <w:bCs/>
                <w:color w:val="000000"/>
              </w:rPr>
              <w:t>Positions (Immediately Critical for 2022-23)</w:t>
            </w:r>
          </w:p>
          <w:p w14:paraId="16C24892" w14:textId="13D94CF7" w:rsidR="00955108" w:rsidRPr="00242839" w:rsidRDefault="00955108" w:rsidP="00955108">
            <w:pPr>
              <w:pStyle w:val="NormalWeb"/>
              <w:numPr>
                <w:ilvl w:val="0"/>
                <w:numId w:val="2"/>
              </w:numPr>
              <w:tabs>
                <w:tab w:val="left" w:pos="360"/>
              </w:tabs>
              <w:spacing w:before="0" w:beforeAutospacing="0" w:after="0" w:afterAutospacing="0"/>
              <w:ind w:left="360"/>
              <w:rPr>
                <w:rFonts w:ascii="Arial" w:hAnsi="Arial" w:cs="Arial"/>
                <w:b/>
                <w:bCs/>
                <w:sz w:val="22"/>
                <w:szCs w:val="22"/>
                <w:u w:val="single"/>
              </w:rPr>
            </w:pPr>
            <w:r w:rsidRPr="00242839">
              <w:rPr>
                <w:rFonts w:ascii="Arial" w:hAnsi="Arial" w:cs="Arial"/>
                <w:b/>
                <w:bCs/>
                <w:sz w:val="22"/>
                <w:szCs w:val="22"/>
                <w:u w:val="single"/>
              </w:rPr>
              <w:t>Community Ecology (Jeff Diez replacement)</w:t>
            </w:r>
            <w:r w:rsidR="0041104E" w:rsidRPr="00242839">
              <w:rPr>
                <w:rFonts w:ascii="Arial" w:hAnsi="Arial" w:cs="Arial"/>
                <w:b/>
                <w:bCs/>
                <w:sz w:val="22"/>
                <w:szCs w:val="22"/>
                <w:u w:val="single"/>
              </w:rPr>
              <w:t xml:space="preserve"> </w:t>
            </w:r>
            <w:r w:rsidR="0041104E" w:rsidRPr="00242839">
              <w:rPr>
                <w:rFonts w:ascii="Arial" w:hAnsi="Arial" w:cs="Arial"/>
                <w:b/>
                <w:bCs/>
                <w:color w:val="353535"/>
                <w:sz w:val="22"/>
                <w:szCs w:val="22"/>
              </w:rPr>
              <w:t>[EEE, PDS]</w:t>
            </w:r>
          </w:p>
          <w:p w14:paraId="3666B685" w14:textId="77777777" w:rsidR="00955108" w:rsidRPr="00242839" w:rsidRDefault="00955108" w:rsidP="00955108">
            <w:pPr>
              <w:pStyle w:val="NormalWeb"/>
              <w:tabs>
                <w:tab w:val="left" w:pos="360"/>
              </w:tabs>
              <w:spacing w:before="0" w:beforeAutospacing="0" w:after="0" w:afterAutospacing="0"/>
              <w:rPr>
                <w:rFonts w:ascii="Arial" w:hAnsi="Arial" w:cs="Arial"/>
                <w:sz w:val="22"/>
                <w:szCs w:val="22"/>
              </w:rPr>
            </w:pPr>
          </w:p>
          <w:p w14:paraId="602BC53B" w14:textId="1D74EFF9" w:rsidR="00C36C3E" w:rsidRPr="00242839" w:rsidRDefault="00955108" w:rsidP="00955108">
            <w:pPr>
              <w:pStyle w:val="NoSpacing"/>
              <w:rPr>
                <w:rFonts w:ascii="Arial" w:hAnsi="Arial" w:cs="Arial"/>
              </w:rPr>
            </w:pPr>
            <w:r w:rsidRPr="00242839">
              <w:rPr>
                <w:rFonts w:ascii="Arial" w:hAnsi="Arial" w:cs="Arial"/>
              </w:rPr>
              <w:t xml:space="preserve">We seek a plant ecologist to replace Jeff Diez, an Assistant Professor who left UCR for the University of Oregon in 2020. Community ecology is a central position in ecology that focuses on the interactions among species and mechanisms of coexistence in ecological communities. Community ecology is an increasingly important area due to its relevance and applicability to solving pressing natural resource issues, particularly related to invasion biology, biodiversity, and conservation ecology. Candidates working to advance understanding of species distribution, community assembly, ecosystem functional consequences of community structure, and evolutionary responses of species and communities to perturbation will be valued.  A community ecologist can interact with programs in conservation biology, invasive species ecology, ecological genomics, </w:t>
            </w:r>
            <w:proofErr w:type="gramStart"/>
            <w:r w:rsidRPr="00242839">
              <w:rPr>
                <w:rFonts w:ascii="Arial" w:hAnsi="Arial" w:cs="Arial"/>
              </w:rPr>
              <w:t>ecosystem</w:t>
            </w:r>
            <w:proofErr w:type="gramEnd"/>
            <w:r w:rsidRPr="00242839">
              <w:rPr>
                <w:rFonts w:ascii="Arial" w:hAnsi="Arial" w:cs="Arial"/>
              </w:rPr>
              <w:t xml:space="preserve"> and landscape ecology, and/or theoretical and computational ecology. We seek candidates who integrate empirical with statistical, phylogenetic, or modeling approaches, and who can apply advanced techniques such as, but not limited to, GIS/remote sensing, niche modeling, </w:t>
            </w:r>
            <w:proofErr w:type="spellStart"/>
            <w:r w:rsidRPr="00242839">
              <w:rPr>
                <w:rFonts w:ascii="Arial" w:hAnsi="Arial" w:cs="Arial"/>
              </w:rPr>
              <w:t>ecophysiological</w:t>
            </w:r>
            <w:proofErr w:type="spellEnd"/>
            <w:r w:rsidRPr="00242839">
              <w:rPr>
                <w:rFonts w:ascii="Arial" w:hAnsi="Arial" w:cs="Arial"/>
              </w:rPr>
              <w:t xml:space="preserve"> measurements, or stable isotopes. This is a tenure-track, academic year (9-month) appointment with a joint appointment in the Agricultural Experiment Station with an expectation to develop a nationally competitive program and obtain extramural grant funds. The successful candidate will supervise graduate students, develop a graduate-level community ecology course, and participate in the life science undergraduate teaching program. Due to recent and imminent departures of two plant ecologists, this position is urgently needed to cover teaching needs in the Plant Biology undergraduate program, including BPSC 146 (Plant Ecology) and BPSC 104 (Foundations of Plant Biology), our gateway course. Potential to leverage funding: The successful applicant will be able to leverage funding from basic science sources such as NSF, as well as applied sources such as USDA, DOE, EPA, NPS.</w:t>
            </w:r>
          </w:p>
          <w:p w14:paraId="7B3DA45F" w14:textId="77777777" w:rsidR="00C36C3E" w:rsidRPr="00242839" w:rsidRDefault="00C36C3E" w:rsidP="00851A9D">
            <w:pPr>
              <w:pStyle w:val="NoSpacing"/>
              <w:rPr>
                <w:rFonts w:ascii="Arial" w:hAnsi="Arial" w:cs="Arial"/>
              </w:rPr>
            </w:pPr>
          </w:p>
          <w:p w14:paraId="1668CA74" w14:textId="40E20A17" w:rsidR="00955108" w:rsidRPr="00242839" w:rsidRDefault="00955108" w:rsidP="00955108">
            <w:pPr>
              <w:pStyle w:val="NormalWeb"/>
              <w:numPr>
                <w:ilvl w:val="0"/>
                <w:numId w:val="2"/>
              </w:numPr>
              <w:tabs>
                <w:tab w:val="left" w:pos="360"/>
              </w:tabs>
              <w:spacing w:before="0" w:beforeAutospacing="0" w:after="0" w:afterAutospacing="0"/>
              <w:ind w:left="360"/>
              <w:rPr>
                <w:rFonts w:ascii="Arial" w:hAnsi="Arial" w:cs="Arial"/>
                <w:b/>
                <w:bCs/>
                <w:sz w:val="22"/>
                <w:szCs w:val="22"/>
                <w:u w:val="single"/>
              </w:rPr>
            </w:pPr>
            <w:r w:rsidRPr="00242839">
              <w:rPr>
                <w:rFonts w:ascii="Arial" w:hAnsi="Arial" w:cs="Arial"/>
                <w:b/>
                <w:bCs/>
                <w:sz w:val="22"/>
                <w:szCs w:val="22"/>
                <w:u w:val="single"/>
              </w:rPr>
              <w:t>Genomics of Resilience to Climate Change</w:t>
            </w:r>
            <w:r w:rsidR="0041104E" w:rsidRPr="00242839">
              <w:rPr>
                <w:rFonts w:ascii="Arial" w:hAnsi="Arial" w:cs="Arial"/>
                <w:b/>
                <w:bCs/>
                <w:sz w:val="22"/>
                <w:szCs w:val="22"/>
                <w:u w:val="single"/>
              </w:rPr>
              <w:t xml:space="preserve"> [</w:t>
            </w:r>
            <w:r w:rsidR="0041104E" w:rsidRPr="00242839">
              <w:rPr>
                <w:rFonts w:ascii="Arial" w:hAnsi="Arial" w:cs="Arial"/>
                <w:b/>
                <w:bCs/>
                <w:sz w:val="22"/>
                <w:szCs w:val="22"/>
              </w:rPr>
              <w:t>EEE, PGB, ATB</w:t>
            </w:r>
            <w:r w:rsidR="0041104E" w:rsidRPr="00242839">
              <w:rPr>
                <w:rFonts w:ascii="Arial" w:hAnsi="Arial" w:cs="Arial"/>
                <w:b/>
                <w:bCs/>
                <w:sz w:val="22"/>
                <w:szCs w:val="22"/>
              </w:rPr>
              <w:t>]</w:t>
            </w:r>
          </w:p>
          <w:p w14:paraId="4D2B9284" w14:textId="77777777" w:rsidR="00955108" w:rsidRPr="00242839" w:rsidRDefault="00955108" w:rsidP="00955108">
            <w:pPr>
              <w:pStyle w:val="NormalWeb"/>
              <w:tabs>
                <w:tab w:val="left" w:pos="360"/>
              </w:tabs>
              <w:spacing w:before="0" w:beforeAutospacing="0" w:after="0" w:afterAutospacing="0"/>
              <w:rPr>
                <w:rFonts w:ascii="Arial" w:hAnsi="Arial" w:cs="Arial"/>
                <w:sz w:val="22"/>
                <w:szCs w:val="22"/>
              </w:rPr>
            </w:pPr>
          </w:p>
          <w:p w14:paraId="1BA0ABA5" w14:textId="77777777" w:rsidR="00955108" w:rsidRPr="00242839" w:rsidRDefault="00955108" w:rsidP="00955108">
            <w:pPr>
              <w:rPr>
                <w:rFonts w:ascii="Arial" w:hAnsi="Arial" w:cs="Arial"/>
              </w:rPr>
            </w:pPr>
            <w:r w:rsidRPr="00242839">
              <w:rPr>
                <w:rFonts w:ascii="Arial" w:hAnsi="Arial" w:cs="Arial"/>
              </w:rPr>
              <w:t xml:space="preserve">Climate change is causing </w:t>
            </w:r>
            <w:r w:rsidRPr="00242839">
              <w:rPr>
                <w:rFonts w:ascii="Arial" w:hAnsi="Arial" w:cs="Arial"/>
                <w:color w:val="212121"/>
                <w:shd w:val="clear" w:color="auto" w:fill="FFFFFF"/>
              </w:rPr>
              <w:t>increases in temperature and carbon dioxide (CO2) levels and an increased frequency of extreme weather events such as drought and flooding, thus threatening both agricultural productivity and natural ecosystems.  We seek a candidate who will use the tools of g</w:t>
            </w:r>
            <w:r w:rsidRPr="00242839">
              <w:rPr>
                <w:rFonts w:ascii="Arial" w:hAnsi="Arial" w:cs="Arial"/>
              </w:rPr>
              <w:t xml:space="preserve">enomics to understand climate change impacts on plants in both agricultural and natural systems. Specifically, the candidate should work to understand genomic contexts that allow </w:t>
            </w:r>
            <w:r w:rsidRPr="00242839">
              <w:rPr>
                <w:rFonts w:ascii="Arial" w:hAnsi="Arial" w:cs="Arial"/>
              </w:rPr>
              <w:lastRenderedPageBreak/>
              <w:t>resistance or resilience to extreme climate events. Research in this area is essential to develop a comprehensive understanding of the contrasting genomic compositions that are the basis for responses to the environment. The proposed position would form an important bridge between researchers working within the agricultural mission of the Agricultural Experiment Station and researchers working with advanced concepts in Genetics, Genomics and Bioinformatics. The successful applicant will teach Graduate Plant Physiology, will contribute to graduate and undergraduate bioinformatics courses such as BIOL 119 and GEN 220, and develop a graduate seminar in Plant Physiology. Potential to leverage funding: The successful applicant will be able to leverage funding from basic science sources such as NSF, as well as applied sources such as USDA, and commodity boards such as the California Avocado Commission, Citrus Research Board and California Olive Committee.</w:t>
            </w:r>
          </w:p>
          <w:p w14:paraId="26DEE7A0" w14:textId="2F16177D" w:rsidR="00C36C3E" w:rsidRPr="00242839" w:rsidRDefault="00C36C3E" w:rsidP="00851A9D">
            <w:pPr>
              <w:pStyle w:val="NoSpacing"/>
              <w:rPr>
                <w:rFonts w:ascii="Arial" w:hAnsi="Arial" w:cs="Arial"/>
              </w:rPr>
            </w:pPr>
          </w:p>
        </w:tc>
      </w:tr>
    </w:tbl>
    <w:p w14:paraId="02F958F9" w14:textId="5A685AE6" w:rsidR="00851A9D" w:rsidRPr="00242839" w:rsidRDefault="00851A9D" w:rsidP="00851A9D">
      <w:pPr>
        <w:pStyle w:val="NoSpacing"/>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51A9D" w:rsidRPr="00242839" w14:paraId="219FD00E" w14:textId="77777777" w:rsidTr="0082452A">
        <w:tc>
          <w:tcPr>
            <w:tcW w:w="9720" w:type="dxa"/>
            <w:tcBorders>
              <w:bottom w:val="single" w:sz="4" w:space="0" w:color="auto"/>
            </w:tcBorders>
          </w:tcPr>
          <w:p w14:paraId="46FAE13E" w14:textId="0D749945" w:rsidR="00851A9D" w:rsidRPr="00242839" w:rsidRDefault="00C36C3E" w:rsidP="00851A9D">
            <w:pPr>
              <w:pStyle w:val="NoSpacing"/>
              <w:rPr>
                <w:rFonts w:ascii="Arial" w:hAnsi="Arial" w:cs="Arial"/>
              </w:rPr>
            </w:pPr>
            <w:r w:rsidRPr="00242839">
              <w:rPr>
                <w:rFonts w:ascii="Arial" w:eastAsia="Times New Roman" w:hAnsi="Arial" w:cs="Arial"/>
                <w:b/>
                <w:bCs/>
                <w:i/>
                <w:iCs/>
                <w:color w:val="0D0D0D"/>
              </w:rPr>
              <w:t>What undergraduate and graduate courses would these faculty members teach?</w:t>
            </w:r>
          </w:p>
        </w:tc>
      </w:tr>
      <w:tr w:rsidR="00851A9D" w:rsidRPr="00242839" w14:paraId="39979B27" w14:textId="77777777" w:rsidTr="0082452A">
        <w:tc>
          <w:tcPr>
            <w:tcW w:w="9720" w:type="dxa"/>
            <w:tcBorders>
              <w:top w:val="single" w:sz="4" w:space="0" w:color="auto"/>
              <w:left w:val="single" w:sz="4" w:space="0" w:color="auto"/>
              <w:bottom w:val="single" w:sz="4" w:space="0" w:color="auto"/>
              <w:right w:val="single" w:sz="4" w:space="0" w:color="auto"/>
            </w:tcBorders>
          </w:tcPr>
          <w:p w14:paraId="20FE88D4" w14:textId="77777777" w:rsidR="00851A9D" w:rsidRPr="00242839" w:rsidRDefault="00851A9D" w:rsidP="00851A9D">
            <w:pPr>
              <w:pStyle w:val="NoSpacing"/>
              <w:rPr>
                <w:rFonts w:ascii="Arial" w:hAnsi="Arial" w:cs="Arial"/>
              </w:rPr>
            </w:pPr>
          </w:p>
          <w:p w14:paraId="06FC3889" w14:textId="1A6658AA" w:rsidR="00255193" w:rsidRPr="00242839" w:rsidRDefault="00232A8E" w:rsidP="00255193">
            <w:pPr>
              <w:spacing w:after="120"/>
              <w:rPr>
                <w:rFonts w:ascii="Arial" w:hAnsi="Arial" w:cs="Arial"/>
                <w:color w:val="000000"/>
              </w:rPr>
            </w:pPr>
            <w:r w:rsidRPr="00242839">
              <w:rPr>
                <w:rFonts w:ascii="Arial" w:hAnsi="Arial" w:cs="Arial"/>
                <w:b/>
                <w:color w:val="000000"/>
              </w:rPr>
              <w:t>Position 1</w:t>
            </w:r>
            <w:r w:rsidR="0085299E" w:rsidRPr="00242839">
              <w:rPr>
                <w:rFonts w:ascii="Arial" w:hAnsi="Arial" w:cs="Arial"/>
                <w:b/>
                <w:color w:val="000000"/>
              </w:rPr>
              <w:t xml:space="preserve">, </w:t>
            </w:r>
            <w:r w:rsidR="0085299E" w:rsidRPr="00242839">
              <w:rPr>
                <w:rFonts w:ascii="Arial" w:hAnsi="Arial" w:cs="Arial"/>
                <w:b/>
                <w:bCs/>
              </w:rPr>
              <w:t>Community Ecology</w:t>
            </w:r>
            <w:r w:rsidRPr="00242839">
              <w:rPr>
                <w:rFonts w:ascii="Arial" w:hAnsi="Arial" w:cs="Arial"/>
                <w:b/>
                <w:color w:val="000000"/>
              </w:rPr>
              <w:t>:</w:t>
            </w:r>
            <w:r w:rsidRPr="00242839">
              <w:rPr>
                <w:rFonts w:ascii="Arial" w:hAnsi="Arial" w:cs="Arial"/>
                <w:color w:val="000000"/>
              </w:rPr>
              <w:t xml:space="preserve">  </w:t>
            </w:r>
          </w:p>
          <w:p w14:paraId="04089A69" w14:textId="77777777" w:rsidR="00232A8E" w:rsidRPr="00242839" w:rsidRDefault="00232A8E" w:rsidP="00232A8E">
            <w:pPr>
              <w:rPr>
                <w:rFonts w:ascii="Arial" w:hAnsi="Arial" w:cs="Arial"/>
                <w:color w:val="000000"/>
              </w:rPr>
            </w:pPr>
            <w:r w:rsidRPr="00242839">
              <w:rPr>
                <w:rFonts w:ascii="Arial" w:hAnsi="Arial" w:cs="Arial"/>
                <w:i/>
                <w:iCs/>
                <w:color w:val="000000"/>
              </w:rPr>
              <w:t>Undergraduate courses</w:t>
            </w:r>
            <w:r w:rsidRPr="00242839">
              <w:rPr>
                <w:rFonts w:ascii="Arial" w:hAnsi="Arial" w:cs="Arial"/>
                <w:color w:val="000000"/>
              </w:rPr>
              <w:t xml:space="preserve">: </w:t>
            </w:r>
          </w:p>
          <w:p w14:paraId="59186C55" w14:textId="6427E981" w:rsidR="00232A8E" w:rsidRPr="00242839" w:rsidRDefault="00232A8E" w:rsidP="00232A8E">
            <w:pPr>
              <w:spacing w:after="120"/>
              <w:rPr>
                <w:rFonts w:ascii="Arial" w:hAnsi="Arial" w:cs="Arial"/>
                <w:iCs/>
                <w:color w:val="000000"/>
              </w:rPr>
            </w:pPr>
            <w:r w:rsidRPr="00242839">
              <w:rPr>
                <w:rFonts w:ascii="Arial" w:hAnsi="Arial" w:cs="Arial"/>
                <w:color w:val="000000"/>
              </w:rPr>
              <w:t xml:space="preserve">Plant Ecology (BPSC146), </w:t>
            </w:r>
            <w:r w:rsidR="00C02368" w:rsidRPr="00242839">
              <w:rPr>
                <w:rFonts w:ascii="Arial" w:hAnsi="Arial" w:cs="Arial"/>
                <w:color w:val="000000"/>
              </w:rPr>
              <w:t xml:space="preserve">Senior Seminar (BPSC193), </w:t>
            </w:r>
            <w:r w:rsidRPr="00242839">
              <w:rPr>
                <w:rFonts w:ascii="Arial" w:hAnsi="Arial" w:cs="Arial"/>
                <w:color w:val="000000"/>
              </w:rPr>
              <w:t>Foundations of Plant Biology (BPSC104), Introductory Biology (5C), lower division non-</w:t>
            </w:r>
            <w:proofErr w:type="gramStart"/>
            <w:r w:rsidRPr="00242839">
              <w:rPr>
                <w:rFonts w:ascii="Arial" w:hAnsi="Arial" w:cs="Arial"/>
                <w:color w:val="000000"/>
              </w:rPr>
              <w:t>majors</w:t>
            </w:r>
            <w:proofErr w:type="gramEnd"/>
            <w:r w:rsidRPr="00242839">
              <w:rPr>
                <w:rFonts w:ascii="Arial" w:hAnsi="Arial" w:cs="Arial"/>
                <w:color w:val="000000"/>
              </w:rPr>
              <w:t xml:space="preserve"> courses (BPSC11, BPSC21</w:t>
            </w:r>
            <w:r w:rsidR="00C02368" w:rsidRPr="00242839">
              <w:rPr>
                <w:rFonts w:ascii="Arial" w:hAnsi="Arial" w:cs="Arial"/>
                <w:color w:val="000000"/>
              </w:rPr>
              <w:t>, BPSC31</w:t>
            </w:r>
            <w:r w:rsidRPr="00242839">
              <w:rPr>
                <w:rFonts w:ascii="Arial" w:hAnsi="Arial" w:cs="Arial"/>
                <w:color w:val="000000"/>
              </w:rPr>
              <w:t>)</w:t>
            </w:r>
          </w:p>
          <w:p w14:paraId="5C22C263" w14:textId="77777777" w:rsidR="00255193" w:rsidRPr="00242839" w:rsidRDefault="00232A8E" w:rsidP="00232A8E">
            <w:pPr>
              <w:rPr>
                <w:rFonts w:ascii="Arial" w:hAnsi="Arial" w:cs="Arial"/>
                <w:iCs/>
                <w:color w:val="000000"/>
              </w:rPr>
            </w:pPr>
            <w:r w:rsidRPr="00242839">
              <w:rPr>
                <w:rFonts w:ascii="Arial" w:hAnsi="Arial" w:cs="Arial"/>
                <w:i/>
                <w:color w:val="000000"/>
              </w:rPr>
              <w:t>Graduate courses</w:t>
            </w:r>
            <w:r w:rsidRPr="00242839">
              <w:rPr>
                <w:rFonts w:ascii="Arial" w:hAnsi="Arial" w:cs="Arial"/>
                <w:iCs/>
                <w:color w:val="000000"/>
              </w:rPr>
              <w:t xml:space="preserve">: </w:t>
            </w:r>
          </w:p>
          <w:p w14:paraId="619928B3" w14:textId="126A5741" w:rsidR="00232A8E" w:rsidRPr="00242839" w:rsidRDefault="00232A8E" w:rsidP="00232A8E">
            <w:pPr>
              <w:rPr>
                <w:rFonts w:ascii="Arial" w:hAnsi="Arial" w:cs="Arial"/>
              </w:rPr>
            </w:pPr>
            <w:r w:rsidRPr="00242839">
              <w:rPr>
                <w:rFonts w:ascii="Arial" w:hAnsi="Arial" w:cs="Arial"/>
                <w:iCs/>
                <w:color w:val="000000"/>
              </w:rPr>
              <w:t>Foundations of Ecology (</w:t>
            </w:r>
            <w:r w:rsidRPr="00242839">
              <w:rPr>
                <w:rFonts w:ascii="Arial" w:hAnsi="Arial" w:cs="Arial"/>
                <w:color w:val="000000"/>
              </w:rPr>
              <w:t>EEOB211)</w:t>
            </w:r>
            <w:r w:rsidR="00C02368" w:rsidRPr="00242839">
              <w:rPr>
                <w:rFonts w:ascii="Arial" w:hAnsi="Arial" w:cs="Arial"/>
                <w:color w:val="000000"/>
              </w:rPr>
              <w:t>,</w:t>
            </w:r>
            <w:r w:rsidRPr="00242839">
              <w:rPr>
                <w:rFonts w:ascii="Arial" w:hAnsi="Arial" w:cs="Arial"/>
                <w:color w:val="000000"/>
              </w:rPr>
              <w:t xml:space="preserve"> </w:t>
            </w:r>
            <w:r w:rsidR="00C02368" w:rsidRPr="00242839">
              <w:rPr>
                <w:rFonts w:ascii="Arial" w:hAnsi="Arial" w:cs="Arial"/>
                <w:color w:val="000000"/>
              </w:rPr>
              <w:t>Species Distribution (BPSC244), Advanced Plant</w:t>
            </w:r>
            <w:r w:rsidRPr="00242839">
              <w:rPr>
                <w:rFonts w:ascii="Arial" w:hAnsi="Arial" w:cs="Arial"/>
                <w:color w:val="000000"/>
              </w:rPr>
              <w:t xml:space="preserve"> Ecology (BPSC</w:t>
            </w:r>
            <w:r w:rsidR="00C02368" w:rsidRPr="00242839">
              <w:rPr>
                <w:rFonts w:ascii="Arial" w:hAnsi="Arial" w:cs="Arial"/>
                <w:color w:val="000000"/>
              </w:rPr>
              <w:t>245),</w:t>
            </w:r>
            <w:r w:rsidRPr="00242839">
              <w:rPr>
                <w:rFonts w:ascii="Arial" w:hAnsi="Arial" w:cs="Arial"/>
                <w:color w:val="000000"/>
              </w:rPr>
              <w:t xml:space="preserve"> </w:t>
            </w:r>
            <w:r w:rsidRPr="00242839">
              <w:rPr>
                <w:rFonts w:ascii="Arial" w:hAnsi="Arial" w:cs="Arial"/>
                <w:color w:val="333333"/>
                <w:shd w:val="clear" w:color="auto" w:fill="FFFFFF"/>
              </w:rPr>
              <w:t>P</w:t>
            </w:r>
            <w:r w:rsidRPr="00242839">
              <w:rPr>
                <w:rFonts w:ascii="Arial" w:hAnsi="Arial" w:cs="Arial"/>
                <w:color w:val="000000"/>
              </w:rPr>
              <w:t>lant Biology Core (BPSC200A-B)</w:t>
            </w:r>
          </w:p>
          <w:p w14:paraId="61E18AB5" w14:textId="77777777" w:rsidR="00C36C3E" w:rsidRPr="00242839" w:rsidRDefault="00C36C3E" w:rsidP="00851A9D">
            <w:pPr>
              <w:pStyle w:val="NoSpacing"/>
              <w:rPr>
                <w:rFonts w:ascii="Arial" w:hAnsi="Arial" w:cs="Arial"/>
              </w:rPr>
            </w:pPr>
          </w:p>
          <w:p w14:paraId="3B73BDEF" w14:textId="34BB9EA5" w:rsidR="00C36C3E" w:rsidRPr="00242839" w:rsidRDefault="00C02368" w:rsidP="0085299E">
            <w:pPr>
              <w:pStyle w:val="NormalWeb"/>
              <w:numPr>
                <w:ilvl w:val="0"/>
                <w:numId w:val="2"/>
              </w:numPr>
              <w:tabs>
                <w:tab w:val="left" w:pos="360"/>
              </w:tabs>
              <w:spacing w:before="0" w:beforeAutospacing="0" w:after="120" w:afterAutospacing="0"/>
              <w:ind w:left="360"/>
              <w:rPr>
                <w:rFonts w:ascii="Arial" w:hAnsi="Arial" w:cs="Arial"/>
                <w:b/>
                <w:bCs/>
                <w:sz w:val="22"/>
                <w:szCs w:val="22"/>
                <w:u w:val="single"/>
              </w:rPr>
            </w:pPr>
            <w:r w:rsidRPr="00242839">
              <w:rPr>
                <w:rFonts w:ascii="Arial" w:hAnsi="Arial" w:cs="Arial"/>
                <w:b/>
                <w:bCs/>
                <w:sz w:val="22"/>
                <w:szCs w:val="22"/>
              </w:rPr>
              <w:t>Position 2</w:t>
            </w:r>
            <w:r w:rsidR="0085299E" w:rsidRPr="00242839">
              <w:rPr>
                <w:rFonts w:ascii="Arial" w:hAnsi="Arial" w:cs="Arial"/>
                <w:b/>
                <w:bCs/>
                <w:sz w:val="22"/>
                <w:szCs w:val="22"/>
              </w:rPr>
              <w:t>, Genomics of Resilience to Climate Change</w:t>
            </w:r>
            <w:r w:rsidRPr="00242839">
              <w:rPr>
                <w:rFonts w:ascii="Arial" w:hAnsi="Arial" w:cs="Arial"/>
                <w:b/>
                <w:bCs/>
                <w:sz w:val="22"/>
                <w:szCs w:val="22"/>
              </w:rPr>
              <w:t>:</w:t>
            </w:r>
          </w:p>
          <w:p w14:paraId="7F2EDCC7" w14:textId="77777777" w:rsidR="00C02368" w:rsidRPr="00242839" w:rsidRDefault="00C02368" w:rsidP="00C02368">
            <w:pPr>
              <w:pStyle w:val="NoSpacing"/>
              <w:rPr>
                <w:rFonts w:ascii="Arial" w:hAnsi="Arial" w:cs="Arial"/>
              </w:rPr>
            </w:pPr>
            <w:r w:rsidRPr="00242839">
              <w:rPr>
                <w:rFonts w:ascii="Arial" w:hAnsi="Arial" w:cs="Arial"/>
                <w:i/>
                <w:iCs/>
              </w:rPr>
              <w:t>Undergraduate courses</w:t>
            </w:r>
            <w:r w:rsidRPr="00242839">
              <w:rPr>
                <w:rFonts w:ascii="Arial" w:hAnsi="Arial" w:cs="Arial"/>
              </w:rPr>
              <w:t xml:space="preserve">: </w:t>
            </w:r>
          </w:p>
          <w:p w14:paraId="6C1F6ABF" w14:textId="4FA9FDE4" w:rsidR="00C02368" w:rsidRPr="00242839" w:rsidRDefault="00C02368" w:rsidP="00255193">
            <w:pPr>
              <w:pStyle w:val="NoSpacing"/>
              <w:spacing w:after="120"/>
              <w:rPr>
                <w:rFonts w:ascii="Arial" w:hAnsi="Arial" w:cs="Arial"/>
                <w:b/>
                <w:i/>
                <w:iCs/>
              </w:rPr>
            </w:pPr>
            <w:r w:rsidRPr="00242839">
              <w:rPr>
                <w:rFonts w:ascii="Arial" w:hAnsi="Arial" w:cs="Arial"/>
              </w:rPr>
              <w:t>Introductory Biology (</w:t>
            </w:r>
            <w:r w:rsidR="0041104E" w:rsidRPr="00242839">
              <w:rPr>
                <w:rFonts w:ascii="Arial" w:hAnsi="Arial" w:cs="Arial"/>
              </w:rPr>
              <w:t>BIOL</w:t>
            </w:r>
            <w:r w:rsidRPr="00242839">
              <w:rPr>
                <w:rFonts w:ascii="Arial" w:hAnsi="Arial" w:cs="Arial"/>
              </w:rPr>
              <w:t xml:space="preserve">5A), Dynamic Genome (BIOL20), Foundations of Plant Biology (BPSC104), Bioinformatics (BIOL119), Introductory Genetics (BIOL102), </w:t>
            </w:r>
            <w:r w:rsidR="00F42669" w:rsidRPr="00242839">
              <w:rPr>
                <w:rFonts w:ascii="Arial" w:hAnsi="Arial" w:cs="Arial"/>
              </w:rPr>
              <w:t xml:space="preserve">Molecular Biology (BIOL107A), </w:t>
            </w:r>
            <w:r w:rsidRPr="00242839">
              <w:rPr>
                <w:rFonts w:ascii="Arial" w:hAnsi="Arial" w:cs="Arial"/>
              </w:rPr>
              <w:t>Genes, Selection, and Populations (BPSC150), lower division non-</w:t>
            </w:r>
            <w:proofErr w:type="gramStart"/>
            <w:r w:rsidRPr="00242839">
              <w:rPr>
                <w:rFonts w:ascii="Arial" w:hAnsi="Arial" w:cs="Arial"/>
              </w:rPr>
              <w:t>majors</w:t>
            </w:r>
            <w:proofErr w:type="gramEnd"/>
            <w:r w:rsidRPr="00242839">
              <w:rPr>
                <w:rFonts w:ascii="Arial" w:hAnsi="Arial" w:cs="Arial"/>
              </w:rPr>
              <w:t xml:space="preserve"> courses (BPSC11, BPSC21)</w:t>
            </w:r>
          </w:p>
          <w:p w14:paraId="0C4F02A6" w14:textId="77777777" w:rsidR="00C02368" w:rsidRPr="00242839" w:rsidRDefault="00C02368" w:rsidP="00C02368">
            <w:pPr>
              <w:pStyle w:val="NoSpacing"/>
              <w:rPr>
                <w:rFonts w:ascii="Arial" w:hAnsi="Arial" w:cs="Arial"/>
                <w:iCs/>
              </w:rPr>
            </w:pPr>
            <w:r w:rsidRPr="00242839">
              <w:rPr>
                <w:rFonts w:ascii="Arial" w:hAnsi="Arial" w:cs="Arial"/>
                <w:i/>
              </w:rPr>
              <w:t>Graduate courses</w:t>
            </w:r>
            <w:r w:rsidRPr="00242839">
              <w:rPr>
                <w:rFonts w:ascii="Arial" w:hAnsi="Arial" w:cs="Arial"/>
                <w:iCs/>
              </w:rPr>
              <w:t>:</w:t>
            </w:r>
          </w:p>
          <w:p w14:paraId="45A502EE" w14:textId="52A2656B" w:rsidR="00C36C3E" w:rsidRPr="00242839" w:rsidRDefault="00867768" w:rsidP="00851A9D">
            <w:pPr>
              <w:pStyle w:val="NoSpacing"/>
              <w:rPr>
                <w:rFonts w:ascii="Arial" w:hAnsi="Arial" w:cs="Arial"/>
              </w:rPr>
            </w:pPr>
            <w:r w:rsidRPr="00242839">
              <w:rPr>
                <w:rFonts w:ascii="Arial" w:hAnsi="Arial" w:cs="Arial"/>
              </w:rPr>
              <w:t xml:space="preserve">Advanced Plant Physiology (BPSC236), </w:t>
            </w:r>
            <w:r w:rsidR="00C02368" w:rsidRPr="00242839">
              <w:rPr>
                <w:rFonts w:ascii="Arial" w:hAnsi="Arial" w:cs="Arial"/>
              </w:rPr>
              <w:t xml:space="preserve">Plant Genome (BPSC231), Statistical Genomics (BPSC234), Plant Biology Core (BPSC200A-B), Advanced Genetic Analysis (GEN203), </w:t>
            </w:r>
            <w:r w:rsidR="00F42669" w:rsidRPr="00242839">
              <w:rPr>
                <w:rFonts w:ascii="Arial" w:hAnsi="Arial" w:cs="Arial"/>
              </w:rPr>
              <w:t xml:space="preserve">Computational Analysis of High Throughput Biological Data </w:t>
            </w:r>
            <w:r w:rsidR="00C02368" w:rsidRPr="00242839">
              <w:rPr>
                <w:rFonts w:ascii="Arial" w:hAnsi="Arial" w:cs="Arial"/>
              </w:rPr>
              <w:t>(GEN220)</w:t>
            </w:r>
            <w:r w:rsidR="00F42669" w:rsidRPr="00242839">
              <w:rPr>
                <w:rFonts w:ascii="Arial" w:hAnsi="Arial" w:cs="Arial"/>
              </w:rPr>
              <w:t>, Advances in Bioinformatics and Genomics (GEN241)</w:t>
            </w:r>
          </w:p>
          <w:p w14:paraId="0AFD7C56" w14:textId="66758610" w:rsidR="00C36C3E" w:rsidRPr="00242839" w:rsidRDefault="00C36C3E" w:rsidP="00851A9D">
            <w:pPr>
              <w:pStyle w:val="NoSpacing"/>
              <w:rPr>
                <w:rFonts w:ascii="Arial" w:hAnsi="Arial" w:cs="Arial"/>
              </w:rPr>
            </w:pPr>
          </w:p>
        </w:tc>
      </w:tr>
    </w:tbl>
    <w:p w14:paraId="70741DFE" w14:textId="4E20DC89" w:rsidR="00851A9D" w:rsidRPr="00242839" w:rsidRDefault="00851A9D" w:rsidP="00971436">
      <w:pPr>
        <w:pStyle w:val="NoSpacing"/>
        <w:rPr>
          <w:rFonts w:ascii="Arial" w:hAnsi="Arial" w:cs="Arial"/>
        </w:rPr>
      </w:pPr>
    </w:p>
    <w:tbl>
      <w:tblPr>
        <w:tblStyle w:val="TableGrid"/>
        <w:tblW w:w="9720" w:type="dxa"/>
        <w:tblLook w:val="04A0" w:firstRow="1" w:lastRow="0" w:firstColumn="1" w:lastColumn="0" w:noHBand="0" w:noVBand="1"/>
      </w:tblPr>
      <w:tblGrid>
        <w:gridCol w:w="9720"/>
      </w:tblGrid>
      <w:tr w:rsidR="00851A9D" w:rsidRPr="00242839" w14:paraId="6934383E" w14:textId="77777777" w:rsidTr="0082452A">
        <w:tc>
          <w:tcPr>
            <w:tcW w:w="9720" w:type="dxa"/>
            <w:tcBorders>
              <w:top w:val="nil"/>
              <w:left w:val="nil"/>
              <w:bottom w:val="single" w:sz="4" w:space="0" w:color="auto"/>
              <w:right w:val="nil"/>
            </w:tcBorders>
          </w:tcPr>
          <w:p w14:paraId="7DD4D675" w14:textId="2AE3F34E" w:rsidR="00851A9D" w:rsidRPr="00242839" w:rsidRDefault="00851A9D" w:rsidP="00851A9D">
            <w:pPr>
              <w:jc w:val="both"/>
              <w:rPr>
                <w:rFonts w:ascii="Arial" w:eastAsia="Times New Roman" w:hAnsi="Arial" w:cs="Arial"/>
                <w:b/>
                <w:bCs/>
                <w:i/>
                <w:iCs/>
                <w:color w:val="0D0D0D"/>
              </w:rPr>
            </w:pPr>
            <w:r w:rsidRPr="00242839">
              <w:rPr>
                <w:rFonts w:ascii="Arial" w:eastAsia="Times New Roman" w:hAnsi="Arial" w:cs="Arial"/>
                <w:b/>
                <w:bCs/>
                <w:i/>
                <w:iCs/>
                <w:color w:val="0D0D0D"/>
              </w:rPr>
              <w:t>How will these faculty synergize with other units, and/or fulfill other needs outside of your department/program?</w:t>
            </w:r>
          </w:p>
        </w:tc>
      </w:tr>
      <w:tr w:rsidR="00851A9D" w:rsidRPr="00242839" w14:paraId="2F0E9CD5" w14:textId="77777777" w:rsidTr="0082452A">
        <w:tc>
          <w:tcPr>
            <w:tcW w:w="9720" w:type="dxa"/>
            <w:tcBorders>
              <w:top w:val="single" w:sz="4" w:space="0" w:color="auto"/>
            </w:tcBorders>
          </w:tcPr>
          <w:p w14:paraId="307DE8F2" w14:textId="77777777" w:rsidR="00851A9D" w:rsidRPr="00242839" w:rsidRDefault="00851A9D" w:rsidP="007A473E">
            <w:pPr>
              <w:pStyle w:val="NoSpacing"/>
              <w:rPr>
                <w:rFonts w:ascii="Arial" w:hAnsi="Arial" w:cs="Arial"/>
              </w:rPr>
            </w:pPr>
          </w:p>
          <w:p w14:paraId="626771D5" w14:textId="576BE26F" w:rsidR="00C36C3E" w:rsidRPr="00242839" w:rsidRDefault="00F42669" w:rsidP="007A473E">
            <w:pPr>
              <w:pStyle w:val="NoSpacing"/>
              <w:rPr>
                <w:rFonts w:ascii="Arial" w:hAnsi="Arial" w:cs="Arial"/>
              </w:rPr>
            </w:pPr>
            <w:r w:rsidRPr="00242839">
              <w:rPr>
                <w:rFonts w:ascii="Arial" w:hAnsi="Arial" w:cs="Arial"/>
                <w:color w:val="000000"/>
              </w:rPr>
              <w:t xml:space="preserve">Both positions will collaborate with faculty from other departments and colleges by forming research teams, having secondary appointments in other departments, team teaching, etc. These departments and units could include, Entomology, Environmental Sciences, Evolution, Ecology, and Organismal Biology, Microbiology and Plant Pathology, Statistics, Computer Science and Engineering, Center for Conservation Biology, Center </w:t>
            </w:r>
            <w:r w:rsidRPr="00242839">
              <w:rPr>
                <w:rFonts w:ascii="Arial" w:hAnsi="Arial" w:cs="Arial"/>
                <w:color w:val="000000"/>
                <w:shd w:val="clear" w:color="auto" w:fill="FFFFFF"/>
              </w:rPr>
              <w:t xml:space="preserve">for Geospatial Sciences, </w:t>
            </w:r>
            <w:r w:rsidRPr="00242839">
              <w:rPr>
                <w:rFonts w:ascii="Arial" w:hAnsi="Arial" w:cs="Arial"/>
                <w:color w:val="000000"/>
              </w:rPr>
              <w:t>EDGE Institute, CAFE Institute, and the interdepartmental graduate programs GGB and CMDB.</w:t>
            </w:r>
          </w:p>
          <w:p w14:paraId="135E988A" w14:textId="4308C241" w:rsidR="00C36C3E" w:rsidRPr="00242839" w:rsidRDefault="00C36C3E" w:rsidP="007A473E">
            <w:pPr>
              <w:pStyle w:val="NoSpacing"/>
              <w:rPr>
                <w:rFonts w:ascii="Arial" w:hAnsi="Arial" w:cs="Arial"/>
              </w:rPr>
            </w:pPr>
          </w:p>
        </w:tc>
      </w:tr>
    </w:tbl>
    <w:p w14:paraId="5DB9540D" w14:textId="4984B1A6" w:rsidR="00242839" w:rsidRDefault="00242839" w:rsidP="00971436">
      <w:pPr>
        <w:pStyle w:val="NoSpacing"/>
        <w:rPr>
          <w:rFonts w:ascii="Arial" w:hAnsi="Arial" w:cs="Arial"/>
        </w:rPr>
      </w:pPr>
    </w:p>
    <w:p w14:paraId="02A001E7" w14:textId="77777777" w:rsidR="00242839" w:rsidRDefault="00242839">
      <w:pPr>
        <w:rPr>
          <w:rFonts w:ascii="Arial" w:hAnsi="Arial" w:cs="Arial"/>
        </w:rPr>
      </w:pPr>
      <w:r>
        <w:rPr>
          <w:rFonts w:ascii="Arial" w:hAnsi="Arial" w:cs="Arial"/>
        </w:rPr>
        <w:br w:type="page"/>
      </w:r>
    </w:p>
    <w:p w14:paraId="1351F084" w14:textId="77777777" w:rsidR="00851A9D" w:rsidRPr="00242839" w:rsidRDefault="00851A9D" w:rsidP="00971436">
      <w:pPr>
        <w:pStyle w:val="NoSpacing"/>
        <w:rPr>
          <w:rFonts w:ascii="Arial" w:hAnsi="Arial" w:cs="Arial"/>
        </w:rPr>
      </w:pPr>
    </w:p>
    <w:tbl>
      <w:tblPr>
        <w:tblStyle w:val="TableGrid"/>
        <w:tblW w:w="9720" w:type="dxa"/>
        <w:tblLook w:val="04A0" w:firstRow="1" w:lastRow="0" w:firstColumn="1" w:lastColumn="0" w:noHBand="0" w:noVBand="1"/>
      </w:tblPr>
      <w:tblGrid>
        <w:gridCol w:w="9720"/>
      </w:tblGrid>
      <w:tr w:rsidR="00851A9D" w:rsidRPr="00242839" w14:paraId="2991A7ED" w14:textId="77777777" w:rsidTr="0082452A">
        <w:tc>
          <w:tcPr>
            <w:tcW w:w="9720" w:type="dxa"/>
            <w:tcBorders>
              <w:top w:val="nil"/>
              <w:left w:val="nil"/>
              <w:bottom w:val="single" w:sz="4" w:space="0" w:color="auto"/>
              <w:right w:val="nil"/>
            </w:tcBorders>
          </w:tcPr>
          <w:p w14:paraId="22DD945E" w14:textId="4CDE14E2" w:rsidR="00851A9D" w:rsidRPr="00242839" w:rsidRDefault="00851A9D" w:rsidP="007A473E">
            <w:pPr>
              <w:pStyle w:val="NoSpacing"/>
              <w:rPr>
                <w:rFonts w:ascii="Arial" w:hAnsi="Arial" w:cs="Arial"/>
              </w:rPr>
            </w:pPr>
            <w:r w:rsidRPr="00242839">
              <w:rPr>
                <w:rFonts w:ascii="Arial" w:eastAsia="Times New Roman" w:hAnsi="Arial" w:cs="Arial"/>
                <w:b/>
                <w:bCs/>
                <w:i/>
                <w:iCs/>
                <w:color w:val="0D0D0D"/>
              </w:rPr>
              <w:t>What types of space/facilities would be needed? Are lab and office space available?</w:t>
            </w:r>
          </w:p>
        </w:tc>
      </w:tr>
      <w:tr w:rsidR="00851A9D" w:rsidRPr="00242839" w14:paraId="6B970F1F" w14:textId="77777777" w:rsidTr="0082452A">
        <w:tc>
          <w:tcPr>
            <w:tcW w:w="9720" w:type="dxa"/>
            <w:tcBorders>
              <w:top w:val="single" w:sz="4" w:space="0" w:color="auto"/>
            </w:tcBorders>
          </w:tcPr>
          <w:p w14:paraId="47D882EA" w14:textId="77777777" w:rsidR="00C36C3E" w:rsidRPr="00242839" w:rsidRDefault="00C36C3E" w:rsidP="007A473E">
            <w:pPr>
              <w:pStyle w:val="NoSpacing"/>
              <w:rPr>
                <w:rFonts w:ascii="Arial" w:hAnsi="Arial" w:cs="Arial"/>
              </w:rPr>
            </w:pPr>
          </w:p>
          <w:p w14:paraId="53E3F767" w14:textId="15041371" w:rsidR="00C36C3E" w:rsidRPr="00242839" w:rsidRDefault="00F42669" w:rsidP="00F42669">
            <w:pPr>
              <w:pStyle w:val="NoSpacing"/>
              <w:rPr>
                <w:rFonts w:ascii="Arial" w:hAnsi="Arial" w:cs="Arial"/>
              </w:rPr>
            </w:pPr>
            <w:r w:rsidRPr="00242839">
              <w:rPr>
                <w:rFonts w:ascii="Arial" w:hAnsi="Arial" w:cs="Arial"/>
              </w:rPr>
              <w:t>All positions will require standard wet lab and office space.  Space in Batchelor Hall is expected to be available after renovation is completed.  Temporary space will likely be needed until then.</w:t>
            </w:r>
          </w:p>
        </w:tc>
      </w:tr>
    </w:tbl>
    <w:p w14:paraId="3CEB1DA8" w14:textId="64162E29" w:rsidR="00851A9D" w:rsidRPr="00242839" w:rsidRDefault="00851A9D" w:rsidP="00971436">
      <w:pPr>
        <w:pStyle w:val="NoSpacing"/>
        <w:rPr>
          <w:rFonts w:ascii="Arial" w:hAnsi="Arial" w:cs="Arial"/>
        </w:rPr>
      </w:pPr>
    </w:p>
    <w:tbl>
      <w:tblPr>
        <w:tblStyle w:val="TableGrid"/>
        <w:tblW w:w="9720" w:type="dxa"/>
        <w:tblLook w:val="04A0" w:firstRow="1" w:lastRow="0" w:firstColumn="1" w:lastColumn="0" w:noHBand="0" w:noVBand="1"/>
      </w:tblPr>
      <w:tblGrid>
        <w:gridCol w:w="9720"/>
      </w:tblGrid>
      <w:tr w:rsidR="00851A9D" w:rsidRPr="00242839" w14:paraId="6CB3C074" w14:textId="77777777" w:rsidTr="0082452A">
        <w:tc>
          <w:tcPr>
            <w:tcW w:w="9720" w:type="dxa"/>
            <w:tcBorders>
              <w:top w:val="nil"/>
              <w:left w:val="nil"/>
              <w:bottom w:val="single" w:sz="4" w:space="0" w:color="auto"/>
              <w:right w:val="nil"/>
            </w:tcBorders>
          </w:tcPr>
          <w:p w14:paraId="0B5F93BF" w14:textId="73C9BFD2" w:rsidR="00851A9D" w:rsidRPr="00242839" w:rsidRDefault="00851A9D" w:rsidP="007A473E">
            <w:pPr>
              <w:pStyle w:val="NoSpacing"/>
              <w:rPr>
                <w:rFonts w:ascii="Arial" w:hAnsi="Arial" w:cs="Arial"/>
              </w:rPr>
            </w:pPr>
            <w:r w:rsidRPr="00242839">
              <w:rPr>
                <w:rFonts w:ascii="Arial" w:eastAsia="Times New Roman" w:hAnsi="Arial" w:cs="Arial"/>
                <w:b/>
                <w:bCs/>
                <w:i/>
                <w:iCs/>
                <w:color w:val="0D0D0D"/>
              </w:rPr>
              <w:t xml:space="preserve">Are there significant instrumentation/equipment needs to support this hire?  Would </w:t>
            </w:r>
            <w:proofErr w:type="spellStart"/>
            <w:r w:rsidRPr="00242839">
              <w:rPr>
                <w:rFonts w:ascii="Arial" w:eastAsia="Times New Roman" w:hAnsi="Arial" w:cs="Arial"/>
                <w:b/>
                <w:bCs/>
                <w:i/>
                <w:iCs/>
                <w:color w:val="0D0D0D"/>
              </w:rPr>
              <w:t>shared</w:t>
            </w:r>
            <w:proofErr w:type="spellEnd"/>
            <w:r w:rsidRPr="00242839">
              <w:rPr>
                <w:rFonts w:ascii="Arial" w:eastAsia="Times New Roman" w:hAnsi="Arial" w:cs="Arial"/>
                <w:b/>
                <w:bCs/>
                <w:i/>
                <w:iCs/>
                <w:color w:val="0D0D0D"/>
              </w:rPr>
              <w:t xml:space="preserve"> facilities be required/recommended? </w:t>
            </w:r>
          </w:p>
        </w:tc>
      </w:tr>
      <w:tr w:rsidR="00851A9D" w:rsidRPr="00242839" w14:paraId="44410AEC" w14:textId="77777777" w:rsidTr="0082452A">
        <w:tc>
          <w:tcPr>
            <w:tcW w:w="9720" w:type="dxa"/>
            <w:tcBorders>
              <w:top w:val="single" w:sz="4" w:space="0" w:color="auto"/>
            </w:tcBorders>
          </w:tcPr>
          <w:p w14:paraId="175651FA" w14:textId="77777777" w:rsidR="00851A9D" w:rsidRPr="00242839" w:rsidRDefault="00851A9D" w:rsidP="007A473E">
            <w:pPr>
              <w:pStyle w:val="NoSpacing"/>
              <w:rPr>
                <w:rFonts w:ascii="Arial" w:hAnsi="Arial" w:cs="Arial"/>
              </w:rPr>
            </w:pPr>
          </w:p>
          <w:p w14:paraId="658E4A1C" w14:textId="48B9C0C3" w:rsidR="00F42669" w:rsidRPr="00242839" w:rsidRDefault="00F42669" w:rsidP="00F42669">
            <w:pPr>
              <w:spacing w:before="120" w:after="120"/>
              <w:rPr>
                <w:rFonts w:ascii="Arial" w:hAnsi="Arial" w:cs="Arial"/>
              </w:rPr>
            </w:pPr>
            <w:r w:rsidRPr="00242839">
              <w:rPr>
                <w:rFonts w:ascii="Arial" w:hAnsi="Arial" w:cs="Arial"/>
                <w:i/>
                <w:iCs/>
              </w:rPr>
              <w:t xml:space="preserve">(1) </w:t>
            </w:r>
            <w:r w:rsidRPr="00242839">
              <w:rPr>
                <w:rFonts w:ascii="Arial" w:hAnsi="Arial" w:cs="Arial"/>
                <w:b/>
                <w:i/>
                <w:iCs/>
              </w:rPr>
              <w:t>In greatest need</w:t>
            </w:r>
            <w:r w:rsidRPr="00242839">
              <w:rPr>
                <w:rFonts w:ascii="Arial" w:hAnsi="Arial" w:cs="Arial"/>
                <w:i/>
                <w:iCs/>
              </w:rPr>
              <w:t xml:space="preserve">: Additional greenhouse space for teaching and research, </w:t>
            </w:r>
            <w:r w:rsidR="0041104E" w:rsidRPr="00242839">
              <w:rPr>
                <w:rFonts w:ascii="Arial" w:hAnsi="Arial" w:cs="Arial"/>
                <w:i/>
                <w:iCs/>
              </w:rPr>
              <w:t>g</w:t>
            </w:r>
            <w:r w:rsidRPr="00242839">
              <w:rPr>
                <w:rFonts w:ascii="Arial" w:hAnsi="Arial" w:cs="Arial"/>
                <w:i/>
                <w:iCs/>
              </w:rPr>
              <w:t>rowth chambers</w:t>
            </w:r>
            <w:r w:rsidRPr="00242839">
              <w:rPr>
                <w:rFonts w:ascii="Arial" w:hAnsi="Arial" w:cs="Arial"/>
              </w:rPr>
              <w:t xml:space="preserve">, </w:t>
            </w:r>
            <w:r w:rsidRPr="00242839">
              <w:rPr>
                <w:rFonts w:ascii="Arial" w:hAnsi="Arial" w:cs="Arial"/>
                <w:i/>
                <w:iCs/>
              </w:rPr>
              <w:t>data science facilities/laboratory to support computation-based teaching (i.e., in bioinformatics, geographic information systems, statistics)</w:t>
            </w:r>
            <w:r w:rsidRPr="00242839">
              <w:rPr>
                <w:rFonts w:ascii="Arial" w:hAnsi="Arial" w:cs="Arial"/>
              </w:rPr>
              <w:t>.</w:t>
            </w:r>
          </w:p>
          <w:p w14:paraId="6DB7E6E5" w14:textId="1EBE0B4F" w:rsidR="00C36C3E" w:rsidRPr="00242839" w:rsidRDefault="00F42669" w:rsidP="00F42669">
            <w:pPr>
              <w:pStyle w:val="NoSpacing"/>
              <w:rPr>
                <w:rFonts w:ascii="Arial" w:hAnsi="Arial" w:cs="Arial"/>
              </w:rPr>
            </w:pPr>
            <w:r w:rsidRPr="00242839">
              <w:rPr>
                <w:rFonts w:ascii="Arial" w:hAnsi="Arial" w:cs="Arial"/>
              </w:rPr>
              <w:t xml:space="preserve">(2) </w:t>
            </w:r>
            <w:r w:rsidRPr="00242839">
              <w:rPr>
                <w:rFonts w:ascii="Arial" w:hAnsi="Arial" w:cs="Arial"/>
                <w:b/>
              </w:rPr>
              <w:t>Current and required for future research</w:t>
            </w:r>
            <w:r w:rsidRPr="00242839">
              <w:rPr>
                <w:rFonts w:ascii="Arial" w:hAnsi="Arial" w:cs="Arial"/>
              </w:rPr>
              <w:t>: IIGB core facilities (Genomics, proteomics, microscopy, metabolomics), CCB and EDGE Stable Isotope laboratories, High-Performance Computing Facility, equipment in Environmental Sciences such as the Autoanalyzer and ICP</w:t>
            </w:r>
            <w:r w:rsidRPr="00242839">
              <w:rPr>
                <w:rFonts w:ascii="Arial" w:hAnsi="Arial" w:cs="Arial"/>
                <w:i/>
                <w:iCs/>
              </w:rPr>
              <w:t>,</w:t>
            </w:r>
            <w:r w:rsidRPr="00242839">
              <w:rPr>
                <w:rFonts w:ascii="Arial" w:hAnsi="Arial" w:cs="Arial"/>
              </w:rPr>
              <w:t xml:space="preserve"> field space in </w:t>
            </w:r>
            <w:proofErr w:type="spellStart"/>
            <w:r w:rsidRPr="00242839">
              <w:rPr>
                <w:rFonts w:ascii="Arial" w:hAnsi="Arial" w:cs="Arial"/>
              </w:rPr>
              <w:t>AgOps</w:t>
            </w:r>
            <w:proofErr w:type="spellEnd"/>
            <w:r w:rsidRPr="00242839">
              <w:rPr>
                <w:rFonts w:ascii="Arial" w:hAnsi="Arial" w:cs="Arial"/>
              </w:rPr>
              <w:t>, space at RECs, tissue culture facilities, wet lab space, natural reserves.</w:t>
            </w:r>
          </w:p>
          <w:p w14:paraId="1ABBD8E4" w14:textId="77777777" w:rsidR="00C36C3E" w:rsidRPr="00242839" w:rsidRDefault="00C36C3E" w:rsidP="007A473E">
            <w:pPr>
              <w:pStyle w:val="NoSpacing"/>
              <w:rPr>
                <w:rFonts w:ascii="Arial" w:hAnsi="Arial" w:cs="Arial"/>
              </w:rPr>
            </w:pPr>
          </w:p>
          <w:p w14:paraId="46EB1994" w14:textId="74FFF736" w:rsidR="00C36C3E" w:rsidRPr="00242839" w:rsidRDefault="00C36C3E" w:rsidP="007A473E">
            <w:pPr>
              <w:pStyle w:val="NoSpacing"/>
              <w:rPr>
                <w:rFonts w:ascii="Arial" w:hAnsi="Arial" w:cs="Arial"/>
              </w:rPr>
            </w:pPr>
          </w:p>
        </w:tc>
      </w:tr>
    </w:tbl>
    <w:p w14:paraId="41F5BCFA" w14:textId="0E4CD681" w:rsidR="00851A9D" w:rsidRPr="00242839" w:rsidRDefault="00851A9D" w:rsidP="00971436">
      <w:pPr>
        <w:pStyle w:val="NoSpacing"/>
        <w:rPr>
          <w:rFonts w:ascii="Arial" w:hAnsi="Arial" w:cs="Arial"/>
        </w:rPr>
      </w:pPr>
    </w:p>
    <w:tbl>
      <w:tblPr>
        <w:tblStyle w:val="TableGrid"/>
        <w:tblW w:w="9720" w:type="dxa"/>
        <w:tblLook w:val="04A0" w:firstRow="1" w:lastRow="0" w:firstColumn="1" w:lastColumn="0" w:noHBand="0" w:noVBand="1"/>
      </w:tblPr>
      <w:tblGrid>
        <w:gridCol w:w="9720"/>
      </w:tblGrid>
      <w:tr w:rsidR="00851A9D" w:rsidRPr="00242839" w14:paraId="58987B28" w14:textId="77777777" w:rsidTr="0082452A">
        <w:tc>
          <w:tcPr>
            <w:tcW w:w="9720" w:type="dxa"/>
            <w:tcBorders>
              <w:top w:val="nil"/>
              <w:left w:val="nil"/>
              <w:bottom w:val="single" w:sz="4" w:space="0" w:color="auto"/>
              <w:right w:val="nil"/>
            </w:tcBorders>
          </w:tcPr>
          <w:p w14:paraId="5732F2C6" w14:textId="2FB44526" w:rsidR="00851A9D" w:rsidRPr="00242839" w:rsidRDefault="00851A9D" w:rsidP="007A473E">
            <w:pPr>
              <w:pStyle w:val="NoSpacing"/>
              <w:rPr>
                <w:rFonts w:ascii="Arial" w:hAnsi="Arial" w:cs="Arial"/>
              </w:rPr>
            </w:pPr>
            <w:r w:rsidRPr="00242839">
              <w:rPr>
                <w:rFonts w:ascii="Arial" w:eastAsia="Times New Roman" w:hAnsi="Arial" w:cs="Arial"/>
                <w:b/>
                <w:bCs/>
                <w:i/>
                <w:iCs/>
                <w:color w:val="0D0D0D"/>
              </w:rPr>
              <w:t>What agencies would these faculty target for funding to support their research program?</w:t>
            </w:r>
          </w:p>
        </w:tc>
      </w:tr>
      <w:tr w:rsidR="00851A9D" w:rsidRPr="00242839" w14:paraId="26D29EEF" w14:textId="77777777" w:rsidTr="0082452A">
        <w:tc>
          <w:tcPr>
            <w:tcW w:w="9720" w:type="dxa"/>
            <w:tcBorders>
              <w:top w:val="single" w:sz="4" w:space="0" w:color="auto"/>
              <w:left w:val="single" w:sz="4" w:space="0" w:color="auto"/>
              <w:bottom w:val="single" w:sz="4" w:space="0" w:color="auto"/>
              <w:right w:val="single" w:sz="4" w:space="0" w:color="auto"/>
            </w:tcBorders>
          </w:tcPr>
          <w:p w14:paraId="48A24AFC" w14:textId="77777777" w:rsidR="00851A9D" w:rsidRPr="00242839" w:rsidRDefault="00851A9D" w:rsidP="007A473E">
            <w:pPr>
              <w:pStyle w:val="NoSpacing"/>
              <w:rPr>
                <w:rFonts w:ascii="Arial" w:hAnsi="Arial" w:cs="Arial"/>
              </w:rPr>
            </w:pPr>
          </w:p>
          <w:p w14:paraId="5756CA30" w14:textId="4F75B12A" w:rsidR="00C36C3E" w:rsidRPr="00242839" w:rsidRDefault="00F42669" w:rsidP="007A473E">
            <w:pPr>
              <w:pStyle w:val="NoSpacing"/>
              <w:rPr>
                <w:rFonts w:ascii="Arial" w:hAnsi="Arial" w:cs="Arial"/>
              </w:rPr>
            </w:pPr>
            <w:r w:rsidRPr="00242839">
              <w:rPr>
                <w:rFonts w:ascii="Arial" w:hAnsi="Arial" w:cs="Arial"/>
                <w:color w:val="000000"/>
              </w:rPr>
              <w:t>NSF, NIH, USDA/NIFA, DOE, EPA, DOD, NASA, NOAA, USAID, International Grant Agencies, State, Regional and Local Agencies, Private Foundations such as the Bill and Melinda Gates Foundation, and Commodity Boards.</w:t>
            </w:r>
          </w:p>
          <w:p w14:paraId="6CB99694" w14:textId="29F5D771" w:rsidR="00C36C3E" w:rsidRPr="00242839" w:rsidRDefault="00C36C3E" w:rsidP="007A473E">
            <w:pPr>
              <w:pStyle w:val="NoSpacing"/>
              <w:rPr>
                <w:rFonts w:ascii="Arial" w:hAnsi="Arial" w:cs="Arial"/>
              </w:rPr>
            </w:pPr>
          </w:p>
        </w:tc>
      </w:tr>
    </w:tbl>
    <w:p w14:paraId="34CDD361" w14:textId="7927F157" w:rsidR="00851A9D" w:rsidRPr="00242839" w:rsidRDefault="00851A9D" w:rsidP="00971436">
      <w:pPr>
        <w:pStyle w:val="NoSpacing"/>
        <w:rPr>
          <w:rFonts w:ascii="Arial" w:hAnsi="Arial" w:cs="Arial"/>
        </w:rPr>
      </w:pPr>
    </w:p>
    <w:tbl>
      <w:tblPr>
        <w:tblStyle w:val="TableGrid"/>
        <w:tblW w:w="9810" w:type="dxa"/>
        <w:tblLook w:val="04A0" w:firstRow="1" w:lastRow="0" w:firstColumn="1" w:lastColumn="0" w:noHBand="0" w:noVBand="1"/>
      </w:tblPr>
      <w:tblGrid>
        <w:gridCol w:w="9810"/>
      </w:tblGrid>
      <w:tr w:rsidR="00851A9D" w:rsidRPr="00242839" w14:paraId="527D6A2A" w14:textId="77777777" w:rsidTr="0082452A">
        <w:tc>
          <w:tcPr>
            <w:tcW w:w="9810" w:type="dxa"/>
            <w:tcBorders>
              <w:top w:val="nil"/>
              <w:left w:val="nil"/>
              <w:bottom w:val="single" w:sz="4" w:space="0" w:color="auto"/>
              <w:right w:val="nil"/>
            </w:tcBorders>
          </w:tcPr>
          <w:p w14:paraId="3C743E0E" w14:textId="575AB14B" w:rsidR="00851A9D" w:rsidRPr="00242839" w:rsidRDefault="00851A9D" w:rsidP="007A473E">
            <w:pPr>
              <w:pStyle w:val="NoSpacing"/>
              <w:rPr>
                <w:rFonts w:ascii="Arial" w:hAnsi="Arial" w:cs="Arial"/>
              </w:rPr>
            </w:pPr>
            <w:r w:rsidRPr="00242839">
              <w:rPr>
                <w:rFonts w:ascii="Arial" w:eastAsia="Times New Roman" w:hAnsi="Arial" w:cs="Arial"/>
                <w:b/>
                <w:bCs/>
                <w:i/>
                <w:iCs/>
                <w:color w:val="0D0D0D"/>
              </w:rPr>
              <w:t>How will your department/program contribute to the initial complement of the hires?</w:t>
            </w:r>
          </w:p>
        </w:tc>
      </w:tr>
      <w:tr w:rsidR="00851A9D" w:rsidRPr="00242839" w14:paraId="3A42FB7F" w14:textId="77777777" w:rsidTr="0082452A">
        <w:tc>
          <w:tcPr>
            <w:tcW w:w="9810" w:type="dxa"/>
            <w:tcBorders>
              <w:top w:val="single" w:sz="4" w:space="0" w:color="auto"/>
            </w:tcBorders>
          </w:tcPr>
          <w:p w14:paraId="4A10EE64" w14:textId="77777777" w:rsidR="00851A9D" w:rsidRPr="00242839" w:rsidRDefault="00851A9D" w:rsidP="007A473E">
            <w:pPr>
              <w:pStyle w:val="NoSpacing"/>
              <w:rPr>
                <w:rFonts w:ascii="Arial" w:hAnsi="Arial" w:cs="Arial"/>
              </w:rPr>
            </w:pPr>
          </w:p>
          <w:p w14:paraId="50F48846" w14:textId="04771ADF" w:rsidR="00C36C3E" w:rsidRPr="00242839" w:rsidRDefault="00F42669" w:rsidP="007A473E">
            <w:pPr>
              <w:pStyle w:val="NoSpacing"/>
              <w:rPr>
                <w:rFonts w:ascii="Arial" w:hAnsi="Arial" w:cs="Arial"/>
              </w:rPr>
            </w:pPr>
            <w:r w:rsidRPr="00242839">
              <w:rPr>
                <w:rFonts w:ascii="Arial" w:hAnsi="Arial" w:cs="Arial"/>
              </w:rPr>
              <w:t>We will contribute funds to the initial complement of recruits. We anticipate the amount we contribute will be based on the current ratio of F&amp;A allocation between CNAS and departments and will depend on the size of the required IC package and the extent of renovations needed.</w:t>
            </w:r>
          </w:p>
          <w:p w14:paraId="305EA73F" w14:textId="4F39056C" w:rsidR="00C36C3E" w:rsidRPr="00242839" w:rsidRDefault="00C36C3E" w:rsidP="007A473E">
            <w:pPr>
              <w:pStyle w:val="NoSpacing"/>
              <w:rPr>
                <w:rFonts w:ascii="Arial" w:hAnsi="Arial" w:cs="Arial"/>
              </w:rPr>
            </w:pPr>
          </w:p>
        </w:tc>
      </w:tr>
    </w:tbl>
    <w:p w14:paraId="0C62917E" w14:textId="7AF95A52" w:rsidR="00851A9D" w:rsidRPr="00242839" w:rsidRDefault="00851A9D" w:rsidP="00971436">
      <w:pPr>
        <w:pStyle w:val="NoSpacing"/>
        <w:rPr>
          <w:rFonts w:ascii="Arial" w:hAnsi="Arial" w:cs="Arial"/>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851A9D" w:rsidRPr="00242839" w14:paraId="4E2A02B4" w14:textId="77777777" w:rsidTr="0082452A">
        <w:tc>
          <w:tcPr>
            <w:tcW w:w="9810" w:type="dxa"/>
            <w:tcBorders>
              <w:bottom w:val="single" w:sz="4" w:space="0" w:color="auto"/>
            </w:tcBorders>
          </w:tcPr>
          <w:p w14:paraId="7F49D2D4" w14:textId="6FD0E4A2" w:rsidR="00851A9D" w:rsidRPr="00242839" w:rsidRDefault="00C36C3E" w:rsidP="007A473E">
            <w:pPr>
              <w:pStyle w:val="NoSpacing"/>
              <w:rPr>
                <w:rFonts w:ascii="Arial" w:hAnsi="Arial" w:cs="Arial"/>
              </w:rPr>
            </w:pPr>
            <w:r w:rsidRPr="00242839">
              <w:rPr>
                <w:rFonts w:ascii="Arial" w:eastAsia="Times New Roman" w:hAnsi="Arial" w:cs="Arial"/>
                <w:b/>
                <w:bCs/>
                <w:i/>
                <w:iCs/>
                <w:color w:val="0D0D0D"/>
              </w:rPr>
              <w:t xml:space="preserve">Describe your plans to promote diversity, as requested by the </w:t>
            </w:r>
            <w:proofErr w:type="gramStart"/>
            <w:r w:rsidRPr="00242839">
              <w:rPr>
                <w:rFonts w:ascii="Arial" w:eastAsia="Times New Roman" w:hAnsi="Arial" w:cs="Arial"/>
                <w:b/>
                <w:bCs/>
                <w:i/>
                <w:iCs/>
                <w:color w:val="0D0D0D"/>
              </w:rPr>
              <w:t>Provost</w:t>
            </w:r>
            <w:proofErr w:type="gramEnd"/>
            <w:r w:rsidRPr="00242839">
              <w:rPr>
                <w:rFonts w:ascii="Arial" w:eastAsia="Times New Roman" w:hAnsi="Arial" w:cs="Arial"/>
                <w:b/>
                <w:bCs/>
                <w:i/>
                <w:iCs/>
                <w:color w:val="0D0D0D"/>
              </w:rPr>
              <w:t>.</w:t>
            </w:r>
          </w:p>
        </w:tc>
      </w:tr>
      <w:tr w:rsidR="00851A9D" w:rsidRPr="00242839" w14:paraId="44EFC41A" w14:textId="77777777" w:rsidTr="0082452A">
        <w:tc>
          <w:tcPr>
            <w:tcW w:w="9810" w:type="dxa"/>
            <w:tcBorders>
              <w:top w:val="single" w:sz="4" w:space="0" w:color="auto"/>
              <w:left w:val="single" w:sz="4" w:space="0" w:color="auto"/>
              <w:bottom w:val="single" w:sz="4" w:space="0" w:color="auto"/>
              <w:right w:val="single" w:sz="4" w:space="0" w:color="auto"/>
            </w:tcBorders>
          </w:tcPr>
          <w:p w14:paraId="31AA5F72" w14:textId="77777777" w:rsidR="00851A9D" w:rsidRPr="00242839" w:rsidRDefault="00851A9D" w:rsidP="007A473E">
            <w:pPr>
              <w:pStyle w:val="NoSpacing"/>
              <w:rPr>
                <w:rFonts w:ascii="Arial" w:hAnsi="Arial" w:cs="Arial"/>
              </w:rPr>
            </w:pPr>
          </w:p>
          <w:p w14:paraId="3CB69E9D" w14:textId="21837022" w:rsidR="00C36C3E" w:rsidRPr="00242839" w:rsidRDefault="00F42669" w:rsidP="00242839">
            <w:pPr>
              <w:pStyle w:val="NoSpacing"/>
              <w:rPr>
                <w:rFonts w:ascii="Arial" w:hAnsi="Arial" w:cs="Arial"/>
              </w:rPr>
            </w:pPr>
            <w:r w:rsidRPr="00242839">
              <w:rPr>
                <w:rFonts w:ascii="Arial" w:hAnsi="Arial" w:cs="Arial"/>
                <w:iCs/>
              </w:rPr>
              <w:t xml:space="preserve">BPSC has a good track record </w:t>
            </w:r>
            <w:proofErr w:type="gramStart"/>
            <w:r w:rsidRPr="00242839">
              <w:rPr>
                <w:rFonts w:ascii="Arial" w:hAnsi="Arial" w:cs="Arial"/>
                <w:iCs/>
              </w:rPr>
              <w:t>in the area of</w:t>
            </w:r>
            <w:proofErr w:type="gramEnd"/>
            <w:r w:rsidRPr="00242839">
              <w:rPr>
                <w:rFonts w:ascii="Arial" w:hAnsi="Arial" w:cs="Arial"/>
                <w:iCs/>
              </w:rPr>
              <w:t xml:space="preserve"> faculty diversity. Our current faculty composition is 35% women and ~11% underrepresented minorities. </w:t>
            </w:r>
            <w:r w:rsidR="00255193" w:rsidRPr="00242839">
              <w:rPr>
                <w:rFonts w:ascii="Arial" w:hAnsi="Arial" w:cs="Arial"/>
                <w:iCs/>
              </w:rPr>
              <w:t>Since 2015</w:t>
            </w:r>
            <w:r w:rsidRPr="00242839">
              <w:rPr>
                <w:rFonts w:ascii="Arial" w:hAnsi="Arial" w:cs="Arial"/>
                <w:iCs/>
              </w:rPr>
              <w:t>, 50% of our faculty hires were women and 2</w:t>
            </w:r>
            <w:r w:rsidR="00255193" w:rsidRPr="00242839">
              <w:rPr>
                <w:rFonts w:ascii="Arial" w:hAnsi="Arial" w:cs="Arial"/>
                <w:iCs/>
              </w:rPr>
              <w:t>1</w:t>
            </w:r>
            <w:r w:rsidRPr="00242839">
              <w:rPr>
                <w:rFonts w:ascii="Arial" w:hAnsi="Arial" w:cs="Arial"/>
                <w:iCs/>
              </w:rPr>
              <w:t xml:space="preserve">% were underrepresented minorities (URM). </w:t>
            </w:r>
            <w:r w:rsidRPr="00242839">
              <w:rPr>
                <w:rFonts w:ascii="Arial" w:eastAsia="Times New Roman" w:hAnsi="Arial" w:cs="Arial"/>
                <w:iCs/>
              </w:rPr>
              <w:t>The Plant Biology graduate program has undergone a substantial increase in underrepresented minority students over the past three years, currently comprising ~20% URM students. BPSC faculty are also committed to mentoring diverse undergraduate students, including through our NSF Research Experiences for Undergraduates (REU) program, which is in its 19</w:t>
            </w:r>
            <w:r w:rsidRPr="00242839">
              <w:rPr>
                <w:rFonts w:ascii="Arial" w:eastAsia="Times New Roman" w:hAnsi="Arial" w:cs="Arial"/>
                <w:iCs/>
                <w:vertAlign w:val="superscript"/>
              </w:rPr>
              <w:t>th</w:t>
            </w:r>
            <w:r w:rsidRPr="00242839">
              <w:rPr>
                <w:rFonts w:ascii="Arial" w:eastAsia="Times New Roman" w:hAnsi="Arial" w:cs="Arial"/>
                <w:iCs/>
              </w:rPr>
              <w:t xml:space="preserve"> year, and the more recent USPARC program, which has a goal or recruiting URM students into Agricultural careers. Faculty also mentor undergraduate students in a variety of other UCR summer research programs that are aimed at training URM students. Our goal is to increase the diversity of our faculty ranks so that we better reflect the diversity our graduate and undergraduate students. To that end, we have begun to explore the candidate pool in the UC President’s/Chancellor’s postdoctoral program to target candidates in underrepresented groups. Faculty searches will be broadly advertised, using campus best practices.  </w:t>
            </w:r>
            <w:r w:rsidR="00255193" w:rsidRPr="00242839">
              <w:rPr>
                <w:rFonts w:ascii="Arial" w:eastAsia="Times New Roman" w:hAnsi="Arial" w:cs="Arial"/>
                <w:iCs/>
              </w:rPr>
              <w:t>We also recently obtained a UCOP Advancing Faculty Diversity grant to develop a mentoring program designed to improve faculty retention, especially focused on URM faculty.</w:t>
            </w:r>
          </w:p>
        </w:tc>
      </w:tr>
    </w:tbl>
    <w:p w14:paraId="4B0AFAF1" w14:textId="3D42F5D5" w:rsidR="00851A9D" w:rsidRPr="00242839" w:rsidRDefault="00851A9D" w:rsidP="00971436">
      <w:pPr>
        <w:pStyle w:val="NoSpacing"/>
        <w:rPr>
          <w:rFonts w:ascii="Arial" w:hAnsi="Arial" w:cs="Arial"/>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851A9D" w:rsidRPr="00242839" w14:paraId="37DAAAEC" w14:textId="77777777" w:rsidTr="0082452A">
        <w:tc>
          <w:tcPr>
            <w:tcW w:w="9900" w:type="dxa"/>
            <w:tcBorders>
              <w:bottom w:val="single" w:sz="4" w:space="0" w:color="auto"/>
            </w:tcBorders>
          </w:tcPr>
          <w:p w14:paraId="72D38678" w14:textId="37B61160" w:rsidR="00851A9D" w:rsidRPr="00242839" w:rsidRDefault="00C36C3E" w:rsidP="007A473E">
            <w:pPr>
              <w:pStyle w:val="NoSpacing"/>
              <w:rPr>
                <w:rFonts w:ascii="Arial" w:hAnsi="Arial" w:cs="Arial"/>
              </w:rPr>
            </w:pPr>
            <w:r w:rsidRPr="00242839">
              <w:rPr>
                <w:rFonts w:ascii="Arial" w:eastAsia="Times New Roman" w:hAnsi="Arial" w:cs="Arial"/>
                <w:b/>
                <w:bCs/>
                <w:i/>
                <w:iCs/>
                <w:color w:val="0D0D0D"/>
              </w:rPr>
              <w:t xml:space="preserve">Describe the status of the learning outcomes assessment, as requested by the </w:t>
            </w:r>
            <w:proofErr w:type="gramStart"/>
            <w:r w:rsidRPr="00242839">
              <w:rPr>
                <w:rFonts w:ascii="Arial" w:eastAsia="Times New Roman" w:hAnsi="Arial" w:cs="Arial"/>
                <w:b/>
                <w:bCs/>
                <w:i/>
                <w:iCs/>
                <w:color w:val="0D0D0D"/>
              </w:rPr>
              <w:t>Provost</w:t>
            </w:r>
            <w:proofErr w:type="gramEnd"/>
            <w:r w:rsidRPr="00242839">
              <w:rPr>
                <w:rFonts w:ascii="Arial" w:eastAsia="Times New Roman" w:hAnsi="Arial" w:cs="Arial"/>
                <w:b/>
                <w:bCs/>
                <w:i/>
                <w:iCs/>
                <w:color w:val="0D0D0D"/>
              </w:rPr>
              <w:t>.</w:t>
            </w:r>
          </w:p>
        </w:tc>
      </w:tr>
      <w:tr w:rsidR="00851A9D" w:rsidRPr="00242839" w14:paraId="41396E26" w14:textId="77777777" w:rsidTr="0082452A">
        <w:tc>
          <w:tcPr>
            <w:tcW w:w="9900" w:type="dxa"/>
            <w:tcBorders>
              <w:top w:val="single" w:sz="4" w:space="0" w:color="auto"/>
              <w:left w:val="single" w:sz="4" w:space="0" w:color="auto"/>
              <w:bottom w:val="single" w:sz="4" w:space="0" w:color="auto"/>
              <w:right w:val="single" w:sz="4" w:space="0" w:color="auto"/>
            </w:tcBorders>
          </w:tcPr>
          <w:p w14:paraId="68569497" w14:textId="77777777" w:rsidR="00851A9D" w:rsidRPr="00242839" w:rsidRDefault="00851A9D" w:rsidP="007A473E">
            <w:pPr>
              <w:pStyle w:val="NoSpacing"/>
              <w:rPr>
                <w:rFonts w:ascii="Arial" w:hAnsi="Arial" w:cs="Arial"/>
              </w:rPr>
            </w:pPr>
          </w:p>
          <w:p w14:paraId="01E01C40" w14:textId="0FCA9006" w:rsidR="00C36C3E" w:rsidRPr="00242839" w:rsidRDefault="00255193" w:rsidP="007A473E">
            <w:pPr>
              <w:pStyle w:val="NoSpacing"/>
              <w:rPr>
                <w:rFonts w:ascii="Arial" w:hAnsi="Arial" w:cs="Arial"/>
              </w:rPr>
            </w:pPr>
            <w:r w:rsidRPr="00242839">
              <w:rPr>
                <w:rFonts w:ascii="Arial" w:hAnsi="Arial" w:cs="Arial"/>
              </w:rPr>
              <w:t xml:space="preserve">The Plant Biology </w:t>
            </w:r>
            <w:r w:rsidRPr="00242839">
              <w:rPr>
                <w:rFonts w:ascii="Arial" w:hAnsi="Arial" w:cs="Arial"/>
                <w:shd w:val="clear" w:color="auto" w:fill="FFFFFF"/>
              </w:rPr>
              <w:t xml:space="preserve">Annual Program-Level Assessment has been completed annually and we have generally been commended by Omar </w:t>
            </w:r>
            <w:proofErr w:type="spellStart"/>
            <w:r w:rsidRPr="00242839">
              <w:rPr>
                <w:rFonts w:ascii="Arial" w:hAnsi="Arial" w:cs="Arial"/>
                <w:shd w:val="clear" w:color="auto" w:fill="FFFFFF"/>
              </w:rPr>
              <w:t>Safie</w:t>
            </w:r>
            <w:proofErr w:type="spellEnd"/>
            <w:r w:rsidRPr="00242839">
              <w:rPr>
                <w:rFonts w:ascii="Arial" w:hAnsi="Arial" w:cs="Arial"/>
                <w:shd w:val="clear" w:color="auto" w:fill="FFFFFF"/>
              </w:rPr>
              <w:t xml:space="preserve"> for an exemplary job.  Assessment for 2021-2022 is ongoing.</w:t>
            </w:r>
            <w:r w:rsidR="00867768" w:rsidRPr="00242839">
              <w:rPr>
                <w:rFonts w:ascii="Arial" w:hAnsi="Arial" w:cs="Arial"/>
                <w:shd w:val="clear" w:color="auto" w:fill="FFFFFF"/>
              </w:rPr>
              <w:t xml:space="preserve">  We are also discussing revisions/updates to our undergraduate program in response to our recent external UG program review.</w:t>
            </w:r>
          </w:p>
          <w:p w14:paraId="1113A3F1" w14:textId="77777777" w:rsidR="00C36C3E" w:rsidRPr="00242839" w:rsidRDefault="00C36C3E" w:rsidP="007A473E">
            <w:pPr>
              <w:pStyle w:val="NoSpacing"/>
              <w:rPr>
                <w:rFonts w:ascii="Arial" w:hAnsi="Arial" w:cs="Arial"/>
              </w:rPr>
            </w:pPr>
          </w:p>
          <w:p w14:paraId="3E473516" w14:textId="77777777" w:rsidR="00C36C3E" w:rsidRPr="00242839" w:rsidRDefault="00C36C3E" w:rsidP="007A473E">
            <w:pPr>
              <w:pStyle w:val="NoSpacing"/>
              <w:rPr>
                <w:rFonts w:ascii="Arial" w:hAnsi="Arial" w:cs="Arial"/>
              </w:rPr>
            </w:pPr>
          </w:p>
          <w:p w14:paraId="5A88D46B" w14:textId="77777777" w:rsidR="00C36C3E" w:rsidRPr="00242839" w:rsidRDefault="00C36C3E" w:rsidP="007A473E">
            <w:pPr>
              <w:pStyle w:val="NoSpacing"/>
              <w:rPr>
                <w:rFonts w:ascii="Arial" w:hAnsi="Arial" w:cs="Arial"/>
              </w:rPr>
            </w:pPr>
          </w:p>
          <w:p w14:paraId="053B7940" w14:textId="77777777" w:rsidR="00C36C3E" w:rsidRPr="00242839" w:rsidRDefault="00C36C3E" w:rsidP="007A473E">
            <w:pPr>
              <w:pStyle w:val="NoSpacing"/>
              <w:rPr>
                <w:rFonts w:ascii="Arial" w:hAnsi="Arial" w:cs="Arial"/>
              </w:rPr>
            </w:pPr>
          </w:p>
          <w:p w14:paraId="09C950D4" w14:textId="77777777" w:rsidR="00C36C3E" w:rsidRPr="00242839" w:rsidRDefault="00C36C3E" w:rsidP="007A473E">
            <w:pPr>
              <w:pStyle w:val="NoSpacing"/>
              <w:rPr>
                <w:rFonts w:ascii="Arial" w:hAnsi="Arial" w:cs="Arial"/>
              </w:rPr>
            </w:pPr>
          </w:p>
          <w:p w14:paraId="11A78D6D" w14:textId="77777777" w:rsidR="00C36C3E" w:rsidRPr="00242839" w:rsidRDefault="00C36C3E" w:rsidP="007A473E">
            <w:pPr>
              <w:pStyle w:val="NoSpacing"/>
              <w:rPr>
                <w:rFonts w:ascii="Arial" w:hAnsi="Arial" w:cs="Arial"/>
              </w:rPr>
            </w:pPr>
          </w:p>
          <w:p w14:paraId="0622C9E1" w14:textId="77777777" w:rsidR="00C36C3E" w:rsidRPr="00242839" w:rsidRDefault="00C36C3E" w:rsidP="007A473E">
            <w:pPr>
              <w:pStyle w:val="NoSpacing"/>
              <w:rPr>
                <w:rFonts w:ascii="Arial" w:hAnsi="Arial" w:cs="Arial"/>
              </w:rPr>
            </w:pPr>
          </w:p>
          <w:p w14:paraId="57CA85A8" w14:textId="77777777" w:rsidR="00C36C3E" w:rsidRPr="00242839" w:rsidRDefault="00C36C3E" w:rsidP="007A473E">
            <w:pPr>
              <w:pStyle w:val="NoSpacing"/>
              <w:rPr>
                <w:rFonts w:ascii="Arial" w:hAnsi="Arial" w:cs="Arial"/>
              </w:rPr>
            </w:pPr>
          </w:p>
          <w:p w14:paraId="4C603D4D" w14:textId="77777777" w:rsidR="00C36C3E" w:rsidRPr="00242839" w:rsidRDefault="00C36C3E" w:rsidP="007A473E">
            <w:pPr>
              <w:pStyle w:val="NoSpacing"/>
              <w:rPr>
                <w:rFonts w:ascii="Arial" w:hAnsi="Arial" w:cs="Arial"/>
              </w:rPr>
            </w:pPr>
          </w:p>
          <w:p w14:paraId="5ADBE6FD" w14:textId="0F766729" w:rsidR="00C36C3E" w:rsidRPr="00242839" w:rsidRDefault="00C36C3E" w:rsidP="007A473E">
            <w:pPr>
              <w:pStyle w:val="NoSpacing"/>
              <w:rPr>
                <w:rFonts w:ascii="Arial" w:hAnsi="Arial" w:cs="Arial"/>
              </w:rPr>
            </w:pPr>
          </w:p>
        </w:tc>
      </w:tr>
    </w:tbl>
    <w:p w14:paraId="4CDDC4CB" w14:textId="77777777" w:rsidR="00851A9D" w:rsidRPr="00242839" w:rsidRDefault="00851A9D" w:rsidP="00971436">
      <w:pPr>
        <w:pStyle w:val="NoSpacing"/>
        <w:rPr>
          <w:rFonts w:ascii="Arial" w:hAnsi="Arial" w:cs="Arial"/>
        </w:rPr>
      </w:pPr>
    </w:p>
    <w:sectPr w:rsidR="00851A9D" w:rsidRPr="00242839" w:rsidSect="00242839">
      <w:footerReference w:type="even" r:id="rId8"/>
      <w:footerReference w:type="defaul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6607" w14:textId="77777777" w:rsidR="00A0277D" w:rsidRDefault="00A0277D" w:rsidP="00242839">
      <w:pPr>
        <w:spacing w:after="0" w:line="240" w:lineRule="auto"/>
      </w:pPr>
      <w:r>
        <w:separator/>
      </w:r>
    </w:p>
  </w:endnote>
  <w:endnote w:type="continuationSeparator" w:id="0">
    <w:p w14:paraId="1D6FD131" w14:textId="77777777" w:rsidR="00A0277D" w:rsidRDefault="00A0277D" w:rsidP="0024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604020202020204"/>
    <w:charset w:val="00"/>
    <w:family w:val="swiss"/>
    <w:pitch w:val="variable"/>
    <w:sig w:usb0="600002FF" w:usb1="00000001" w:usb2="00000000" w:usb3="00000000" w:csb0="0000019F" w:csb1="00000000"/>
  </w:font>
  <w:font w:name="Times New Roman (Body CS)">
    <w:altName w:val="Times New Roman"/>
    <w:panose1 w:val="020B0604020202020204"/>
    <w:charset w:val="00"/>
    <w:family w:val="roman"/>
    <w:notTrueType/>
    <w:pitch w:val="default"/>
  </w:font>
  <w:font w:name="Trade Gothic Next LT Pro Conden">
    <w:altName w:val="Franklin Gothic Medium Cond"/>
    <w:panose1 w:val="020B0604020202020204"/>
    <w:charset w:val="4D"/>
    <w:family w:val="swiss"/>
    <w:notTrueType/>
    <w:pitch w:val="variable"/>
    <w:sig w:usb0="00000001"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1653"/>
      <w:docPartObj>
        <w:docPartGallery w:val="Page Numbers (Bottom of Page)"/>
        <w:docPartUnique/>
      </w:docPartObj>
    </w:sdtPr>
    <w:sdtContent>
      <w:p w14:paraId="01BF8E04" w14:textId="227BB950" w:rsidR="00242839" w:rsidRDefault="00242839" w:rsidP="00385E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BB6AC" w14:textId="77777777" w:rsidR="00242839" w:rsidRDefault="00242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592311162"/>
      <w:docPartObj>
        <w:docPartGallery w:val="Page Numbers (Bottom of Page)"/>
        <w:docPartUnique/>
      </w:docPartObj>
    </w:sdtPr>
    <w:sdtContent>
      <w:p w14:paraId="770E7D24" w14:textId="7767B60A" w:rsidR="00242839" w:rsidRPr="00242839" w:rsidRDefault="00242839" w:rsidP="00385E76">
        <w:pPr>
          <w:pStyle w:val="Footer"/>
          <w:framePr w:wrap="none" w:vAnchor="text" w:hAnchor="margin" w:xAlign="center" w:y="1"/>
          <w:rPr>
            <w:rStyle w:val="PageNumber"/>
            <w:rFonts w:ascii="Arial" w:hAnsi="Arial" w:cs="Arial"/>
          </w:rPr>
        </w:pPr>
        <w:r w:rsidRPr="00242839">
          <w:rPr>
            <w:rStyle w:val="PageNumber"/>
            <w:rFonts w:ascii="Arial" w:hAnsi="Arial" w:cs="Arial"/>
          </w:rPr>
          <w:fldChar w:fldCharType="begin"/>
        </w:r>
        <w:r w:rsidRPr="00242839">
          <w:rPr>
            <w:rStyle w:val="PageNumber"/>
            <w:rFonts w:ascii="Arial" w:hAnsi="Arial" w:cs="Arial"/>
          </w:rPr>
          <w:instrText xml:space="preserve"> PAGE </w:instrText>
        </w:r>
        <w:r w:rsidRPr="00242839">
          <w:rPr>
            <w:rStyle w:val="PageNumber"/>
            <w:rFonts w:ascii="Arial" w:hAnsi="Arial" w:cs="Arial"/>
          </w:rPr>
          <w:fldChar w:fldCharType="separate"/>
        </w:r>
        <w:r w:rsidRPr="00242839">
          <w:rPr>
            <w:rStyle w:val="PageNumber"/>
            <w:rFonts w:ascii="Arial" w:hAnsi="Arial" w:cs="Arial"/>
            <w:noProof/>
          </w:rPr>
          <w:t>1</w:t>
        </w:r>
        <w:r w:rsidRPr="00242839">
          <w:rPr>
            <w:rStyle w:val="PageNumber"/>
            <w:rFonts w:ascii="Arial" w:hAnsi="Arial" w:cs="Arial"/>
          </w:rPr>
          <w:fldChar w:fldCharType="end"/>
        </w:r>
      </w:p>
    </w:sdtContent>
  </w:sdt>
  <w:p w14:paraId="1905EF9A" w14:textId="77777777" w:rsidR="00242839" w:rsidRPr="00242839" w:rsidRDefault="0024283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A99A" w14:textId="77777777" w:rsidR="00A0277D" w:rsidRDefault="00A0277D" w:rsidP="00242839">
      <w:pPr>
        <w:spacing w:after="0" w:line="240" w:lineRule="auto"/>
      </w:pPr>
      <w:r>
        <w:separator/>
      </w:r>
    </w:p>
  </w:footnote>
  <w:footnote w:type="continuationSeparator" w:id="0">
    <w:p w14:paraId="536DDFE8" w14:textId="77777777" w:rsidR="00A0277D" w:rsidRDefault="00A0277D" w:rsidP="00242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D0F"/>
    <w:multiLevelType w:val="hybridMultilevel"/>
    <w:tmpl w:val="96ACB884"/>
    <w:lvl w:ilvl="0" w:tplc="100263A6">
      <w:start w:val="1"/>
      <w:numFmt w:val="decimal"/>
      <w:lvlText w:val="%1."/>
      <w:lvlJc w:val="left"/>
      <w:pPr>
        <w:ind w:left="4140" w:hanging="360"/>
      </w:pPr>
      <w:rPr>
        <w:rFonts w:ascii="Arial" w:hAnsi="Arial" w:cs="Arial"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3FDA3ECC"/>
    <w:multiLevelType w:val="multilevel"/>
    <w:tmpl w:val="A8EE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36"/>
    <w:rsid w:val="00232A8E"/>
    <w:rsid w:val="00242839"/>
    <w:rsid w:val="00255193"/>
    <w:rsid w:val="0041104E"/>
    <w:rsid w:val="0052206B"/>
    <w:rsid w:val="0076739B"/>
    <w:rsid w:val="007A6249"/>
    <w:rsid w:val="007F74C9"/>
    <w:rsid w:val="0081307A"/>
    <w:rsid w:val="0082452A"/>
    <w:rsid w:val="00851A9D"/>
    <w:rsid w:val="0085299E"/>
    <w:rsid w:val="00867768"/>
    <w:rsid w:val="00955108"/>
    <w:rsid w:val="00971436"/>
    <w:rsid w:val="00A0277D"/>
    <w:rsid w:val="00C02368"/>
    <w:rsid w:val="00C36C3E"/>
    <w:rsid w:val="00CB4E8D"/>
    <w:rsid w:val="00E860ED"/>
    <w:rsid w:val="00F4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725F"/>
  <w15:chartTrackingRefBased/>
  <w15:docId w15:val="{6C8DCDB0-D812-41A1-A549-3C26ABD8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436"/>
    <w:pPr>
      <w:spacing w:after="0" w:line="240" w:lineRule="auto"/>
    </w:pPr>
  </w:style>
  <w:style w:type="table" w:styleId="TableGrid">
    <w:name w:val="Table Grid"/>
    <w:basedOn w:val="TableNormal"/>
    <w:uiPriority w:val="59"/>
    <w:rsid w:val="0085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108"/>
    <w:pPr>
      <w:spacing w:before="100" w:beforeAutospacing="1" w:after="100" w:afterAutospacing="1"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955108"/>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4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839"/>
  </w:style>
  <w:style w:type="paragraph" w:styleId="Footer">
    <w:name w:val="footer"/>
    <w:basedOn w:val="Normal"/>
    <w:link w:val="FooterChar"/>
    <w:uiPriority w:val="99"/>
    <w:unhideWhenUsed/>
    <w:rsid w:val="0024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839"/>
  </w:style>
  <w:style w:type="character" w:styleId="PageNumber">
    <w:name w:val="page number"/>
    <w:basedOn w:val="DefaultParagraphFont"/>
    <w:uiPriority w:val="99"/>
    <w:semiHidden/>
    <w:unhideWhenUsed/>
    <w:rsid w:val="0024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8989">
      <w:bodyDiv w:val="1"/>
      <w:marLeft w:val="0"/>
      <w:marRight w:val="0"/>
      <w:marTop w:val="0"/>
      <w:marBottom w:val="0"/>
      <w:divBdr>
        <w:top w:val="none" w:sz="0" w:space="0" w:color="auto"/>
        <w:left w:val="none" w:sz="0" w:space="0" w:color="auto"/>
        <w:bottom w:val="none" w:sz="0" w:space="0" w:color="auto"/>
        <w:right w:val="none" w:sz="0" w:space="0" w:color="auto"/>
      </w:divBdr>
    </w:div>
    <w:div w:id="1001128716">
      <w:bodyDiv w:val="1"/>
      <w:marLeft w:val="0"/>
      <w:marRight w:val="0"/>
      <w:marTop w:val="0"/>
      <w:marBottom w:val="0"/>
      <w:divBdr>
        <w:top w:val="none" w:sz="0" w:space="0" w:color="auto"/>
        <w:left w:val="none" w:sz="0" w:space="0" w:color="auto"/>
        <w:bottom w:val="none" w:sz="0" w:space="0" w:color="auto"/>
        <w:right w:val="none" w:sz="0" w:space="0" w:color="auto"/>
      </w:divBdr>
    </w:div>
    <w:div w:id="1620062214">
      <w:bodyDiv w:val="1"/>
      <w:marLeft w:val="0"/>
      <w:marRight w:val="0"/>
      <w:marTop w:val="0"/>
      <w:marBottom w:val="0"/>
      <w:divBdr>
        <w:top w:val="none" w:sz="0" w:space="0" w:color="auto"/>
        <w:left w:val="none" w:sz="0" w:space="0" w:color="auto"/>
        <w:bottom w:val="none" w:sz="0" w:space="0" w:color="auto"/>
        <w:right w:val="none" w:sz="0" w:space="0" w:color="auto"/>
      </w:divBdr>
    </w:div>
    <w:div w:id="1659573247">
      <w:bodyDiv w:val="1"/>
      <w:marLeft w:val="0"/>
      <w:marRight w:val="0"/>
      <w:marTop w:val="0"/>
      <w:marBottom w:val="0"/>
      <w:divBdr>
        <w:top w:val="none" w:sz="0" w:space="0" w:color="auto"/>
        <w:left w:val="none" w:sz="0" w:space="0" w:color="auto"/>
        <w:bottom w:val="none" w:sz="0" w:space="0" w:color="auto"/>
        <w:right w:val="none" w:sz="0" w:space="0" w:color="auto"/>
      </w:divBdr>
    </w:div>
    <w:div w:id="2021424230">
      <w:bodyDiv w:val="1"/>
      <w:marLeft w:val="0"/>
      <w:marRight w:val="0"/>
      <w:marTop w:val="0"/>
      <w:marBottom w:val="0"/>
      <w:divBdr>
        <w:top w:val="none" w:sz="0" w:space="0" w:color="auto"/>
        <w:left w:val="none" w:sz="0" w:space="0" w:color="auto"/>
        <w:bottom w:val="none" w:sz="0" w:space="0" w:color="auto"/>
        <w:right w:val="none" w:sz="0" w:space="0" w:color="auto"/>
      </w:divBdr>
    </w:div>
    <w:div w:id="21108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Alvarez</dc:creator>
  <cp:keywords/>
  <dc:description/>
  <cp:lastModifiedBy>Patricia S Springer</cp:lastModifiedBy>
  <cp:revision>4</cp:revision>
  <dcterms:created xsi:type="dcterms:W3CDTF">2022-04-29T05:24:00Z</dcterms:created>
  <dcterms:modified xsi:type="dcterms:W3CDTF">2022-04-29T18:02:00Z</dcterms:modified>
</cp:coreProperties>
</file>