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8897E" w14:textId="77777777" w:rsidR="00F5283F" w:rsidRPr="00396DB4" w:rsidRDefault="00F5283F" w:rsidP="00F5283F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commentRangeStart w:id="0"/>
      <w:r w:rsidRPr="00396DB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Matthew L. Buffington </w:t>
      </w:r>
      <w:commentRangeEnd w:id="0"/>
      <w:r>
        <w:rPr>
          <w:rStyle w:val="CommentReference"/>
        </w:rPr>
        <w:commentReference w:id="0"/>
      </w:r>
    </w:p>
    <w:p w14:paraId="324F5AB3" w14:textId="77777777" w:rsidR="00F5283F" w:rsidRPr="00396DB4" w:rsidRDefault="00F5283F" w:rsidP="00F5283F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96DB4">
        <w:rPr>
          <w:rFonts w:ascii="Calibri" w:hAnsi="Calibri" w:cs="Calibri"/>
          <w:b/>
          <w:bCs/>
          <w:color w:val="000000" w:themeColor="text1"/>
          <w:sz w:val="22"/>
          <w:szCs w:val="22"/>
        </w:rPr>
        <w:t>Education:</w:t>
      </w:r>
    </w:p>
    <w:p w14:paraId="29575A26" w14:textId="77777777" w:rsidR="00F5283F" w:rsidRPr="00396DB4" w:rsidRDefault="00F5283F" w:rsidP="00F5283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96DB4">
        <w:rPr>
          <w:rFonts w:ascii="Calibri" w:hAnsi="Calibri" w:cs="Calibri"/>
          <w:color w:val="000000" w:themeColor="text1"/>
          <w:sz w:val="22"/>
          <w:szCs w:val="22"/>
        </w:rPr>
        <w:t>1997 University of California, Riverside, CA; B.S.</w:t>
      </w:r>
    </w:p>
    <w:p w14:paraId="172A2478" w14:textId="77777777" w:rsidR="00F5283F" w:rsidRPr="00396DB4" w:rsidRDefault="00F5283F" w:rsidP="00F5283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96DB4">
        <w:rPr>
          <w:rFonts w:ascii="Calibri" w:hAnsi="Calibri" w:cs="Calibri"/>
          <w:color w:val="000000" w:themeColor="text1"/>
          <w:sz w:val="22"/>
          <w:szCs w:val="22"/>
        </w:rPr>
        <w:t>2000 Texas A&amp;M University, College Station, TX; Entomology, M.S.</w:t>
      </w:r>
    </w:p>
    <w:p w14:paraId="46C5E011" w14:textId="77777777" w:rsidR="00F5283F" w:rsidRPr="00396DB4" w:rsidRDefault="00F5283F" w:rsidP="00F5283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96DB4">
        <w:rPr>
          <w:rFonts w:ascii="Calibri" w:hAnsi="Calibri" w:cs="Calibri"/>
          <w:color w:val="000000" w:themeColor="text1"/>
          <w:sz w:val="22"/>
          <w:szCs w:val="22"/>
        </w:rPr>
        <w:t>2005 University of California, Riverside, CA; Entomology, Ph.D.</w:t>
      </w:r>
    </w:p>
    <w:p w14:paraId="3031C92A" w14:textId="77777777" w:rsidR="00F5283F" w:rsidRPr="00396DB4" w:rsidRDefault="00F5283F" w:rsidP="00F5283F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96DB4">
        <w:rPr>
          <w:rFonts w:ascii="Calibri" w:hAnsi="Calibri" w:cs="Calibri"/>
          <w:b/>
          <w:bCs/>
          <w:color w:val="000000" w:themeColor="text1"/>
          <w:sz w:val="22"/>
          <w:szCs w:val="22"/>
        </w:rPr>
        <w:t>Appointments:</w:t>
      </w:r>
    </w:p>
    <w:p w14:paraId="00FF13B3" w14:textId="77777777" w:rsidR="00F5283F" w:rsidRPr="00396DB4" w:rsidRDefault="00F5283F" w:rsidP="00F5283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96DB4">
        <w:rPr>
          <w:rFonts w:ascii="Calibri" w:hAnsi="Calibri" w:cs="Calibri"/>
          <w:color w:val="000000" w:themeColor="text1"/>
          <w:sz w:val="22"/>
          <w:szCs w:val="22"/>
        </w:rPr>
        <w:t>2005–2006 Postdoctoral Fellow, Florida State University/California Department of</w:t>
      </w:r>
    </w:p>
    <w:p w14:paraId="54A3596C" w14:textId="77777777" w:rsidR="00F5283F" w:rsidRPr="00396DB4" w:rsidRDefault="00F5283F" w:rsidP="00F5283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96DB4">
        <w:rPr>
          <w:rFonts w:ascii="Calibri" w:hAnsi="Calibri" w:cs="Calibri"/>
          <w:color w:val="000000" w:themeColor="text1"/>
          <w:sz w:val="22"/>
          <w:szCs w:val="22"/>
        </w:rPr>
        <w:t>Food and Agriculture.</w:t>
      </w:r>
    </w:p>
    <w:p w14:paraId="19AA6233" w14:textId="77777777" w:rsidR="00F5283F" w:rsidRPr="00396DB4" w:rsidRDefault="00F5283F" w:rsidP="00F5283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96DB4">
        <w:rPr>
          <w:rFonts w:ascii="Calibri" w:hAnsi="Calibri" w:cs="Calibri"/>
          <w:color w:val="000000" w:themeColor="text1"/>
          <w:sz w:val="22"/>
          <w:szCs w:val="22"/>
        </w:rPr>
        <w:t>2006–present Research Entomologist, Systematic Entomology Laboratory, USDA</w:t>
      </w:r>
      <w:r>
        <w:rPr>
          <w:rFonts w:ascii="Calibri" w:hAnsi="Calibri" w:cs="Calibri"/>
          <w:color w:val="000000" w:themeColor="text1"/>
          <w:sz w:val="22"/>
          <w:szCs w:val="22"/>
        </w:rPr>
        <w:t>-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ARS,</w:t>
      </w:r>
    </w:p>
    <w:p w14:paraId="3885F4ED" w14:textId="77777777" w:rsidR="00F5283F" w:rsidRDefault="00F5283F" w:rsidP="00F5283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96DB4">
        <w:rPr>
          <w:rFonts w:ascii="Calibri" w:hAnsi="Calibri" w:cs="Calibri"/>
          <w:color w:val="000000" w:themeColor="text1"/>
          <w:sz w:val="22"/>
          <w:szCs w:val="22"/>
        </w:rPr>
        <w:t>Washington, DC.</w:t>
      </w:r>
    </w:p>
    <w:p w14:paraId="0611FCFF" w14:textId="77777777" w:rsidR="00F5283F" w:rsidRPr="00396DB4" w:rsidRDefault="00F5283F" w:rsidP="00F5283F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2006-present Research Associate, NMNH, Smithsonian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Insititution</w:t>
      </w:r>
      <w:proofErr w:type="spellEnd"/>
    </w:p>
    <w:p w14:paraId="7B236E64" w14:textId="77777777" w:rsidR="00F5283F" w:rsidRPr="00396DB4" w:rsidRDefault="00F5283F" w:rsidP="00F5283F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396DB4">
        <w:rPr>
          <w:rFonts w:ascii="Calibri" w:hAnsi="Calibri" w:cs="Calibri"/>
          <w:b/>
          <w:bCs/>
          <w:color w:val="000000" w:themeColor="text1"/>
          <w:sz w:val="22"/>
          <w:szCs w:val="22"/>
        </w:rPr>
        <w:t>Accomplishments:</w:t>
      </w:r>
    </w:p>
    <w:p w14:paraId="194EF588" w14:textId="58959DC4" w:rsidR="00F5283F" w:rsidRPr="00A02FA9" w:rsidRDefault="00F5283F" w:rsidP="00F5283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396DB4">
        <w:rPr>
          <w:rFonts w:ascii="Calibri" w:hAnsi="Calibri" w:cs="Calibri"/>
          <w:color w:val="000000" w:themeColor="text1"/>
          <w:sz w:val="22"/>
          <w:szCs w:val="22"/>
        </w:rPr>
        <w:t>Matthew L. Buffington is a Research Entomologist with USDA-ARS-SEL in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Washington, DC. His primary assignment is systematics research on wasps of the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superfamily 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Cynipoidea</w:t>
      </w:r>
      <w:proofErr w:type="spellEnd"/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, particularly the family 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Figitidae</w:t>
      </w:r>
      <w:proofErr w:type="spellEnd"/>
      <w:r w:rsidRPr="00396DB4">
        <w:rPr>
          <w:rFonts w:ascii="Calibri" w:hAnsi="Calibri" w:cs="Calibri"/>
          <w:color w:val="000000" w:themeColor="text1"/>
          <w:sz w:val="22"/>
          <w:szCs w:val="22"/>
        </w:rPr>
        <w:t>. He has 22 years of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experience in systematic entomology and has published 11</w:t>
      </w:r>
      <w:r w:rsidR="007135F0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 peer-reviewed articles and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has made 103 presentations, 36 of them invited. He has been invited as an instructor for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eight workshops designed to transfer technology and knowledge on the systematics and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natural history of parasitic and herbivorous wasps to an international clientele. He is an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Adjunct Scientist with the Smithsonian Institution and curator-in-charge of the USNM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Ceraphronoidea</w:t>
      </w:r>
      <w:proofErr w:type="spellEnd"/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Cynipoidea</w:t>
      </w:r>
      <w:proofErr w:type="spellEnd"/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Diapriioidea</w:t>
      </w:r>
      <w:proofErr w:type="spellEnd"/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Platygastroidea</w:t>
      </w:r>
      <w:proofErr w:type="spellEnd"/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, and 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Proctotrupoidea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collections. His research over the last five years has focused on three areas: (1)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systematics of 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cynipoid</w:t>
      </w:r>
      <w:proofErr w:type="spellEnd"/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 wasps, particularly groups with species that attack pest flies, (2)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systematics of </w:t>
      </w:r>
      <w:proofErr w:type="spellStart"/>
      <w:r w:rsidRPr="007135F0">
        <w:rPr>
          <w:rFonts w:ascii="Calibri" w:hAnsi="Calibri" w:cs="Calibri"/>
          <w:i/>
          <w:iCs/>
          <w:color w:val="000000" w:themeColor="text1"/>
          <w:sz w:val="22"/>
          <w:szCs w:val="22"/>
        </w:rPr>
        <w:t>Trissolcus</w:t>
      </w:r>
      <w:proofErr w:type="spellEnd"/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 wasps, egg parasitoids of pestiferous species of stink bug, and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(3) development of technology and techniques for microphotography to support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systematics research on microscopic arthropods, particularly hymenopterans.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Accomplishments include comprehensive phylogenetic treatments of 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Cynipidae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(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Ronquist</w:t>
      </w:r>
      <w:proofErr w:type="spellEnd"/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 et al., 2015) and Hymenoptera (Branstetter et al., 2017). The first complete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treatment of Afrotropical 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Cynipoidea</w:t>
      </w:r>
      <w:proofErr w:type="spellEnd"/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 (van </w:t>
      </w:r>
      <w:proofErr w:type="spellStart"/>
      <w:r w:rsidRPr="00396DB4">
        <w:rPr>
          <w:rFonts w:ascii="Calibri" w:hAnsi="Calibri" w:cs="Calibri"/>
          <w:color w:val="000000" w:themeColor="text1"/>
          <w:sz w:val="22"/>
          <w:szCs w:val="22"/>
        </w:rPr>
        <w:t>Noort</w:t>
      </w:r>
      <w:proofErr w:type="spellEnd"/>
      <w:r w:rsidRPr="00396DB4">
        <w:rPr>
          <w:rFonts w:ascii="Calibri" w:hAnsi="Calibri" w:cs="Calibri"/>
          <w:color w:val="000000" w:themeColor="text1"/>
          <w:sz w:val="22"/>
          <w:szCs w:val="22"/>
        </w:rPr>
        <w:t xml:space="preserve"> et al., 2015), and the description of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hAnsi="Calibri" w:cs="Calibri"/>
          <w:color w:val="000000" w:themeColor="text1"/>
          <w:sz w:val="22"/>
          <w:szCs w:val="22"/>
        </w:rPr>
        <w:t>five new genera (Buffington, 2017; Buffington &amp; Copeland, 2015; Buffington, 2015;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02FA9">
        <w:rPr>
          <w:rFonts w:ascii="Calibri" w:hAnsi="Calibri" w:cs="Calibri"/>
          <w:color w:val="000000" w:themeColor="text1"/>
          <w:sz w:val="22"/>
          <w:szCs w:val="22"/>
        </w:rPr>
        <w:t xml:space="preserve">Buffington &amp; </w:t>
      </w:r>
      <w:proofErr w:type="spellStart"/>
      <w:r w:rsidRPr="00A02FA9">
        <w:rPr>
          <w:rFonts w:ascii="Calibri" w:hAnsi="Calibri" w:cs="Calibri"/>
          <w:color w:val="000000" w:themeColor="text1"/>
          <w:sz w:val="22"/>
          <w:szCs w:val="22"/>
        </w:rPr>
        <w:t>Forshage</w:t>
      </w:r>
      <w:proofErr w:type="spellEnd"/>
      <w:r w:rsidRPr="00A02FA9">
        <w:rPr>
          <w:rFonts w:ascii="Calibri" w:hAnsi="Calibri" w:cs="Calibri"/>
          <w:color w:val="000000" w:themeColor="text1"/>
          <w:sz w:val="22"/>
          <w:szCs w:val="22"/>
        </w:rPr>
        <w:t xml:space="preserve">, 2014; Buffington et al. 2014). </w:t>
      </w:r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He has also worked on the taxonomy and bionomics of </w:t>
      </w:r>
      <w:proofErr w:type="spellStart"/>
      <w:r w:rsidRPr="007B4C3E">
        <w:rPr>
          <w:rFonts w:ascii="Calibri" w:hAnsi="Calibri" w:cs="Calibri"/>
          <w:color w:val="000000" w:themeColor="text1"/>
          <w:sz w:val="22"/>
          <w:szCs w:val="22"/>
        </w:rPr>
        <w:t>figitids</w:t>
      </w:r>
      <w:proofErr w:type="spellEnd"/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 associated with </w:t>
      </w:r>
      <w:r w:rsidRPr="007B4C3E">
        <w:rPr>
          <w:rFonts w:ascii="Calibri" w:hAnsi="Calibri" w:cs="Calibri"/>
          <w:i/>
          <w:color w:val="000000" w:themeColor="text1"/>
          <w:sz w:val="22"/>
          <w:szCs w:val="22"/>
        </w:rPr>
        <w:t xml:space="preserve">Drosophila </w:t>
      </w:r>
      <w:proofErr w:type="spellStart"/>
      <w:r w:rsidRPr="007B4C3E">
        <w:rPr>
          <w:rFonts w:ascii="Calibri" w:hAnsi="Calibri" w:cs="Calibri"/>
          <w:i/>
          <w:color w:val="000000" w:themeColor="text1"/>
          <w:sz w:val="22"/>
          <w:szCs w:val="22"/>
        </w:rPr>
        <w:t>suzukii</w:t>
      </w:r>
      <w:proofErr w:type="spellEnd"/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, the spotted </w:t>
      </w:r>
      <w:proofErr w:type="spellStart"/>
      <w:r w:rsidRPr="007B4C3E">
        <w:rPr>
          <w:rFonts w:ascii="Calibri" w:hAnsi="Calibri" w:cs="Calibri"/>
          <w:color w:val="000000" w:themeColor="text1"/>
          <w:sz w:val="22"/>
          <w:szCs w:val="22"/>
        </w:rPr>
        <w:t>winh</w:t>
      </w:r>
      <w:proofErr w:type="spellEnd"/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B4C3E">
        <w:rPr>
          <w:rFonts w:ascii="Calibri" w:hAnsi="Calibri" w:cs="Calibri"/>
          <w:i/>
          <w:color w:val="000000" w:themeColor="text1"/>
          <w:sz w:val="22"/>
          <w:szCs w:val="22"/>
        </w:rPr>
        <w:t>Drosophila</w:t>
      </w:r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 (Buffington &amp; </w:t>
      </w:r>
      <w:proofErr w:type="spellStart"/>
      <w:r w:rsidRPr="007B4C3E">
        <w:rPr>
          <w:rFonts w:ascii="Calibri" w:hAnsi="Calibri" w:cs="Calibri"/>
          <w:color w:val="000000" w:themeColor="text1"/>
          <w:sz w:val="22"/>
          <w:szCs w:val="22"/>
        </w:rPr>
        <w:t>Forshage</w:t>
      </w:r>
      <w:proofErr w:type="spellEnd"/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, 2016; Lue et al., 2016; </w:t>
      </w:r>
      <w:proofErr w:type="spellStart"/>
      <w:r w:rsidRPr="007B4C3E">
        <w:rPr>
          <w:rFonts w:ascii="Calibri" w:hAnsi="Calibri" w:cs="Calibri"/>
          <w:color w:val="000000" w:themeColor="text1"/>
          <w:sz w:val="22"/>
          <w:szCs w:val="22"/>
        </w:rPr>
        <w:t>Daane</w:t>
      </w:r>
      <w:proofErr w:type="spellEnd"/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 et al., 2016; </w:t>
      </w:r>
      <w:proofErr w:type="spellStart"/>
      <w:r w:rsidRPr="007B4C3E">
        <w:rPr>
          <w:rFonts w:ascii="Calibri" w:hAnsi="Calibri" w:cs="Calibri"/>
          <w:color w:val="000000" w:themeColor="text1"/>
          <w:sz w:val="22"/>
          <w:szCs w:val="22"/>
        </w:rPr>
        <w:t>Nomano</w:t>
      </w:r>
      <w:proofErr w:type="spellEnd"/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 et al., 2015; </w:t>
      </w:r>
      <w:proofErr w:type="spellStart"/>
      <w:r w:rsidRPr="007B4C3E">
        <w:rPr>
          <w:rFonts w:ascii="Calibri" w:hAnsi="Calibri" w:cs="Calibri"/>
          <w:color w:val="000000" w:themeColor="text1"/>
          <w:sz w:val="22"/>
          <w:szCs w:val="22"/>
        </w:rPr>
        <w:t>Giorgino</w:t>
      </w:r>
      <w:proofErr w:type="spellEnd"/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 et al., 2019; Sosa-Calvo et al., 2024). Together with Elijah </w:t>
      </w:r>
      <w:proofErr w:type="spellStart"/>
      <w:r w:rsidRPr="007B4C3E">
        <w:rPr>
          <w:rFonts w:ascii="Calibri" w:hAnsi="Calibri" w:cs="Calibri"/>
          <w:color w:val="000000" w:themeColor="text1"/>
          <w:sz w:val="22"/>
          <w:szCs w:val="22"/>
        </w:rPr>
        <w:t>Talamas</w:t>
      </w:r>
      <w:proofErr w:type="spellEnd"/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, Buffington has published a series of revisionary papers on </w:t>
      </w:r>
      <w:proofErr w:type="spellStart"/>
      <w:r w:rsidRPr="007B4C3E">
        <w:rPr>
          <w:rFonts w:ascii="Calibri" w:hAnsi="Calibri" w:cs="Calibri"/>
          <w:i/>
          <w:color w:val="000000" w:themeColor="text1"/>
          <w:sz w:val="22"/>
          <w:szCs w:val="22"/>
        </w:rPr>
        <w:t>Trissolcus</w:t>
      </w:r>
      <w:proofErr w:type="spellEnd"/>
      <w:r w:rsidRPr="007B4C3E">
        <w:rPr>
          <w:rFonts w:ascii="Calibri" w:hAnsi="Calibri" w:cs="Calibri"/>
          <w:i/>
          <w:color w:val="000000" w:themeColor="text1"/>
          <w:sz w:val="22"/>
          <w:szCs w:val="22"/>
        </w:rPr>
        <w:t xml:space="preserve"> </w:t>
      </w:r>
      <w:r w:rsidRPr="007B4C3E">
        <w:rPr>
          <w:rFonts w:ascii="Calibri" w:hAnsi="Calibri" w:cs="Calibri"/>
          <w:color w:val="000000" w:themeColor="text1"/>
          <w:sz w:val="22"/>
          <w:szCs w:val="22"/>
        </w:rPr>
        <w:t>wasps (</w:t>
      </w:r>
      <w:proofErr w:type="spellStart"/>
      <w:r w:rsidRPr="007B4C3E">
        <w:rPr>
          <w:rFonts w:ascii="Calibri" w:hAnsi="Calibri" w:cs="Calibri"/>
          <w:color w:val="000000" w:themeColor="text1"/>
          <w:sz w:val="22"/>
          <w:szCs w:val="22"/>
        </w:rPr>
        <w:t>Talamas</w:t>
      </w:r>
      <w:proofErr w:type="spellEnd"/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 et al., 2013; </w:t>
      </w:r>
      <w:proofErr w:type="spellStart"/>
      <w:r w:rsidRPr="007B4C3E">
        <w:rPr>
          <w:rFonts w:ascii="Calibri" w:hAnsi="Calibri" w:cs="Calibri"/>
          <w:color w:val="000000" w:themeColor="text1"/>
          <w:sz w:val="22"/>
          <w:szCs w:val="22"/>
        </w:rPr>
        <w:t>Talamas</w:t>
      </w:r>
      <w:proofErr w:type="spellEnd"/>
      <w:r w:rsidRPr="007B4C3E">
        <w:rPr>
          <w:rFonts w:ascii="Calibri" w:hAnsi="Calibri" w:cs="Calibri"/>
          <w:color w:val="000000" w:themeColor="text1"/>
          <w:sz w:val="22"/>
          <w:szCs w:val="22"/>
        </w:rPr>
        <w:t xml:space="preserve"> et al., 2014, 2015, 2017; Bon et al., 2019) that allow for identification and biological predictability through phylogeny.</w:t>
      </w:r>
    </w:p>
    <w:p w14:paraId="052E17FC" w14:textId="74408B81" w:rsidR="00F5283F" w:rsidRPr="007B4C3E" w:rsidRDefault="007135F0" w:rsidP="00F5283F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Recent </w:t>
      </w:r>
      <w:r w:rsidR="00F5283F" w:rsidRPr="007B4C3E">
        <w:rPr>
          <w:rFonts w:ascii="Calibri" w:hAnsi="Calibri" w:cs="Calibri"/>
          <w:b/>
          <w:bCs/>
          <w:color w:val="000000" w:themeColor="text1"/>
          <w:sz w:val="22"/>
          <w:szCs w:val="22"/>
        </w:rPr>
        <w:t>Publications:</w:t>
      </w:r>
    </w:p>
    <w:p w14:paraId="545ACD27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eastAsia="Open Sans" w:hAnsi="Calibri" w:cs="Calibri"/>
          <w:color w:val="000000" w:themeColor="text1"/>
          <w:sz w:val="22"/>
          <w:szCs w:val="22"/>
        </w:rPr>
      </w:pP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Hopper, Keith R., Wang,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Xingeng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Kenis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Marc, Seehausen, M. L., Abram, Paul K.,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Daane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Kent M., Buffington, Matthew L.,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Hoelmer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Kim A., Kingham, Brewster F., Shevchenko, Olga, and Bernberg, Erin. 2024. </w:t>
      </w:r>
      <w:hyperlink r:id="rId8" w:history="1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 xml:space="preserve">Genome divergence and reproductive incompatibility among populations of </w:t>
        </w:r>
        <w:r w:rsidRPr="00396DB4">
          <w:rPr>
            <w:rStyle w:val="Hyperlink"/>
            <w:rFonts w:ascii="Calibri" w:eastAsia="Open Sans" w:hAnsi="Calibri" w:cs="Calibri"/>
            <w:i/>
            <w:iCs/>
            <w:color w:val="000000" w:themeColor="text1"/>
            <w:sz w:val="22"/>
            <w:szCs w:val="22"/>
          </w:rPr>
          <w:t>Ganaspis</w:t>
        </w:r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 xml:space="preserve"> near </w:t>
        </w:r>
        <w:r w:rsidRPr="00396DB4">
          <w:rPr>
            <w:rStyle w:val="Hyperlink"/>
            <w:rFonts w:ascii="Calibri" w:eastAsia="Open Sans" w:hAnsi="Calibri" w:cs="Calibri"/>
            <w:i/>
            <w:iCs/>
            <w:color w:val="000000" w:themeColor="text1"/>
            <w:sz w:val="22"/>
            <w:szCs w:val="22"/>
          </w:rPr>
          <w:t>brasiliensis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G3: Genes, Genomes, Genetics, </w:t>
      </w:r>
      <w:hyperlink r:id="rId9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https://doi.org/10.1093/g3journal/jkae090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3A7D2A42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eastAsia="Open Sans" w:hAnsi="Calibri" w:cs="Calibri"/>
          <w:color w:val="000000" w:themeColor="text1"/>
          <w:sz w:val="22"/>
          <w:szCs w:val="22"/>
        </w:rPr>
      </w:pP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Sosa-Calvo, Jeffrey,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Forshage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Mattias, and Buffington, Matthew L. 2024.  </w:t>
      </w:r>
      <w:hyperlink r:id="rId10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Circumscription of the Ganaspis brasiliensis (Ihering, 1905) species complex (Hymenoptera, Figitidae), and the description of two new species parasitizing the spotted wing drosophila, Drosophila suzukii Matsumura, 1931 (Diptera, Drosophilidae)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 Journal of Hymenoptera Research, 97 441–470. </w:t>
      </w:r>
      <w:hyperlink r:id="rId11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https://doi.org/10.3897/jhr.97.118567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6ECAFEB0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eastAsia="Open Sans" w:hAnsi="Calibri" w:cs="Calibri"/>
          <w:color w:val="000000" w:themeColor="text1"/>
          <w:sz w:val="22"/>
          <w:szCs w:val="22"/>
        </w:rPr>
      </w:pP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Blaimer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Bonnie B., Santos, Bernardo F.,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Cruaud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Astrid, Gates, Michael W., Kula, Robert R.,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Mikó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István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Rasplus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Jean-Yves, Smith, David R.,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Talamas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Elijah J., Brady, Seán G., and Buffington, Matthew L. 2023.  </w:t>
      </w:r>
      <w:hyperlink r:id="rId12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Key innovations and the diversification of Hymenoptera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 Nature Communications, 14, (1). </w:t>
      </w:r>
      <w:hyperlink r:id="rId13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https://doi.org/10.1038/s41467-023-36868-4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7C99A889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eastAsia="Open Sans" w:hAnsi="Calibri" w:cs="Calibri"/>
          <w:color w:val="000000" w:themeColor="text1"/>
          <w:sz w:val="22"/>
          <w:szCs w:val="22"/>
        </w:rPr>
      </w:pP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lastRenderedPageBreak/>
        <w:t xml:space="preserve">Huang, Juan, Leach, Heather, Buffington, Matthew, Rothwell, Nikki, and Wilson, Julianna K. 2023.  </w:t>
      </w:r>
      <w:hyperlink r:id="rId14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Resident parasitoids associated with Drosophilidae in Michigan tart cherry orchards and woodland edges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 Journal of Hymenoptera Research, 96 485–494. </w:t>
      </w:r>
      <w:hyperlink r:id="rId15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https://doi.org/10.3897/jhr.96.103160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2DE380B0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eastAsia="Open Sans" w:hAnsi="Calibri" w:cs="Calibri"/>
          <w:color w:val="000000" w:themeColor="text1"/>
          <w:sz w:val="22"/>
          <w:szCs w:val="22"/>
        </w:rPr>
      </w:pP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Abram, Paul K., Franklin, Michelle T.,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Hueppelsheuser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Tracy, Carrillo, Juli, Grove, Emily,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Eraso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Paula, Acheampong, Susanna, Keery, Laura,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Girod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Pierre,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Tsuruda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Matt, Clausen, Martina, Buffington, Matthew L., and Moffat, Chandra E. 2022.  </w:t>
      </w:r>
      <w:hyperlink r:id="rId16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Adventive Larval Parasitoids Reconstruct Their Close Association with Spotted-Wing Drosophila in the Invaded North American Range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 Environmental Entomology, </w:t>
      </w:r>
      <w:hyperlink r:id="rId17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https://doi.org/10.1093/ee/nvac019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0BCCAF97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eastAsia="Open Sans" w:hAnsi="Calibri" w:cs="Calibri"/>
          <w:color w:val="000000" w:themeColor="text1"/>
          <w:sz w:val="22"/>
          <w:szCs w:val="22"/>
        </w:rPr>
      </w:pP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Abram, Paul K., Wang,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Xingeng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Hueppelsheuser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Tracy, Franklin, Michelle T.,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Daane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Kent M., Lee, Jana C., Lue, Chia-Hua, Girod, Pierre, Carrillo, Juli, Wong, Warren H. L., Kula, Robert R., Gates, Michael W., Hogg, Brian N., Moffat, Chandra E.,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Hoelmer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Kim A., Sial, Ashfaq A., and Buffington, Matthew L. 2022.  </w:t>
      </w:r>
      <w:hyperlink r:id="rId18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A Coordinated Sampling and Identification Methodology for Larval Parasitoids of Spotted-Wing Drosophila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 Journal of Economic Entomology, 115, (4) 922–942. </w:t>
      </w:r>
      <w:hyperlink r:id="rId19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https://doi.org/10.1093/jee/toab237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4678EA8E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eastAsia="Open Sans" w:hAnsi="Calibri" w:cs="Calibri"/>
          <w:color w:val="000000" w:themeColor="text1"/>
          <w:sz w:val="22"/>
          <w:szCs w:val="22"/>
        </w:rPr>
      </w:pP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Gallardo, Fabiana E., Funes, Claudia F.,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Reche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Vanina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Kirschbaum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Daniel S.,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Ovruski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Sergio Marcelo, and Buffington, Matthew L. 2022.  </w:t>
      </w:r>
      <w:hyperlink r:id="rId20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 xml:space="preserve">First Record and Distribution of </w:t>
        </w:r>
        <w:r w:rsidRPr="00396DB4">
          <w:rPr>
            <w:rStyle w:val="Hyperlink"/>
            <w:rFonts w:ascii="Calibri" w:eastAsia="Open Sans" w:hAnsi="Calibri" w:cs="Calibri"/>
            <w:i/>
            <w:iCs/>
            <w:color w:val="000000" w:themeColor="text1"/>
            <w:sz w:val="22"/>
            <w:szCs w:val="22"/>
          </w:rPr>
          <w:t>Ganaspis brasiliensis</w:t>
        </w:r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 xml:space="preserve"> (Hymenoptera: Figitidae: Eucoilinae), a Parasitoid of </w:t>
        </w:r>
        <w:r w:rsidRPr="00396DB4">
          <w:rPr>
            <w:rStyle w:val="Hyperlink"/>
            <w:rFonts w:ascii="Calibri" w:eastAsia="Open Sans" w:hAnsi="Calibri" w:cs="Calibri"/>
            <w:i/>
            <w:iCs/>
            <w:color w:val="000000" w:themeColor="text1"/>
            <w:sz w:val="22"/>
            <w:szCs w:val="22"/>
          </w:rPr>
          <w:t>Drosophila suzukii</w:t>
        </w:r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 xml:space="preserve"> (Diptera: Drosophilidae) in Argentina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 Neotropical Entomology, 51 164–169. </w:t>
      </w:r>
      <w:hyperlink r:id="rId21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https://doi.org/10.1007/s13744-021-00912-z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27CB13FE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eastAsia="Open Sans" w:hAnsi="Calibri" w:cs="Calibri"/>
          <w:color w:val="000000" w:themeColor="text1"/>
          <w:sz w:val="22"/>
          <w:szCs w:val="22"/>
        </w:rPr>
      </w:pP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Lue, Chia-Hua,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Hrcek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Jan,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Staniczenko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Phillip P. A., Abram, Paul K., and Buffington, Matthew L. 2022.  </w:t>
      </w:r>
      <w:hyperlink r:id="rId22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Metabarcoding and applied ecology with hyperdiverse organisms: Recommendations for biological control research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 Molecular ecology, </w:t>
      </w:r>
      <w:hyperlink r:id="rId23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https://doi.org/10.1111/mec.16677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34CAB8E9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hAnsi="Calibri" w:cs="Calibri"/>
          <w:color w:val="000000" w:themeColor="text1"/>
          <w:sz w:val="22"/>
          <w:szCs w:val="22"/>
        </w:rPr>
      </w:pP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Lue, Chia-Hua, Buffington, Matthew L., Scheffer, Sonja, Lewis, Matthew L., Elliott, Tyler A., Lindsey, Amelia R. I., Driskell, Amy,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Jandova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Anna, Kimura, Masahito T., Carton, Yves, Kula, Robert R.,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Schlenke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Todd A.,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Mateos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Mariana, Govind, Shubha,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Varaldi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Julien,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Guerrieri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Emilio,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Giorgini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Massimo, Wang,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Xingeng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Hoelmer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Kim,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Daane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Kent M., Abram, Paul K.,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Pardikes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Nicholas A., Brown, Joel J., Thierry, Melanie,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Poirie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Marylene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 et al. 2021.  </w:t>
      </w:r>
      <w:hyperlink r:id="rId24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DROP: Molecular voucher database for identification of Drosophila parasitoids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 Molecular Ecology Resources, </w:t>
      </w:r>
      <w:hyperlink r:id="rId25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https://doi.org/10.1111/1755-0998.13435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6024A0FA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eastAsia="Open Sans" w:hAnsi="Calibri" w:cs="Calibri"/>
          <w:color w:val="000000" w:themeColor="text1"/>
          <w:sz w:val="22"/>
          <w:szCs w:val="22"/>
        </w:rPr>
      </w:pP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Blaimer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Bonnie B.,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Gotzek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Dietrich, Brady, Sean G., and Buffington, Matthew L. 2020.  </w:t>
      </w:r>
      <w:hyperlink r:id="rId26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Comprehensive phylogenomic analyses re-write the evolution of parasitism within cynipoid wasps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 BMC Evolutionary Biology, 20, (1) 155–155. </w:t>
      </w:r>
      <w:hyperlink r:id="rId27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https://doi.org/10.1186/s12862-020-01716-2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78408AF5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eastAsia="Open Sans" w:hAnsi="Calibri" w:cs="Calibri"/>
          <w:color w:val="000000" w:themeColor="text1"/>
          <w:sz w:val="22"/>
          <w:szCs w:val="22"/>
        </w:rPr>
      </w:pP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Buffington, Matthew L.,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Giorgini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Massimo, Lue, Chia-Hua,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Formisano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Giorgio,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Cascone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Pasquale,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Forshage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, Mattias, Driskell, Amy, and Guerrieri, Emilio. 2020.  </w:t>
      </w:r>
      <w:hyperlink r:id="rId28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Description of the aberrant Leptopilina lasallein. sp., with an updated phylogeny of Leptopilina Forster (Hymenoptera: Figitidae: Eucoilinae)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 Journal of Natural History, 54, (9-12) 565–583. </w:t>
      </w:r>
      <w:hyperlink r:id="rId29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https://doi.org/10.1080/00222933.2020.1754483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5F1FC7AC" w14:textId="77777777" w:rsidR="00F5283F" w:rsidRPr="00396DB4" w:rsidRDefault="00F5283F" w:rsidP="00F5283F">
      <w:pPr>
        <w:shd w:val="clear" w:color="auto" w:fill="FFFFFF" w:themeFill="background1"/>
        <w:ind w:left="360" w:hanging="360"/>
        <w:rPr>
          <w:rFonts w:ascii="Calibri" w:eastAsia="Open Sans" w:hAnsi="Calibri" w:cs="Calibri"/>
          <w:color w:val="000000" w:themeColor="text1"/>
          <w:sz w:val="22"/>
          <w:szCs w:val="22"/>
        </w:rPr>
      </w:pP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Gates, Michael W., Zhang, Y. Miles, and Buffington, Matthew L. 2020.  </w:t>
      </w:r>
      <w:hyperlink r:id="rId30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The great greenbriers gall mystery resolved? New species of Aprostocetus Westwood (Hymenoptera, Eulophidae) gall inducer and two new parasitoids (Hymenoptera, Eurytomidae) associated with Smilax L. in southern Florida, USA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.  Journal of Hymenoptera Research, 80 71–98. </w:t>
      </w:r>
      <w:hyperlink r:id="rId31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https://doi.org/10.3897/jhr.80.59466</w:t>
        </w:r>
      </w:hyperlink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.</w:t>
      </w:r>
    </w:p>
    <w:p w14:paraId="613BF643" w14:textId="77777777" w:rsidR="00743D9A" w:rsidRDefault="00F5283F" w:rsidP="007135F0">
      <w:pPr>
        <w:ind w:left="360" w:hanging="360"/>
      </w:pP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Zhang, Y. Miles, Buffington, Matthew L., Looney, Chris, Laszlo, Zoltan, Shorthouse, Joseph D., Ide, Tatsuya, and Lucky, Andrea. 2020.  UCE data reveal multiple origins of rose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gallers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 in North America: Global phylogeny of </w:t>
      </w:r>
      <w:proofErr w:type="spellStart"/>
      <w:r w:rsidRPr="00396DB4">
        <w:rPr>
          <w:rFonts w:ascii="Calibri" w:eastAsia="Open Sans" w:hAnsi="Calibri" w:cs="Calibri"/>
          <w:i/>
          <w:iCs/>
          <w:color w:val="000000" w:themeColor="text1"/>
          <w:sz w:val="22"/>
          <w:szCs w:val="22"/>
        </w:rPr>
        <w:t>Diplolepis</w:t>
      </w:r>
      <w:proofErr w:type="spellEnd"/>
      <w:r w:rsidRPr="00396DB4">
        <w:rPr>
          <w:rFonts w:ascii="Calibri" w:eastAsia="Open Sans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Geoffroy (Hymenoptera: </w:t>
      </w:r>
      <w:proofErr w:type="spellStart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>Cynipidae</w:t>
      </w:r>
      <w:proofErr w:type="spellEnd"/>
      <w:r w:rsidRPr="00396DB4">
        <w:rPr>
          <w:rFonts w:ascii="Calibri" w:eastAsia="Open Sans" w:hAnsi="Calibri" w:cs="Calibri"/>
          <w:color w:val="000000" w:themeColor="text1"/>
          <w:sz w:val="22"/>
          <w:szCs w:val="22"/>
        </w:rPr>
        <w:t xml:space="preserve">).  Molecular phylogenetics and evolution, 153 106949–106949. </w:t>
      </w:r>
      <w:hyperlink r:id="rId32">
        <w:r w:rsidRPr="00396DB4">
          <w:rPr>
            <w:rStyle w:val="Hyperlink"/>
            <w:rFonts w:ascii="Calibri" w:eastAsia="Open Sans" w:hAnsi="Calibri" w:cs="Calibri"/>
            <w:color w:val="000000" w:themeColor="text1"/>
            <w:sz w:val="22"/>
            <w:szCs w:val="22"/>
          </w:rPr>
          <w:t>https://doi.org/10.1016/j.ympev.2020.106949</w:t>
        </w:r>
      </w:hyperlink>
    </w:p>
    <w:sectPr w:rsidR="00743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tommel, John - REE-ARS" w:date="2025-01-20T20:26:00Z" w:initials="JS">
    <w:p w14:paraId="134DBF24" w14:textId="77777777" w:rsidR="00F5283F" w:rsidRDefault="00F5283F" w:rsidP="00F5283F">
      <w:pPr>
        <w:pStyle w:val="CommentText"/>
      </w:pPr>
      <w:r>
        <w:rPr>
          <w:rStyle w:val="CommentReference"/>
        </w:rPr>
        <w:annotationRef/>
      </w:r>
      <w:r>
        <w:t xml:space="preserve">Each cv is limited to two pages.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34DBF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FBDFFA9" w16cex:dateUtc="2025-01-21T0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34DBF24" w16cid:durableId="1FBDFF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ommel, John - REE-ARS">
    <w15:presenceInfo w15:providerId="AD" w15:userId="S::john.stommel@usda.gov::4984a0a2-03dd-4b43-ac17-1145d58658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3F"/>
    <w:rsid w:val="00052836"/>
    <w:rsid w:val="006B77CB"/>
    <w:rsid w:val="007135F0"/>
    <w:rsid w:val="00743D9A"/>
    <w:rsid w:val="00F5283F"/>
    <w:rsid w:val="00F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BA8D"/>
  <w15:chartTrackingRefBased/>
  <w15:docId w15:val="{C31175EE-F9F3-8945-9408-A641EB6C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3F"/>
  </w:style>
  <w:style w:type="paragraph" w:styleId="Heading1">
    <w:name w:val="heading 1"/>
    <w:basedOn w:val="Normal"/>
    <w:next w:val="Normal"/>
    <w:link w:val="Heading1Char"/>
    <w:uiPriority w:val="9"/>
    <w:qFormat/>
    <w:rsid w:val="00F52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8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8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8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8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8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8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8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83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52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83F"/>
    <w:rPr>
      <w:sz w:val="20"/>
      <w:szCs w:val="20"/>
    </w:rPr>
  </w:style>
  <w:style w:type="character" w:styleId="Hyperlink">
    <w:name w:val="Hyperlink"/>
    <w:rsid w:val="00F5283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38/s41467-023-36868-4" TargetMode="External"/><Relationship Id="rId18" Type="http://schemas.openxmlformats.org/officeDocument/2006/relationships/hyperlink" Target="https://academic.oup.com/jee/article/115/4/922/6497338" TargetMode="External"/><Relationship Id="rId26" Type="http://schemas.openxmlformats.org/officeDocument/2006/relationships/hyperlink" Target="https://bmcecolevol.biomedcentral.com/track/pdf/10.1186/s12862-020-01716-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07/s13744-021-00912-z" TargetMode="External"/><Relationship Id="rId34" Type="http://schemas.microsoft.com/office/2011/relationships/people" Target="people.xml"/><Relationship Id="rId7" Type="http://schemas.microsoft.com/office/2018/08/relationships/commentsExtensible" Target="commentsExtensible.xml"/><Relationship Id="rId12" Type="http://schemas.openxmlformats.org/officeDocument/2006/relationships/hyperlink" Target="https://www.nature.com/articles/s41467-023-36868-4.pdf" TargetMode="External"/><Relationship Id="rId17" Type="http://schemas.openxmlformats.org/officeDocument/2006/relationships/hyperlink" Target="https://doi.org/10.1093/ee/nvac019" TargetMode="External"/><Relationship Id="rId25" Type="http://schemas.openxmlformats.org/officeDocument/2006/relationships/hyperlink" Target="https://doi.org/10.1111/1755-0998.1343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1093/ee/nvac019" TargetMode="External"/><Relationship Id="rId20" Type="http://schemas.openxmlformats.org/officeDocument/2006/relationships/hyperlink" Target="https://link.springer.com/article/10.1007/s13744-021-00912-z" TargetMode="External"/><Relationship Id="rId29" Type="http://schemas.openxmlformats.org/officeDocument/2006/relationships/hyperlink" Target="https://doi.org/10.1080/00222933.2020.1754483" TargetMode="Externa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hyperlink" Target="https://doi.org/10.3897/jhr.97.118567" TargetMode="External"/><Relationship Id="rId24" Type="http://schemas.openxmlformats.org/officeDocument/2006/relationships/hyperlink" Target="https://pure.rug.nl/ws/files/183290535/1755_0998.13435_1_.pdf" TargetMode="External"/><Relationship Id="rId32" Type="http://schemas.openxmlformats.org/officeDocument/2006/relationships/hyperlink" Target="https://doi.org/10.1016/j.ympev.2020.106949" TargetMode="External"/><Relationship Id="rId5" Type="http://schemas.microsoft.com/office/2011/relationships/commentsExtended" Target="commentsExtended.xml"/><Relationship Id="rId15" Type="http://schemas.openxmlformats.org/officeDocument/2006/relationships/hyperlink" Target="https://doi.org/10.3897/jhr.96.103160" TargetMode="External"/><Relationship Id="rId23" Type="http://schemas.openxmlformats.org/officeDocument/2006/relationships/hyperlink" Target="https://doi.org/10.1111/mec.16677" TargetMode="External"/><Relationship Id="rId28" Type="http://schemas.openxmlformats.org/officeDocument/2006/relationships/hyperlink" Target="https://zenodo.org/records/4290276/files/source.pdf" TargetMode="External"/><Relationship Id="rId10" Type="http://schemas.openxmlformats.org/officeDocument/2006/relationships/hyperlink" Target="https://jhr.pensoft.net/article/118567/download/pdf/" TargetMode="External"/><Relationship Id="rId19" Type="http://schemas.openxmlformats.org/officeDocument/2006/relationships/hyperlink" Target="https://doi.org/10.1093/jee/toab237" TargetMode="External"/><Relationship Id="rId31" Type="http://schemas.openxmlformats.org/officeDocument/2006/relationships/hyperlink" Target="https://doi.org/10.3897/jhr.80.59466" TargetMode="External"/><Relationship Id="rId4" Type="http://schemas.openxmlformats.org/officeDocument/2006/relationships/comments" Target="comments.xml"/><Relationship Id="rId9" Type="http://schemas.openxmlformats.org/officeDocument/2006/relationships/hyperlink" Target="https://doi.org/10.1093/g3journal/jkae090" TargetMode="External"/><Relationship Id="rId14" Type="http://schemas.openxmlformats.org/officeDocument/2006/relationships/hyperlink" Target="https://jhr.pensoft.net/article/103160/download/pdf/" TargetMode="External"/><Relationship Id="rId22" Type="http://schemas.openxmlformats.org/officeDocument/2006/relationships/hyperlink" Target="https://onlinelibrary.wiley.com/doi/full/10.1111/mec.16677" TargetMode="External"/><Relationship Id="rId27" Type="http://schemas.openxmlformats.org/officeDocument/2006/relationships/hyperlink" Target="https://doi.org/10.1186/s12862-020-01716-2" TargetMode="External"/><Relationship Id="rId30" Type="http://schemas.openxmlformats.org/officeDocument/2006/relationships/hyperlink" Target="https://jhr.pensoft.net/article/59466/download/pdf/" TargetMode="External"/><Relationship Id="rId35" Type="http://schemas.openxmlformats.org/officeDocument/2006/relationships/theme" Target="theme/theme1.xml"/><Relationship Id="rId8" Type="http://schemas.openxmlformats.org/officeDocument/2006/relationships/hyperlink" Target="file:///C:\Users\matthewbuffington\Downloads\Genome%20divergence%20and%20reproductive%20incompatibility%20among%20populations%20of%20Ganaspis%20near%20brasilien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1400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Buffington, Matt - REE-ARS</dc:creator>
  <cp:keywords/>
  <dc:description/>
  <cp:lastModifiedBy>Buffington, Matt - REE-ARS</cp:lastModifiedBy>
  <cp:revision>2</cp:revision>
  <dcterms:created xsi:type="dcterms:W3CDTF">2026-02-24T22:26:00Z</dcterms:created>
  <dcterms:modified xsi:type="dcterms:W3CDTF">2026-02-24T22:26:00Z</dcterms:modified>
</cp:coreProperties>
</file>