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B5587" w14:textId="6E13BB1A" w:rsidR="0002431D" w:rsidRDefault="00652422" w:rsidP="0002431D">
      <w:r>
        <w:rPr>
          <w:noProof/>
        </w:rPr>
        <w:drawing>
          <wp:inline distT="0" distB="0" distL="0" distR="0" wp14:anchorId="05FDBD33" wp14:editId="724FFE9A">
            <wp:extent cx="2091503" cy="652007"/>
            <wp:effectExtent l="0" t="0" r="4445" b="0"/>
            <wp:docPr id="171159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9285" name="Picture 1711592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503" cy="65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A640" w14:textId="1BBF2914" w:rsidR="0002431D" w:rsidRPr="00CE6218" w:rsidRDefault="007E76AD" w:rsidP="00CE6218">
      <w:pPr>
        <w:pStyle w:val="Heading1"/>
      </w:pPr>
      <w:bookmarkStart w:id="0" w:name="_Hlk146373506"/>
      <w:r w:rsidRPr="00CE6218">
        <w:t>ASQ Medical Device Division</w:t>
      </w:r>
      <w:r w:rsidR="00CE6218" w:rsidRPr="00CE6218">
        <w:t xml:space="preserve"> Scholarship Program</w:t>
      </w:r>
    </w:p>
    <w:bookmarkEnd w:id="0"/>
    <w:p w14:paraId="6496E3AC" w14:textId="77777777" w:rsidR="0002431D" w:rsidRPr="0002431D" w:rsidRDefault="0002431D" w:rsidP="0002431D"/>
    <w:p w14:paraId="1DFAF8FD" w14:textId="3D7588E9" w:rsidR="00CE6218" w:rsidRPr="00CE6218" w:rsidRDefault="00CE6218" w:rsidP="00CE6218">
      <w:pPr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t>The Scholarship Program</w:t>
      </w:r>
    </w:p>
    <w:p w14:paraId="5E4B836C" w14:textId="77777777" w:rsidR="00CE6218" w:rsidRDefault="00CE6218" w:rsidP="00CE6218">
      <w:pPr>
        <w:spacing w:after="160" w:line="259" w:lineRule="auto"/>
      </w:pPr>
      <w:r w:rsidRPr="00CE6218">
        <w:t xml:space="preserve">The program award financial assistance to current High School Seniors, College freshman, sophomores and juniors enrolled or planning to enroll in a full-time, two or four-year program of study in an accredited college or university. Applicants going into their third year of undergraduate study are preferred recipients of the scholarship award. </w:t>
      </w:r>
      <w:r>
        <w:t>Scholarships are in amounts up to $5,000.</w:t>
      </w:r>
      <w:r w:rsidRPr="00CE6218">
        <w:t xml:space="preserve"> </w:t>
      </w:r>
    </w:p>
    <w:p w14:paraId="1713B0D6" w14:textId="77777777" w:rsidR="00CE6218" w:rsidRPr="00CE6218" w:rsidRDefault="00CE6218" w:rsidP="00CE6218">
      <w:pPr>
        <w:spacing w:after="160" w:line="259" w:lineRule="auto"/>
        <w:rPr>
          <w:b/>
          <w:bCs/>
          <w:u w:val="single"/>
        </w:rPr>
      </w:pPr>
      <w:r w:rsidRPr="00CE6218">
        <w:rPr>
          <w:b/>
          <w:bCs/>
          <w:u w:val="single"/>
        </w:rPr>
        <w:t>Scholarship Process</w:t>
      </w:r>
    </w:p>
    <w:p w14:paraId="0EFB6F5C" w14:textId="77777777" w:rsidR="00CE6218" w:rsidRDefault="00CE6218" w:rsidP="00CE6218">
      <w:pPr>
        <w:pStyle w:val="ListParagraph"/>
        <w:numPr>
          <w:ilvl w:val="0"/>
          <w:numId w:val="12"/>
        </w:numPr>
        <w:spacing w:after="160" w:line="259" w:lineRule="auto"/>
      </w:pPr>
      <w:r w:rsidRPr="00CE6218">
        <w:t xml:space="preserve">One or more scholarship may be awarded annually. </w:t>
      </w:r>
    </w:p>
    <w:p w14:paraId="1A25BE9D" w14:textId="77777777" w:rsidR="00CE6218" w:rsidRDefault="00CE6218" w:rsidP="00CE6218">
      <w:pPr>
        <w:pStyle w:val="ListParagraph"/>
        <w:numPr>
          <w:ilvl w:val="0"/>
          <w:numId w:val="12"/>
        </w:numPr>
        <w:spacing w:after="160" w:line="259" w:lineRule="auto"/>
      </w:pPr>
      <w:r w:rsidRPr="00CE6218">
        <w:t xml:space="preserve">A recipient of the scholarship may apply for a second award if they are able to demonstrate through their studies and community activities exceptional commitment to the quality issues of the Medical Device Community. </w:t>
      </w:r>
    </w:p>
    <w:p w14:paraId="402EC26C" w14:textId="5EEBE10E" w:rsidR="00CE6218" w:rsidRDefault="00CE6218" w:rsidP="00CE6218">
      <w:pPr>
        <w:pStyle w:val="ListParagraph"/>
        <w:numPr>
          <w:ilvl w:val="0"/>
          <w:numId w:val="12"/>
        </w:numPr>
        <w:spacing w:after="160" w:line="259" w:lineRule="auto"/>
      </w:pPr>
      <w:r w:rsidRPr="00CE6218">
        <w:t>A recipient shall not receive more than two scholarships</w:t>
      </w:r>
    </w:p>
    <w:p w14:paraId="7EEB2623" w14:textId="63F6C207" w:rsidR="00CE6218" w:rsidRDefault="00CE6218" w:rsidP="00CE6218">
      <w:pPr>
        <w:pStyle w:val="ListParagraph"/>
        <w:numPr>
          <w:ilvl w:val="0"/>
          <w:numId w:val="12"/>
        </w:numPr>
      </w:pPr>
      <w:r>
        <w:t xml:space="preserve">The ASQ Medical Device Division Awards and Scholarship Committee reviews and makes recommendations to the Division Officers who vote to award scholarships.  </w:t>
      </w:r>
      <w:r w:rsidRPr="00CE6218">
        <w:t>Selection preference criteria for awarding the scholarship shall include</w:t>
      </w:r>
      <w:r>
        <w:t>:</w:t>
      </w:r>
    </w:p>
    <w:p w14:paraId="6B2B7ABD" w14:textId="77777777" w:rsidR="00CE6218" w:rsidRDefault="00CE6218" w:rsidP="00CE6218">
      <w:pPr>
        <w:pStyle w:val="ListParagraph"/>
        <w:numPr>
          <w:ilvl w:val="1"/>
          <w:numId w:val="12"/>
        </w:numPr>
        <w:spacing w:after="160" w:line="259" w:lineRule="auto"/>
      </w:pPr>
      <w:r>
        <w:t xml:space="preserve">Applicants in a technical or scientific course of study related to medical products have preference over other applicants. </w:t>
      </w:r>
    </w:p>
    <w:p w14:paraId="7E108BAF" w14:textId="77777777" w:rsidR="00CE6218" w:rsidRDefault="00CE6218" w:rsidP="00CE6218">
      <w:pPr>
        <w:pStyle w:val="ListParagraph"/>
        <w:numPr>
          <w:ilvl w:val="1"/>
          <w:numId w:val="12"/>
        </w:numPr>
        <w:spacing w:after="160" w:line="259" w:lineRule="auto"/>
      </w:pPr>
      <w:r>
        <w:t xml:space="preserve">Applicants with a demonstrated contribution or participation in activities related to quality in the Medical Device Community are preferred. </w:t>
      </w:r>
    </w:p>
    <w:p w14:paraId="74DA319F" w14:textId="2B97B046" w:rsidR="00CE6218" w:rsidRDefault="00CE6218" w:rsidP="00CE6218">
      <w:pPr>
        <w:pStyle w:val="ListParagraph"/>
        <w:numPr>
          <w:ilvl w:val="1"/>
          <w:numId w:val="12"/>
        </w:numPr>
        <w:spacing w:after="160" w:line="259" w:lineRule="auto"/>
      </w:pPr>
      <w:r>
        <w:t xml:space="preserve">Applicants with a higher GPA and/or compelling essay will have preference. </w:t>
      </w:r>
    </w:p>
    <w:p w14:paraId="232E4859" w14:textId="29442CB9" w:rsidR="00CE6218" w:rsidRDefault="00CE6218" w:rsidP="00CE6218">
      <w:pPr>
        <w:pStyle w:val="ListParagraph"/>
        <w:numPr>
          <w:ilvl w:val="0"/>
          <w:numId w:val="12"/>
        </w:numPr>
        <w:spacing w:after="160" w:line="259" w:lineRule="auto"/>
      </w:pPr>
      <w:r w:rsidRPr="00CE6218">
        <w:t xml:space="preserve">Scholarships will be disbursed </w:t>
      </w:r>
      <w:r>
        <w:t>as</w:t>
      </w:r>
      <w:r w:rsidRPr="00CE6218">
        <w:t xml:space="preserve"> a check payable directly to the recipient's college or university</w:t>
      </w:r>
    </w:p>
    <w:p w14:paraId="0109B988" w14:textId="11F9473A" w:rsidR="00CE6218" w:rsidRPr="00CE6218" w:rsidRDefault="00CE6218" w:rsidP="00CE6218">
      <w:pPr>
        <w:spacing w:after="160" w:line="259" w:lineRule="auto"/>
        <w:rPr>
          <w:b/>
          <w:bCs/>
          <w:u w:val="single"/>
        </w:rPr>
      </w:pPr>
      <w:r w:rsidRPr="00CE6218">
        <w:rPr>
          <w:b/>
          <w:bCs/>
          <w:u w:val="single"/>
        </w:rPr>
        <w:t>Scholarship Requirements</w:t>
      </w:r>
    </w:p>
    <w:p w14:paraId="3A672D66" w14:textId="12806133" w:rsidR="00CE6218" w:rsidRPr="00CE6218" w:rsidRDefault="00CE6218" w:rsidP="00CE6218">
      <w:pPr>
        <w:pStyle w:val="ListParagraph"/>
        <w:numPr>
          <w:ilvl w:val="0"/>
          <w:numId w:val="13"/>
        </w:numPr>
      </w:pPr>
      <w:r w:rsidRPr="00CE6218">
        <w:t xml:space="preserve">Applicants </w:t>
      </w:r>
      <w:r>
        <w:t>must be</w:t>
      </w:r>
      <w:r w:rsidRPr="00CE6218">
        <w:t xml:space="preserve"> enrolled in or have a declared major in a technical, engineering, or scientific course of study that is applicable to the Medical Device Community. Applicants enrolled in a Graduate Degree program are eligible for the scholarship</w:t>
      </w:r>
    </w:p>
    <w:p w14:paraId="3B84915A" w14:textId="179AADA2" w:rsidR="00CE6218" w:rsidRDefault="00CE6218" w:rsidP="00CE6218">
      <w:pPr>
        <w:pStyle w:val="ListParagraph"/>
        <w:numPr>
          <w:ilvl w:val="0"/>
          <w:numId w:val="13"/>
        </w:numPr>
        <w:spacing w:after="160" w:line="259" w:lineRule="auto"/>
      </w:pPr>
      <w:r>
        <w:t>A</w:t>
      </w:r>
      <w:r w:rsidRPr="00CE6218">
        <w:t>pplicant</w:t>
      </w:r>
      <w:r>
        <w:t>s</w:t>
      </w:r>
      <w:r w:rsidRPr="00CE6218">
        <w:t xml:space="preserve"> shall have at least a 3.0 GPA (based on a 4.0 scale)</w:t>
      </w:r>
    </w:p>
    <w:p w14:paraId="4F7A22D1" w14:textId="77777777" w:rsidR="00CE6218" w:rsidRDefault="00CE6218" w:rsidP="00CE6218">
      <w:pPr>
        <w:pStyle w:val="ListParagraph"/>
        <w:numPr>
          <w:ilvl w:val="0"/>
          <w:numId w:val="13"/>
        </w:numPr>
        <w:spacing w:after="160" w:line="259" w:lineRule="auto"/>
      </w:pPr>
      <w:r>
        <w:t xml:space="preserve">Selection preference criteria for awarding the scholarship shall include: </w:t>
      </w:r>
    </w:p>
    <w:p w14:paraId="25713241" w14:textId="26963A42" w:rsidR="00CE6218" w:rsidRDefault="00CE6218" w:rsidP="00CE6218">
      <w:pPr>
        <w:pStyle w:val="ListParagraph"/>
        <w:numPr>
          <w:ilvl w:val="0"/>
          <w:numId w:val="13"/>
        </w:numPr>
        <w:spacing w:after="160" w:line="259" w:lineRule="auto"/>
      </w:pPr>
      <w:r w:rsidRPr="00CE6218">
        <w:t xml:space="preserve">Relatives of the Scholarship Chairperson are not eligible for the scholarship. </w:t>
      </w:r>
    </w:p>
    <w:p w14:paraId="5B247CEF" w14:textId="7717F40C" w:rsidR="00992F31" w:rsidRPr="0002431D" w:rsidRDefault="00992F31" w:rsidP="00992F31">
      <w:pPr>
        <w:rPr>
          <w:u w:val="single"/>
        </w:rPr>
      </w:pPr>
      <w:r w:rsidRPr="0002431D">
        <w:rPr>
          <w:b/>
          <w:bCs/>
          <w:u w:val="single"/>
        </w:rPr>
        <w:t>Deadlines:</w:t>
      </w:r>
    </w:p>
    <w:p w14:paraId="21D9B7F0" w14:textId="77777777" w:rsidR="00992F31" w:rsidRPr="0002431D" w:rsidRDefault="00992F31" w:rsidP="00992F31">
      <w:pPr>
        <w:pStyle w:val="ListParagraph"/>
        <w:numPr>
          <w:ilvl w:val="0"/>
          <w:numId w:val="13"/>
        </w:numPr>
      </w:pPr>
      <w:r w:rsidRPr="0002431D">
        <w:rPr>
          <w:b/>
          <w:bCs/>
        </w:rPr>
        <w:t>Submittal Deadline:</w:t>
      </w:r>
      <w:r w:rsidRPr="0002431D">
        <w:t> </w:t>
      </w:r>
      <w:r>
        <w:t>Octob</w:t>
      </w:r>
      <w:r w:rsidRPr="0002431D">
        <w:t>er 30</w:t>
      </w:r>
    </w:p>
    <w:p w14:paraId="3872473B" w14:textId="0051F334" w:rsidR="00992F31" w:rsidRPr="0002431D" w:rsidRDefault="00992F31" w:rsidP="00992F31">
      <w:pPr>
        <w:pStyle w:val="ListParagraph"/>
        <w:numPr>
          <w:ilvl w:val="0"/>
          <w:numId w:val="13"/>
        </w:numPr>
      </w:pPr>
      <w:r w:rsidRPr="0002431D">
        <w:rPr>
          <w:b/>
          <w:bCs/>
        </w:rPr>
        <w:t>Review and Approval:</w:t>
      </w:r>
      <w:r w:rsidRPr="0002431D">
        <w:t> November 15</w:t>
      </w:r>
    </w:p>
    <w:p w14:paraId="1323827F" w14:textId="53C90B01" w:rsidR="00992F31" w:rsidRPr="0002431D" w:rsidRDefault="00992F31" w:rsidP="00992F31">
      <w:pPr>
        <w:pStyle w:val="ListParagraph"/>
        <w:numPr>
          <w:ilvl w:val="0"/>
          <w:numId w:val="13"/>
        </w:numPr>
      </w:pPr>
      <w:r w:rsidRPr="0002431D">
        <w:rPr>
          <w:b/>
          <w:bCs/>
        </w:rPr>
        <w:t>Release of Funds:</w:t>
      </w:r>
      <w:r w:rsidRPr="0002431D">
        <w:t> December 1</w:t>
      </w:r>
    </w:p>
    <w:p w14:paraId="6E3C305D" w14:textId="77777777" w:rsidR="00992F31" w:rsidRPr="00CE6218" w:rsidRDefault="00992F31" w:rsidP="00992F31">
      <w:pPr>
        <w:spacing w:after="160" w:line="259" w:lineRule="auto"/>
      </w:pPr>
    </w:p>
    <w:p w14:paraId="3E878411" w14:textId="6AF829EA" w:rsidR="00992F31" w:rsidRDefault="00992F31">
      <w:pPr>
        <w:spacing w:after="160" w:line="259" w:lineRule="auto"/>
      </w:pPr>
      <w:r>
        <w:br w:type="page"/>
      </w:r>
    </w:p>
    <w:p w14:paraId="347A92CB" w14:textId="58A10FE2" w:rsidR="00652422" w:rsidRDefault="00CE6218" w:rsidP="00652422">
      <w:pPr>
        <w:pStyle w:val="Heading1"/>
      </w:pPr>
      <w:r>
        <w:lastRenderedPageBreak/>
        <w:t>ASQ Medical Device Division Scholarship</w:t>
      </w:r>
      <w:r w:rsidR="00652422">
        <w:t xml:space="preserve"> Application</w:t>
      </w:r>
    </w:p>
    <w:p w14:paraId="23BA7B89" w14:textId="19296A84" w:rsidR="00FD14BC" w:rsidRDefault="00FD14BC" w:rsidP="009F7212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97"/>
        <w:gridCol w:w="8093"/>
      </w:tblGrid>
      <w:tr w:rsidR="00273DF6" w14:paraId="4368D274" w14:textId="77777777" w:rsidTr="00D02035">
        <w:tc>
          <w:tcPr>
            <w:tcW w:w="2697" w:type="dxa"/>
          </w:tcPr>
          <w:p w14:paraId="71510346" w14:textId="74087087" w:rsidR="00273DF6" w:rsidRPr="00273DF6" w:rsidRDefault="00273DF6" w:rsidP="00FD14BC">
            <w:pPr>
              <w:spacing w:before="120"/>
              <w:jc w:val="right"/>
              <w:rPr>
                <w:b/>
                <w:bCs/>
              </w:rPr>
            </w:pPr>
            <w:r w:rsidRPr="00273DF6">
              <w:rPr>
                <w:b/>
                <w:bCs/>
              </w:rPr>
              <w:t>Application Date:</w:t>
            </w:r>
          </w:p>
        </w:tc>
        <w:tc>
          <w:tcPr>
            <w:tcW w:w="8093" w:type="dxa"/>
          </w:tcPr>
          <w:p w14:paraId="5F14FE33" w14:textId="77777777" w:rsidR="00273DF6" w:rsidRDefault="00273DF6" w:rsidP="00FD14BC">
            <w:pPr>
              <w:spacing w:before="120"/>
            </w:pPr>
          </w:p>
        </w:tc>
      </w:tr>
    </w:tbl>
    <w:p w14:paraId="64E7F689" w14:textId="77777777" w:rsidR="00273DF6" w:rsidRDefault="00273DF6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97"/>
        <w:gridCol w:w="3058"/>
        <w:gridCol w:w="2611"/>
        <w:gridCol w:w="2424"/>
      </w:tblGrid>
      <w:tr w:rsidR="00273DF6" w14:paraId="368BEA71" w14:textId="77777777" w:rsidTr="00273DF6">
        <w:tc>
          <w:tcPr>
            <w:tcW w:w="2697" w:type="dxa"/>
          </w:tcPr>
          <w:p w14:paraId="275E8382" w14:textId="7EDC22FF" w:rsidR="00273DF6" w:rsidRPr="00273DF6" w:rsidRDefault="00273DF6" w:rsidP="00FD14BC">
            <w:pPr>
              <w:spacing w:before="120"/>
              <w:jc w:val="right"/>
              <w:rPr>
                <w:b/>
                <w:bCs/>
              </w:rPr>
            </w:pPr>
            <w:r w:rsidRPr="00273DF6">
              <w:rPr>
                <w:b/>
                <w:bCs/>
              </w:rPr>
              <w:t>Student Name:</w:t>
            </w:r>
          </w:p>
        </w:tc>
        <w:tc>
          <w:tcPr>
            <w:tcW w:w="8093" w:type="dxa"/>
            <w:gridSpan w:val="3"/>
          </w:tcPr>
          <w:p w14:paraId="38BC9AD0" w14:textId="77777777" w:rsidR="00273DF6" w:rsidRDefault="00273DF6" w:rsidP="00FD14BC">
            <w:pPr>
              <w:spacing w:before="120"/>
            </w:pPr>
          </w:p>
        </w:tc>
      </w:tr>
      <w:tr w:rsidR="00273DF6" w14:paraId="08866C8D" w14:textId="77777777" w:rsidTr="00273DF6">
        <w:tc>
          <w:tcPr>
            <w:tcW w:w="2697" w:type="dxa"/>
          </w:tcPr>
          <w:p w14:paraId="30ADB277" w14:textId="7E777C08" w:rsidR="00273DF6" w:rsidRPr="00273DF6" w:rsidRDefault="00273DF6" w:rsidP="00FD14BC">
            <w:pPr>
              <w:spacing w:before="120"/>
              <w:jc w:val="right"/>
              <w:rPr>
                <w:b/>
                <w:bCs/>
              </w:rPr>
            </w:pPr>
            <w:r w:rsidRPr="00273DF6">
              <w:rPr>
                <w:b/>
                <w:bCs/>
              </w:rPr>
              <w:t>Address:</w:t>
            </w:r>
          </w:p>
        </w:tc>
        <w:tc>
          <w:tcPr>
            <w:tcW w:w="8093" w:type="dxa"/>
            <w:gridSpan w:val="3"/>
          </w:tcPr>
          <w:p w14:paraId="46D22FF4" w14:textId="77777777" w:rsidR="00273DF6" w:rsidRDefault="00273DF6" w:rsidP="00FD14BC">
            <w:pPr>
              <w:spacing w:before="120"/>
            </w:pPr>
          </w:p>
        </w:tc>
      </w:tr>
      <w:tr w:rsidR="00FD14BC" w14:paraId="205D22C4" w14:textId="77777777" w:rsidTr="00992F31">
        <w:tc>
          <w:tcPr>
            <w:tcW w:w="2697" w:type="dxa"/>
          </w:tcPr>
          <w:p w14:paraId="27FF0696" w14:textId="4F585DC2" w:rsidR="00FD14BC" w:rsidRPr="00273DF6" w:rsidRDefault="00FD14BC" w:rsidP="00FD14BC">
            <w:pPr>
              <w:spacing w:before="120"/>
              <w:jc w:val="right"/>
              <w:rPr>
                <w:b/>
                <w:bCs/>
              </w:rPr>
            </w:pPr>
            <w:r w:rsidRPr="00273DF6">
              <w:rPr>
                <w:b/>
                <w:bCs/>
              </w:rPr>
              <w:t>Phone:</w:t>
            </w:r>
          </w:p>
        </w:tc>
        <w:tc>
          <w:tcPr>
            <w:tcW w:w="3058" w:type="dxa"/>
          </w:tcPr>
          <w:p w14:paraId="7DAC6628" w14:textId="77777777" w:rsidR="00FD14BC" w:rsidRDefault="00FD14BC" w:rsidP="00FD14BC">
            <w:pPr>
              <w:spacing w:before="120"/>
            </w:pPr>
          </w:p>
        </w:tc>
        <w:tc>
          <w:tcPr>
            <w:tcW w:w="2611" w:type="dxa"/>
          </w:tcPr>
          <w:p w14:paraId="59D7F92D" w14:textId="2FD6B33A" w:rsidR="00FD14BC" w:rsidRPr="00273DF6" w:rsidRDefault="00273DF6" w:rsidP="00273DF6">
            <w:pPr>
              <w:spacing w:before="120"/>
              <w:jc w:val="right"/>
              <w:rPr>
                <w:b/>
                <w:bCs/>
              </w:rPr>
            </w:pPr>
            <w:r w:rsidRPr="00273DF6">
              <w:rPr>
                <w:b/>
                <w:bCs/>
              </w:rPr>
              <w:t>Email:</w:t>
            </w:r>
          </w:p>
        </w:tc>
        <w:tc>
          <w:tcPr>
            <w:tcW w:w="2424" w:type="dxa"/>
          </w:tcPr>
          <w:p w14:paraId="4D7F1BDF" w14:textId="77777777" w:rsidR="00FD14BC" w:rsidRDefault="00FD14BC" w:rsidP="00FD14BC">
            <w:pPr>
              <w:spacing w:before="120"/>
            </w:pPr>
          </w:p>
        </w:tc>
      </w:tr>
      <w:tr w:rsidR="00FD14BC" w14:paraId="4DC57035" w14:textId="77777777" w:rsidTr="00992F31">
        <w:tc>
          <w:tcPr>
            <w:tcW w:w="2697" w:type="dxa"/>
          </w:tcPr>
          <w:p w14:paraId="300B6A22" w14:textId="1D586718" w:rsidR="00FD14BC" w:rsidRPr="00273DF6" w:rsidRDefault="00FD14BC" w:rsidP="00FD14BC">
            <w:pPr>
              <w:spacing w:before="120"/>
              <w:jc w:val="right"/>
              <w:rPr>
                <w:b/>
                <w:bCs/>
              </w:rPr>
            </w:pPr>
            <w:r w:rsidRPr="00273DF6">
              <w:rPr>
                <w:b/>
                <w:bCs/>
              </w:rPr>
              <w:t>Major:</w:t>
            </w:r>
          </w:p>
        </w:tc>
        <w:tc>
          <w:tcPr>
            <w:tcW w:w="3058" w:type="dxa"/>
          </w:tcPr>
          <w:p w14:paraId="40F36548" w14:textId="77777777" w:rsidR="00FD14BC" w:rsidRDefault="00FD14BC" w:rsidP="00FD14BC">
            <w:pPr>
              <w:spacing w:before="120"/>
            </w:pPr>
          </w:p>
        </w:tc>
        <w:tc>
          <w:tcPr>
            <w:tcW w:w="2611" w:type="dxa"/>
          </w:tcPr>
          <w:p w14:paraId="54814735" w14:textId="6E4DA7D8" w:rsidR="00FD14BC" w:rsidRPr="00273DF6" w:rsidRDefault="00CE6218" w:rsidP="00273DF6">
            <w:pPr>
              <w:spacing w:before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College/Univ</w:t>
            </w:r>
            <w:r w:rsidR="00992F31">
              <w:rPr>
                <w:b/>
                <w:bCs/>
              </w:rPr>
              <w:t>ersity name:</w:t>
            </w:r>
          </w:p>
        </w:tc>
        <w:tc>
          <w:tcPr>
            <w:tcW w:w="2424" w:type="dxa"/>
          </w:tcPr>
          <w:p w14:paraId="7E95A41A" w14:textId="77777777" w:rsidR="00FD14BC" w:rsidRDefault="00FD14BC" w:rsidP="00FD14BC">
            <w:pPr>
              <w:spacing w:before="120"/>
            </w:pPr>
          </w:p>
        </w:tc>
      </w:tr>
      <w:tr w:rsidR="00CE6218" w14:paraId="167767CB" w14:textId="77777777" w:rsidTr="00CE6218">
        <w:tc>
          <w:tcPr>
            <w:tcW w:w="2697" w:type="dxa"/>
          </w:tcPr>
          <w:p w14:paraId="29EE1AD4" w14:textId="77777777" w:rsidR="00CE6218" w:rsidRDefault="00CE6218" w:rsidP="007256DA">
            <w:pPr>
              <w:spacing w:before="120"/>
              <w:jc w:val="right"/>
            </w:pPr>
            <w:r w:rsidRPr="007256DA">
              <w:rPr>
                <w:b/>
                <w:bCs/>
              </w:rPr>
              <w:t>Signature</w:t>
            </w:r>
            <w:r>
              <w:t xml:space="preserve"> </w:t>
            </w:r>
          </w:p>
        </w:tc>
        <w:tc>
          <w:tcPr>
            <w:tcW w:w="8093" w:type="dxa"/>
            <w:gridSpan w:val="3"/>
          </w:tcPr>
          <w:p w14:paraId="34756383" w14:textId="77777777" w:rsidR="00CE6218" w:rsidRDefault="00CE6218" w:rsidP="00FD14BC">
            <w:pPr>
              <w:spacing w:before="120"/>
            </w:pPr>
          </w:p>
        </w:tc>
      </w:tr>
    </w:tbl>
    <w:p w14:paraId="6CF4E1C5" w14:textId="3F6FB281" w:rsidR="00652422" w:rsidRDefault="009F7212" w:rsidP="00670017">
      <w: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73DF6" w14:paraId="34B2F831" w14:textId="77777777" w:rsidTr="00AF7419">
        <w:tc>
          <w:tcPr>
            <w:tcW w:w="10790" w:type="dxa"/>
          </w:tcPr>
          <w:p w14:paraId="3631B283" w14:textId="67F7491E" w:rsidR="00273DF6" w:rsidRDefault="00992F31" w:rsidP="007C1525">
            <w:pPr>
              <w:spacing w:before="120"/>
            </w:pPr>
            <w:r>
              <w:rPr>
                <w:b/>
                <w:bCs/>
              </w:rPr>
              <w:t>Provide a</w:t>
            </w:r>
            <w:r w:rsidRPr="00992F31">
              <w:rPr>
                <w:b/>
                <w:bCs/>
              </w:rPr>
              <w:t>n essay between 300 to 500 words on “Why Quality Systems are important in the Medical Device Community</w:t>
            </w:r>
            <w:r>
              <w:rPr>
                <w:b/>
                <w:bCs/>
              </w:rPr>
              <w:t>”</w:t>
            </w:r>
            <w:r w:rsidR="00273DF6" w:rsidRPr="00273DF6">
              <w:t>:</w:t>
            </w:r>
            <w:r w:rsidR="00273DF6">
              <w:t xml:space="preserve">  </w:t>
            </w:r>
          </w:p>
          <w:p w14:paraId="50CEFED6" w14:textId="77777777" w:rsidR="00273DF6" w:rsidRDefault="00273DF6" w:rsidP="007C1525">
            <w:pPr>
              <w:spacing w:before="120"/>
            </w:pPr>
          </w:p>
          <w:p w14:paraId="23B6BE65" w14:textId="0040C77A" w:rsidR="00273DF6" w:rsidRDefault="00992F31" w:rsidP="007C1525">
            <w:pPr>
              <w:spacing w:before="120"/>
            </w:pPr>
            <w:r>
              <w:br/>
            </w:r>
          </w:p>
        </w:tc>
      </w:tr>
    </w:tbl>
    <w:p w14:paraId="3659E53D" w14:textId="77777777" w:rsidR="00273DF6" w:rsidRDefault="00273DF6" w:rsidP="00670017"/>
    <w:p w14:paraId="6656D196" w14:textId="1CA024BC" w:rsidR="00992F31" w:rsidRPr="00992F31" w:rsidRDefault="00992F31" w:rsidP="00992F31">
      <w:pPr>
        <w:rPr>
          <w:b/>
          <w:bCs/>
          <w:u w:val="single"/>
        </w:rPr>
      </w:pPr>
      <w:r w:rsidRPr="00992F31">
        <w:rPr>
          <w:b/>
          <w:bCs/>
          <w:u w:val="single"/>
        </w:rPr>
        <w:t>Additional Requirements:</w:t>
      </w:r>
    </w:p>
    <w:p w14:paraId="6B33ADB9" w14:textId="5AFDAA48" w:rsidR="00992F31" w:rsidRDefault="00992F31" w:rsidP="00992F31">
      <w:pPr>
        <w:pStyle w:val="ListParagraph"/>
        <w:numPr>
          <w:ilvl w:val="0"/>
          <w:numId w:val="15"/>
        </w:numPr>
      </w:pPr>
      <w:r>
        <w:t xml:space="preserve">Provide an official transcript of completed undergraduate or graduate work to date showing courses taken, subjects, and grades. </w:t>
      </w:r>
    </w:p>
    <w:p w14:paraId="389C7843" w14:textId="5293339F" w:rsidR="00992F31" w:rsidRDefault="00992F31" w:rsidP="00992F31">
      <w:pPr>
        <w:pStyle w:val="ListParagraph"/>
        <w:numPr>
          <w:ilvl w:val="0"/>
          <w:numId w:val="15"/>
        </w:numPr>
      </w:pPr>
      <w:r>
        <w:t xml:space="preserve">Provide your resume. </w:t>
      </w:r>
    </w:p>
    <w:p w14:paraId="65BE6519" w14:textId="6682E243" w:rsidR="00992F31" w:rsidRDefault="00992F31" w:rsidP="00992F31">
      <w:pPr>
        <w:pStyle w:val="ListParagraph"/>
        <w:numPr>
          <w:ilvl w:val="0"/>
          <w:numId w:val="15"/>
        </w:numPr>
      </w:pPr>
      <w:r>
        <w:t>Provide letters of reference from at least two (2) persons, one of whom shall be a current regular, senior, fellow, or honorary member of the American Society for Quality</w:t>
      </w:r>
      <w:r w:rsidR="00B76E98">
        <w:t xml:space="preserve"> (provide ASQ Member Number</w:t>
      </w:r>
      <w:r>
        <w:t>.</w:t>
      </w:r>
      <w:r w:rsidR="00B76E98">
        <w:t>)</w:t>
      </w:r>
      <w:r>
        <w:t xml:space="preserve"> </w:t>
      </w:r>
    </w:p>
    <w:p w14:paraId="7365289B" w14:textId="77777777" w:rsidR="00992F31" w:rsidRDefault="00992F31" w:rsidP="0002431D"/>
    <w:p w14:paraId="311E4C36" w14:textId="32FC48C4" w:rsidR="0087643B" w:rsidRDefault="007256DA">
      <w:r>
        <w:t xml:space="preserve">Please submit completed application to: </w:t>
      </w:r>
      <w:hyperlink r:id="rId6" w:tgtFrame="_blank" w:history="1">
        <w:r w:rsidR="004C6E6A">
          <w:rPr>
            <w:rStyle w:val="Hyperlink"/>
            <w:rFonts w:ascii="Roboto" w:hAnsi="Roboto"/>
            <w:color w:val="1155CC"/>
            <w:sz w:val="21"/>
            <w:szCs w:val="21"/>
            <w:shd w:val="clear" w:color="auto" w:fill="FFFFFF"/>
          </w:rPr>
          <w:t>asqmdscholarships@gmail.com</w:t>
        </w:r>
      </w:hyperlink>
    </w:p>
    <w:sectPr w:rsidR="0087643B" w:rsidSect="006524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F539C"/>
    <w:multiLevelType w:val="hybridMultilevel"/>
    <w:tmpl w:val="F7B4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072F"/>
    <w:multiLevelType w:val="multilevel"/>
    <w:tmpl w:val="7A3E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066FE"/>
    <w:multiLevelType w:val="multilevel"/>
    <w:tmpl w:val="EA20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61E48"/>
    <w:multiLevelType w:val="hybridMultilevel"/>
    <w:tmpl w:val="F4A6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3011E"/>
    <w:multiLevelType w:val="multilevel"/>
    <w:tmpl w:val="10E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432C7"/>
    <w:multiLevelType w:val="hybridMultilevel"/>
    <w:tmpl w:val="DF62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D255C"/>
    <w:multiLevelType w:val="hybridMultilevel"/>
    <w:tmpl w:val="9E86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C0BA6"/>
    <w:multiLevelType w:val="hybridMultilevel"/>
    <w:tmpl w:val="0620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E2296"/>
    <w:multiLevelType w:val="hybridMultilevel"/>
    <w:tmpl w:val="A18AB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3B0671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B260E"/>
    <w:multiLevelType w:val="multilevel"/>
    <w:tmpl w:val="2508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A6792"/>
    <w:multiLevelType w:val="hybridMultilevel"/>
    <w:tmpl w:val="4AE231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50677"/>
    <w:multiLevelType w:val="hybridMultilevel"/>
    <w:tmpl w:val="786C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0158C"/>
    <w:multiLevelType w:val="multilevel"/>
    <w:tmpl w:val="985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93B11"/>
    <w:multiLevelType w:val="multilevel"/>
    <w:tmpl w:val="916C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021654"/>
    <w:multiLevelType w:val="hybridMultilevel"/>
    <w:tmpl w:val="9BA2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83393">
    <w:abstractNumId w:val="2"/>
  </w:num>
  <w:num w:numId="2" w16cid:durableId="960919327">
    <w:abstractNumId w:val="12"/>
  </w:num>
  <w:num w:numId="3" w16cid:durableId="590819319">
    <w:abstractNumId w:val="1"/>
  </w:num>
  <w:num w:numId="4" w16cid:durableId="670570463">
    <w:abstractNumId w:val="13"/>
  </w:num>
  <w:num w:numId="5" w16cid:durableId="4673671">
    <w:abstractNumId w:val="4"/>
  </w:num>
  <w:num w:numId="6" w16cid:durableId="298147474">
    <w:abstractNumId w:val="9"/>
  </w:num>
  <w:num w:numId="7" w16cid:durableId="90245893">
    <w:abstractNumId w:val="11"/>
  </w:num>
  <w:num w:numId="8" w16cid:durableId="1443644695">
    <w:abstractNumId w:val="5"/>
  </w:num>
  <w:num w:numId="9" w16cid:durableId="1916894074">
    <w:abstractNumId w:val="6"/>
  </w:num>
  <w:num w:numId="10" w16cid:durableId="2097315302">
    <w:abstractNumId w:val="3"/>
  </w:num>
  <w:num w:numId="11" w16cid:durableId="345595531">
    <w:abstractNumId w:val="7"/>
  </w:num>
  <w:num w:numId="12" w16cid:durableId="297614963">
    <w:abstractNumId w:val="0"/>
  </w:num>
  <w:num w:numId="13" w16cid:durableId="712583560">
    <w:abstractNumId w:val="14"/>
  </w:num>
  <w:num w:numId="14" w16cid:durableId="944651259">
    <w:abstractNumId w:val="10"/>
  </w:num>
  <w:num w:numId="15" w16cid:durableId="605113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1D"/>
    <w:rsid w:val="0002431D"/>
    <w:rsid w:val="001F6FB0"/>
    <w:rsid w:val="00215951"/>
    <w:rsid w:val="00273DF6"/>
    <w:rsid w:val="004C6E6A"/>
    <w:rsid w:val="0059189F"/>
    <w:rsid w:val="00652422"/>
    <w:rsid w:val="00670017"/>
    <w:rsid w:val="007256DA"/>
    <w:rsid w:val="007E76AD"/>
    <w:rsid w:val="0087643B"/>
    <w:rsid w:val="008D5AC2"/>
    <w:rsid w:val="00987E03"/>
    <w:rsid w:val="00992F31"/>
    <w:rsid w:val="009F7212"/>
    <w:rsid w:val="00AE7A54"/>
    <w:rsid w:val="00B76E98"/>
    <w:rsid w:val="00CE6218"/>
    <w:rsid w:val="00EA2690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211E"/>
  <w15:chartTrackingRefBased/>
  <w15:docId w15:val="{9BBA866E-4275-4F2B-AC8A-D0D06E8D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F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4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4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31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4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7001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524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F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73D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qmdscholarships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moeller</dc:creator>
  <cp:keywords/>
  <dc:description/>
  <cp:lastModifiedBy>Anesh Tilwani</cp:lastModifiedBy>
  <cp:revision>7</cp:revision>
  <dcterms:created xsi:type="dcterms:W3CDTF">2023-09-23T20:41:00Z</dcterms:created>
  <dcterms:modified xsi:type="dcterms:W3CDTF">2024-07-17T14:56:00Z</dcterms:modified>
</cp:coreProperties>
</file>