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AC05" w14:textId="77777777" w:rsidR="00321A19" w:rsidRDefault="00321A19" w:rsidP="00321A19">
      <w:pPr>
        <w:pStyle w:val="OMBInfo"/>
      </w:pPr>
      <w:r>
        <w:t>OMB No. 0925-0001/0002 (Rev. 08/12 Approved Through 8/31/2015)</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67E29C3" w:rsidR="002B7443" w:rsidRPr="00D3779E" w:rsidRDefault="002B7443" w:rsidP="002B7443">
      <w:pPr>
        <w:pStyle w:val="FormFieldCaption1"/>
        <w:pBdr>
          <w:between w:val="single" w:sz="4" w:space="1" w:color="auto"/>
        </w:pBdr>
        <w:rPr>
          <w:sz w:val="32"/>
        </w:rPr>
      </w:pPr>
      <w:r w:rsidRPr="00D3779E">
        <w:rPr>
          <w:sz w:val="22"/>
        </w:rPr>
        <w:t>NAME:</w:t>
      </w:r>
      <w:r w:rsidR="003C48E5" w:rsidRPr="003C48E5">
        <w:rPr>
          <w:sz w:val="20"/>
        </w:rPr>
        <w:t xml:space="preserve"> </w:t>
      </w:r>
      <w:r w:rsidR="003C48E5">
        <w:rPr>
          <w:sz w:val="20"/>
        </w:rPr>
        <w:t>Santhakumar, Vijayalakshmi</w:t>
      </w:r>
    </w:p>
    <w:p w14:paraId="7FFF41C1" w14:textId="458AE832"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3C48E5" w:rsidRPr="003C48E5">
        <w:rPr>
          <w:sz w:val="20"/>
        </w:rPr>
        <w:t xml:space="preserve"> </w:t>
      </w:r>
      <w:r w:rsidR="003C48E5">
        <w:rPr>
          <w:sz w:val="20"/>
        </w:rPr>
        <w:t>SANTHAKUMAR</w:t>
      </w:r>
    </w:p>
    <w:p w14:paraId="5888A4DC" w14:textId="2B2FF440" w:rsidR="003C48E5" w:rsidRPr="003C48E5" w:rsidRDefault="00E047AD" w:rsidP="003C48E5">
      <w:pPr>
        <w:pStyle w:val="FormFieldCaption1"/>
        <w:pBdr>
          <w:between w:val="single" w:sz="4" w:space="1" w:color="auto"/>
        </w:pBdr>
        <w:rPr>
          <w:sz w:val="22"/>
        </w:rPr>
      </w:pPr>
      <w:r w:rsidRPr="00D3779E">
        <w:rPr>
          <w:sz w:val="22"/>
        </w:rPr>
        <w:t>POSITION TITLE</w:t>
      </w:r>
      <w:r w:rsidR="002B7443" w:rsidRPr="00D3779E">
        <w:rPr>
          <w:sz w:val="22"/>
        </w:rPr>
        <w:t>:</w:t>
      </w:r>
      <w:r w:rsidR="003C48E5" w:rsidRPr="003C48E5">
        <w:t xml:space="preserve"> </w:t>
      </w:r>
      <w:r w:rsidR="003C48E5" w:rsidRPr="003C48E5">
        <w:rPr>
          <w:sz w:val="22"/>
        </w:rPr>
        <w:t>Ass</w:t>
      </w:r>
      <w:r w:rsidR="00107EC3">
        <w:rPr>
          <w:sz w:val="22"/>
        </w:rPr>
        <w:t>ociate</w:t>
      </w:r>
      <w:r w:rsidR="003C48E5" w:rsidRPr="003C48E5">
        <w:rPr>
          <w:sz w:val="22"/>
        </w:rPr>
        <w:t xml:space="preserve"> Professor, </w:t>
      </w:r>
      <w:r w:rsidR="00E2564E">
        <w:rPr>
          <w:sz w:val="22"/>
        </w:rPr>
        <w:t>Molecular</w:t>
      </w:r>
      <w:r w:rsidR="00E327CF">
        <w:rPr>
          <w:sz w:val="22"/>
        </w:rPr>
        <w:t>,</w:t>
      </w:r>
      <w:r w:rsidR="00E2564E">
        <w:rPr>
          <w:sz w:val="22"/>
        </w:rPr>
        <w:t xml:space="preserve"> </w:t>
      </w:r>
      <w:r w:rsidR="00E327CF">
        <w:rPr>
          <w:sz w:val="22"/>
        </w:rPr>
        <w:t xml:space="preserve">Cell </w:t>
      </w:r>
      <w:r w:rsidR="00E2564E">
        <w:rPr>
          <w:sz w:val="22"/>
        </w:rPr>
        <w:t>and Systems Biology, UC Riverside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88"/>
        <w:gridCol w:w="1710"/>
        <w:gridCol w:w="1980"/>
        <w:gridCol w:w="2358"/>
      </w:tblGrid>
      <w:tr w:rsidR="00933173" w:rsidRPr="00D3779E" w14:paraId="21BBC1F3" w14:textId="77777777" w:rsidTr="00107EC3">
        <w:trPr>
          <w:cantSplit/>
          <w:tblHeader/>
        </w:trPr>
        <w:tc>
          <w:tcPr>
            <w:tcW w:w="4788"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71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933173" w:rsidRPr="00D3779E" w:rsidRDefault="00933173" w:rsidP="000B5732">
            <w:pPr>
              <w:pStyle w:val="FormFieldCaption"/>
              <w:rPr>
                <w:sz w:val="22"/>
              </w:rPr>
            </w:pPr>
          </w:p>
        </w:tc>
        <w:tc>
          <w:tcPr>
            <w:tcW w:w="198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358"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107EC3">
        <w:trPr>
          <w:cantSplit/>
          <w:trHeight w:val="395"/>
        </w:trPr>
        <w:tc>
          <w:tcPr>
            <w:tcW w:w="4788" w:type="dxa"/>
            <w:tcBorders>
              <w:top w:val="single" w:sz="4" w:space="0" w:color="auto"/>
            </w:tcBorders>
          </w:tcPr>
          <w:p w14:paraId="04E141B9" w14:textId="77777777" w:rsidR="00107EC3" w:rsidRPr="00107EC3" w:rsidRDefault="00107EC3" w:rsidP="00107EC3">
            <w:pPr>
              <w:pStyle w:val="FormFieldCaption"/>
              <w:spacing w:before="20" w:after="20"/>
              <w:rPr>
                <w:sz w:val="22"/>
                <w:szCs w:val="22"/>
              </w:rPr>
            </w:pPr>
            <w:proofErr w:type="spellStart"/>
            <w:r w:rsidRPr="00107EC3">
              <w:rPr>
                <w:sz w:val="22"/>
                <w:szCs w:val="22"/>
              </w:rPr>
              <w:t>Kilpauk</w:t>
            </w:r>
            <w:proofErr w:type="spellEnd"/>
            <w:r w:rsidRPr="00107EC3">
              <w:rPr>
                <w:sz w:val="22"/>
                <w:szCs w:val="22"/>
              </w:rPr>
              <w:t xml:space="preserve"> Medical College, Chennai, India</w:t>
            </w:r>
          </w:p>
          <w:p w14:paraId="50A31632" w14:textId="77777777" w:rsidR="00107EC3" w:rsidRPr="00107EC3" w:rsidRDefault="00107EC3" w:rsidP="00107EC3">
            <w:pPr>
              <w:pStyle w:val="FormFieldCaption"/>
              <w:spacing w:before="20" w:after="20"/>
              <w:rPr>
                <w:sz w:val="22"/>
                <w:szCs w:val="22"/>
              </w:rPr>
            </w:pPr>
            <w:r w:rsidRPr="00107EC3">
              <w:rPr>
                <w:sz w:val="22"/>
                <w:szCs w:val="22"/>
              </w:rPr>
              <w:t>University of California, Irvine, USA</w:t>
            </w:r>
          </w:p>
          <w:p w14:paraId="1B975AA7" w14:textId="77777777" w:rsidR="00107EC3" w:rsidRPr="00107EC3" w:rsidRDefault="00107EC3" w:rsidP="00107EC3">
            <w:pPr>
              <w:pStyle w:val="FormFieldCaption"/>
              <w:spacing w:before="20" w:after="20"/>
              <w:rPr>
                <w:sz w:val="22"/>
                <w:szCs w:val="22"/>
              </w:rPr>
            </w:pPr>
            <w:r w:rsidRPr="00107EC3">
              <w:rPr>
                <w:sz w:val="22"/>
                <w:szCs w:val="22"/>
              </w:rPr>
              <w:t>University of California, Irvine, USA</w:t>
            </w:r>
          </w:p>
          <w:p w14:paraId="187D6E05" w14:textId="77777777" w:rsidR="00107EC3" w:rsidRPr="00107EC3" w:rsidRDefault="00107EC3" w:rsidP="00107EC3">
            <w:pPr>
              <w:pStyle w:val="FormFieldCaption"/>
              <w:spacing w:before="20" w:after="20"/>
              <w:rPr>
                <w:sz w:val="22"/>
                <w:szCs w:val="22"/>
              </w:rPr>
            </w:pPr>
            <w:r w:rsidRPr="00107EC3">
              <w:rPr>
                <w:sz w:val="22"/>
                <w:szCs w:val="22"/>
              </w:rPr>
              <w:t>University of California, Los Angeles, USA</w:t>
            </w:r>
          </w:p>
          <w:p w14:paraId="3B0C531B" w14:textId="1EF275E2" w:rsidR="00933173" w:rsidRPr="00977FA5" w:rsidRDefault="00107EC3" w:rsidP="00107EC3">
            <w:pPr>
              <w:pStyle w:val="FormFieldCaption"/>
              <w:spacing w:before="20" w:after="20"/>
              <w:rPr>
                <w:sz w:val="22"/>
                <w:szCs w:val="22"/>
              </w:rPr>
            </w:pPr>
            <w:r w:rsidRPr="00107EC3">
              <w:rPr>
                <w:sz w:val="22"/>
                <w:szCs w:val="22"/>
              </w:rPr>
              <w:t>UCLA School of Medicine, Los Angeles, USA</w:t>
            </w:r>
          </w:p>
        </w:tc>
        <w:tc>
          <w:tcPr>
            <w:tcW w:w="1710" w:type="dxa"/>
            <w:tcBorders>
              <w:top w:val="single" w:sz="4" w:space="0" w:color="auto"/>
            </w:tcBorders>
          </w:tcPr>
          <w:p w14:paraId="3D6E8390" w14:textId="77777777" w:rsidR="00107EC3" w:rsidRPr="00107EC3" w:rsidRDefault="00107EC3" w:rsidP="00107EC3">
            <w:pPr>
              <w:pStyle w:val="FormFieldCaption"/>
              <w:spacing w:before="20" w:after="20"/>
              <w:jc w:val="center"/>
              <w:rPr>
                <w:sz w:val="22"/>
                <w:szCs w:val="22"/>
              </w:rPr>
            </w:pPr>
            <w:r w:rsidRPr="00107EC3">
              <w:rPr>
                <w:sz w:val="22"/>
                <w:szCs w:val="22"/>
              </w:rPr>
              <w:t xml:space="preserve">M.B.B.S (MD) </w:t>
            </w:r>
          </w:p>
          <w:p w14:paraId="53B9F830" w14:textId="77777777" w:rsidR="00107EC3" w:rsidRPr="00107EC3" w:rsidRDefault="00107EC3" w:rsidP="00107EC3">
            <w:pPr>
              <w:pStyle w:val="FormFieldCaption"/>
              <w:spacing w:before="20" w:after="20"/>
              <w:jc w:val="center"/>
              <w:rPr>
                <w:sz w:val="22"/>
                <w:szCs w:val="22"/>
              </w:rPr>
            </w:pPr>
            <w:r w:rsidRPr="00107EC3">
              <w:rPr>
                <w:sz w:val="22"/>
                <w:szCs w:val="22"/>
              </w:rPr>
              <w:t>Ph.D.</w:t>
            </w:r>
          </w:p>
          <w:p w14:paraId="20733137" w14:textId="77777777" w:rsidR="00107EC3" w:rsidRPr="00107EC3" w:rsidRDefault="00107EC3" w:rsidP="00107EC3">
            <w:pPr>
              <w:pStyle w:val="FormFieldCaption"/>
              <w:spacing w:before="20" w:after="20"/>
              <w:jc w:val="center"/>
              <w:rPr>
                <w:sz w:val="22"/>
                <w:szCs w:val="22"/>
              </w:rPr>
            </w:pPr>
            <w:r w:rsidRPr="00107EC3">
              <w:rPr>
                <w:sz w:val="22"/>
                <w:szCs w:val="22"/>
              </w:rPr>
              <w:t>Post-doc</w:t>
            </w:r>
          </w:p>
          <w:p w14:paraId="7E33D468" w14:textId="77777777" w:rsidR="00107EC3" w:rsidRPr="00107EC3" w:rsidRDefault="00107EC3" w:rsidP="00107EC3">
            <w:pPr>
              <w:pStyle w:val="FormFieldCaption"/>
              <w:spacing w:before="20" w:after="20"/>
              <w:jc w:val="center"/>
              <w:rPr>
                <w:sz w:val="22"/>
                <w:szCs w:val="22"/>
              </w:rPr>
            </w:pPr>
            <w:r w:rsidRPr="00107EC3">
              <w:rPr>
                <w:sz w:val="22"/>
                <w:szCs w:val="22"/>
              </w:rPr>
              <w:t>Post-doc</w:t>
            </w:r>
          </w:p>
          <w:p w14:paraId="62DD05C1" w14:textId="25689A49" w:rsidR="00933173" w:rsidRPr="00977FA5" w:rsidRDefault="00107EC3" w:rsidP="00107EC3">
            <w:pPr>
              <w:pStyle w:val="FormFieldCaption"/>
              <w:spacing w:before="20" w:after="20"/>
              <w:jc w:val="center"/>
              <w:rPr>
                <w:sz w:val="22"/>
                <w:szCs w:val="22"/>
              </w:rPr>
            </w:pPr>
            <w:r w:rsidRPr="00107EC3">
              <w:rPr>
                <w:sz w:val="22"/>
                <w:szCs w:val="22"/>
              </w:rPr>
              <w:t>Post-doc</w:t>
            </w:r>
          </w:p>
        </w:tc>
        <w:tc>
          <w:tcPr>
            <w:tcW w:w="1980" w:type="dxa"/>
            <w:tcBorders>
              <w:top w:val="single" w:sz="4" w:space="0" w:color="auto"/>
            </w:tcBorders>
          </w:tcPr>
          <w:p w14:paraId="71DF0DEC" w14:textId="77777777" w:rsidR="00107EC3" w:rsidRPr="00107EC3" w:rsidRDefault="00107EC3" w:rsidP="00107EC3">
            <w:pPr>
              <w:pStyle w:val="FormFieldCaption"/>
              <w:spacing w:before="20" w:after="20"/>
              <w:jc w:val="center"/>
              <w:rPr>
                <w:sz w:val="22"/>
                <w:szCs w:val="22"/>
              </w:rPr>
            </w:pPr>
            <w:r w:rsidRPr="00107EC3">
              <w:rPr>
                <w:sz w:val="22"/>
                <w:szCs w:val="22"/>
              </w:rPr>
              <w:t>1989-1995</w:t>
            </w:r>
          </w:p>
          <w:p w14:paraId="1525FA18" w14:textId="77777777" w:rsidR="00107EC3" w:rsidRPr="00107EC3" w:rsidRDefault="00107EC3" w:rsidP="00107EC3">
            <w:pPr>
              <w:pStyle w:val="FormFieldCaption"/>
              <w:spacing w:before="20" w:after="20"/>
              <w:jc w:val="center"/>
              <w:rPr>
                <w:sz w:val="22"/>
                <w:szCs w:val="22"/>
              </w:rPr>
            </w:pPr>
            <w:r w:rsidRPr="00107EC3">
              <w:rPr>
                <w:sz w:val="22"/>
                <w:szCs w:val="22"/>
              </w:rPr>
              <w:t>1998-01/2004</w:t>
            </w:r>
          </w:p>
          <w:p w14:paraId="6CF818A6" w14:textId="77777777" w:rsidR="00107EC3" w:rsidRPr="00107EC3" w:rsidRDefault="00107EC3" w:rsidP="00107EC3">
            <w:pPr>
              <w:pStyle w:val="FormFieldCaption"/>
              <w:spacing w:before="20" w:after="20"/>
              <w:jc w:val="center"/>
              <w:rPr>
                <w:sz w:val="22"/>
                <w:szCs w:val="22"/>
              </w:rPr>
            </w:pPr>
            <w:r w:rsidRPr="00107EC3">
              <w:rPr>
                <w:sz w:val="22"/>
                <w:szCs w:val="22"/>
              </w:rPr>
              <w:t>01/2004-06/2004</w:t>
            </w:r>
          </w:p>
          <w:p w14:paraId="04D67F69" w14:textId="77777777" w:rsidR="00107EC3" w:rsidRPr="00107EC3" w:rsidRDefault="00107EC3" w:rsidP="00107EC3">
            <w:pPr>
              <w:pStyle w:val="FormFieldCaption"/>
              <w:spacing w:before="20" w:after="20"/>
              <w:jc w:val="center"/>
              <w:rPr>
                <w:sz w:val="22"/>
                <w:szCs w:val="22"/>
              </w:rPr>
            </w:pPr>
            <w:r w:rsidRPr="00107EC3">
              <w:rPr>
                <w:sz w:val="22"/>
                <w:szCs w:val="22"/>
              </w:rPr>
              <w:t>07/2004-04/2006</w:t>
            </w:r>
          </w:p>
          <w:p w14:paraId="543299E0" w14:textId="33E29039" w:rsidR="00933173" w:rsidRPr="00977FA5" w:rsidRDefault="00107EC3" w:rsidP="00107EC3">
            <w:pPr>
              <w:pStyle w:val="FormFieldCaption"/>
              <w:spacing w:before="20" w:after="20"/>
              <w:jc w:val="center"/>
              <w:rPr>
                <w:sz w:val="22"/>
                <w:szCs w:val="22"/>
              </w:rPr>
            </w:pPr>
            <w:r w:rsidRPr="00107EC3">
              <w:rPr>
                <w:sz w:val="22"/>
                <w:szCs w:val="22"/>
              </w:rPr>
              <w:t>05/2006-10/2008</w:t>
            </w:r>
          </w:p>
        </w:tc>
        <w:tc>
          <w:tcPr>
            <w:tcW w:w="2358" w:type="dxa"/>
            <w:tcBorders>
              <w:top w:val="single" w:sz="4" w:space="0" w:color="auto"/>
            </w:tcBorders>
          </w:tcPr>
          <w:p w14:paraId="062DA963" w14:textId="77777777" w:rsidR="00107EC3" w:rsidRPr="00107EC3" w:rsidRDefault="00107EC3" w:rsidP="00107EC3">
            <w:pPr>
              <w:pStyle w:val="FormFieldCaption"/>
              <w:spacing w:before="20" w:after="20"/>
              <w:rPr>
                <w:sz w:val="22"/>
                <w:szCs w:val="22"/>
              </w:rPr>
            </w:pPr>
            <w:r w:rsidRPr="00107EC3">
              <w:rPr>
                <w:sz w:val="22"/>
                <w:szCs w:val="22"/>
              </w:rPr>
              <w:t>Medicine and Surgery</w:t>
            </w:r>
          </w:p>
          <w:p w14:paraId="20C7EC7F" w14:textId="77777777" w:rsidR="00107EC3" w:rsidRPr="00107EC3" w:rsidRDefault="00107EC3" w:rsidP="00107EC3">
            <w:pPr>
              <w:pStyle w:val="FormFieldCaption"/>
              <w:spacing w:before="20" w:after="20"/>
              <w:rPr>
                <w:sz w:val="22"/>
                <w:szCs w:val="22"/>
              </w:rPr>
            </w:pPr>
            <w:r w:rsidRPr="00107EC3">
              <w:rPr>
                <w:sz w:val="22"/>
                <w:szCs w:val="22"/>
              </w:rPr>
              <w:t>Neuroscience</w:t>
            </w:r>
          </w:p>
          <w:p w14:paraId="30C87A16" w14:textId="77777777" w:rsidR="00107EC3" w:rsidRPr="00107EC3" w:rsidRDefault="00107EC3" w:rsidP="00107EC3">
            <w:pPr>
              <w:pStyle w:val="FormFieldCaption"/>
              <w:spacing w:before="20" w:after="20"/>
              <w:rPr>
                <w:sz w:val="22"/>
                <w:szCs w:val="22"/>
              </w:rPr>
            </w:pPr>
            <w:r w:rsidRPr="00107EC3">
              <w:rPr>
                <w:sz w:val="22"/>
                <w:szCs w:val="22"/>
              </w:rPr>
              <w:t>Neural Computation</w:t>
            </w:r>
          </w:p>
          <w:p w14:paraId="16006F71" w14:textId="77777777" w:rsidR="00107EC3" w:rsidRPr="00107EC3" w:rsidRDefault="00107EC3" w:rsidP="00107EC3">
            <w:pPr>
              <w:pStyle w:val="FormFieldCaption"/>
              <w:spacing w:before="20" w:after="20"/>
              <w:rPr>
                <w:sz w:val="22"/>
                <w:szCs w:val="22"/>
              </w:rPr>
            </w:pPr>
            <w:r w:rsidRPr="00107EC3">
              <w:rPr>
                <w:sz w:val="22"/>
                <w:szCs w:val="22"/>
              </w:rPr>
              <w:t>Neurophysiology</w:t>
            </w:r>
          </w:p>
          <w:p w14:paraId="7BC5582F" w14:textId="29C00689" w:rsidR="00933173" w:rsidRPr="00977FA5" w:rsidRDefault="00107EC3" w:rsidP="00107EC3">
            <w:pPr>
              <w:pStyle w:val="FormFieldCaption"/>
              <w:spacing w:before="20" w:after="20"/>
              <w:rPr>
                <w:sz w:val="22"/>
                <w:szCs w:val="22"/>
              </w:rPr>
            </w:pPr>
            <w:r w:rsidRPr="00107EC3">
              <w:rPr>
                <w:sz w:val="22"/>
                <w:szCs w:val="22"/>
              </w:rPr>
              <w:t>Neurophysiology</w:t>
            </w:r>
          </w:p>
        </w:tc>
      </w:tr>
    </w:tbl>
    <w:p w14:paraId="6FC868BE" w14:textId="735E875D" w:rsidR="009E52CA" w:rsidRDefault="009E52CA">
      <w:pPr>
        <w:pStyle w:val="DataField11pt-Single"/>
      </w:pPr>
    </w:p>
    <w:p w14:paraId="57D39A9E" w14:textId="77777777" w:rsidR="00107EC3" w:rsidRPr="009B631E" w:rsidRDefault="00107EC3" w:rsidP="00107EC3">
      <w:pPr>
        <w:tabs>
          <w:tab w:val="left" w:pos="360"/>
        </w:tabs>
        <w:rPr>
          <w:rFonts w:cs="Arial"/>
          <w:b/>
          <w:bCs/>
        </w:rPr>
      </w:pPr>
      <w:r w:rsidRPr="009B631E">
        <w:rPr>
          <w:rFonts w:cs="Arial"/>
          <w:b/>
          <w:bCs/>
        </w:rPr>
        <w:t>A. Personal Statement:</w:t>
      </w:r>
    </w:p>
    <w:p w14:paraId="5A22E3FA" w14:textId="711AB7AE" w:rsidR="005C33AE" w:rsidRDefault="005A5400" w:rsidP="00767041">
      <w:pPr>
        <w:tabs>
          <w:tab w:val="left" w:pos="360"/>
        </w:tabs>
        <w:jc w:val="both"/>
        <w:rPr>
          <w:rFonts w:cs="Arial"/>
          <w:bCs/>
          <w:szCs w:val="22"/>
        </w:rPr>
      </w:pPr>
      <w:r>
        <w:rPr>
          <w:rFonts w:cs="Arial"/>
          <w:bCs/>
          <w:szCs w:val="22"/>
        </w:rPr>
        <w:t>I have over 20-years’ experience studying the</w:t>
      </w:r>
      <w:r w:rsidR="00757678">
        <w:rPr>
          <w:rFonts w:cs="Arial"/>
          <w:bCs/>
          <w:szCs w:val="22"/>
        </w:rPr>
        <w:t xml:space="preserve"> cellular and circuit mechanisms of epilepsy following unprovoked seizures and brain injury. A particular area of interest is physiological and circuit plasticity of diverse inhibitory neuronal populations including parvalbumin interneurons and their role in epilepsy, post</w:t>
      </w:r>
      <w:r w:rsidR="00683351">
        <w:rPr>
          <w:rFonts w:cs="Arial"/>
          <w:bCs/>
          <w:szCs w:val="22"/>
        </w:rPr>
        <w:t>-</w:t>
      </w:r>
      <w:r w:rsidR="00757678">
        <w:rPr>
          <w:rFonts w:cs="Arial"/>
          <w:bCs/>
          <w:szCs w:val="22"/>
        </w:rPr>
        <w:t xml:space="preserve">traumatic </w:t>
      </w:r>
      <w:proofErr w:type="gramStart"/>
      <w:r w:rsidR="00757678">
        <w:rPr>
          <w:rFonts w:cs="Arial"/>
          <w:bCs/>
          <w:szCs w:val="22"/>
        </w:rPr>
        <w:t>pathology</w:t>
      </w:r>
      <w:proofErr w:type="gramEnd"/>
      <w:r w:rsidR="00757678">
        <w:rPr>
          <w:rFonts w:cs="Arial"/>
          <w:bCs/>
          <w:szCs w:val="22"/>
        </w:rPr>
        <w:t xml:space="preserve"> and autism.</w:t>
      </w:r>
      <w:r w:rsidR="00757678">
        <w:rPr>
          <w:rFonts w:cs="Arial"/>
          <w:szCs w:val="22"/>
        </w:rPr>
        <w:t xml:space="preserve"> </w:t>
      </w:r>
      <w:r w:rsidR="00683351">
        <w:rPr>
          <w:rFonts w:cs="Arial"/>
          <w:szCs w:val="22"/>
        </w:rPr>
        <w:t>My</w:t>
      </w:r>
      <w:r w:rsidR="00757678">
        <w:rPr>
          <w:rFonts w:cs="Arial"/>
          <w:szCs w:val="22"/>
        </w:rPr>
        <w:t xml:space="preserve"> lab</w:t>
      </w:r>
      <w:r w:rsidR="00B00E66">
        <w:rPr>
          <w:rFonts w:cs="Arial"/>
          <w:szCs w:val="22"/>
        </w:rPr>
        <w:t xml:space="preserve"> </w:t>
      </w:r>
      <w:r w:rsidR="00D3388F">
        <w:rPr>
          <w:rFonts w:cs="Arial"/>
          <w:bCs/>
          <w:szCs w:val="22"/>
        </w:rPr>
        <w:t>adopt</w:t>
      </w:r>
      <w:r w:rsidR="00757678">
        <w:rPr>
          <w:rFonts w:cs="Arial"/>
          <w:bCs/>
          <w:szCs w:val="22"/>
        </w:rPr>
        <w:t>s</w:t>
      </w:r>
      <w:r w:rsidR="00D3388F">
        <w:rPr>
          <w:rFonts w:cs="Arial"/>
          <w:bCs/>
          <w:szCs w:val="22"/>
        </w:rPr>
        <w:t xml:space="preserve"> a powerful combination of </w:t>
      </w:r>
      <w:r w:rsidR="00285A77">
        <w:rPr>
          <w:rFonts w:cs="Arial"/>
          <w:bCs/>
          <w:szCs w:val="22"/>
        </w:rPr>
        <w:t xml:space="preserve">electrophysiological, </w:t>
      </w:r>
      <w:r w:rsidR="00D3388F">
        <w:rPr>
          <w:rFonts w:cs="Arial"/>
          <w:bCs/>
          <w:szCs w:val="22"/>
        </w:rPr>
        <w:t xml:space="preserve">molecular and </w:t>
      </w:r>
      <w:proofErr w:type="spellStart"/>
      <w:r w:rsidR="00D3388F">
        <w:rPr>
          <w:rFonts w:cs="Arial"/>
          <w:bCs/>
          <w:szCs w:val="22"/>
        </w:rPr>
        <w:t>immunohistological</w:t>
      </w:r>
      <w:proofErr w:type="spellEnd"/>
      <w:r w:rsidR="00D3388F">
        <w:rPr>
          <w:rFonts w:cs="Arial"/>
          <w:bCs/>
          <w:szCs w:val="22"/>
        </w:rPr>
        <w:t xml:space="preserve"> techniques with computational modeling to analyze the </w:t>
      </w:r>
      <w:r w:rsidR="00A633DE">
        <w:rPr>
          <w:rFonts w:cs="Arial"/>
          <w:bCs/>
          <w:szCs w:val="22"/>
        </w:rPr>
        <w:t xml:space="preserve">neural circuit structure and </w:t>
      </w:r>
      <w:r w:rsidR="00D3388F">
        <w:rPr>
          <w:rFonts w:cs="Arial"/>
          <w:bCs/>
          <w:szCs w:val="22"/>
        </w:rPr>
        <w:t>pathophysiolog</w:t>
      </w:r>
      <w:r w:rsidR="00A633DE">
        <w:rPr>
          <w:rFonts w:cs="Arial"/>
          <w:bCs/>
          <w:szCs w:val="22"/>
        </w:rPr>
        <w:t>y, with a focus on</w:t>
      </w:r>
      <w:r w:rsidR="00B00E66">
        <w:rPr>
          <w:rFonts w:cs="Arial"/>
          <w:bCs/>
          <w:szCs w:val="22"/>
        </w:rPr>
        <w:t xml:space="preserve"> hippocampal inhibitory circuit plasticity. Using technically challenging recordings from interneuronal pairs, we have identified intrinsic synaptic and non-synaptic plasticity of dentate </w:t>
      </w:r>
      <w:r w:rsidR="0051213D">
        <w:rPr>
          <w:rFonts w:cs="Arial"/>
          <w:bCs/>
          <w:szCs w:val="22"/>
        </w:rPr>
        <w:t xml:space="preserve">parvalbumin </w:t>
      </w:r>
      <w:r w:rsidR="00B00E66">
        <w:rPr>
          <w:rFonts w:cs="Arial"/>
          <w:bCs/>
          <w:szCs w:val="22"/>
        </w:rPr>
        <w:t>basket cells after seizures and adopted computational modeling to determine the functional consequences of these changes. Our studies in experimental models of epilepsy</w:t>
      </w:r>
      <w:r w:rsidR="009D7383">
        <w:rPr>
          <w:rFonts w:cs="Arial"/>
          <w:bCs/>
          <w:szCs w:val="22"/>
        </w:rPr>
        <w:t>,</w:t>
      </w:r>
      <w:r w:rsidR="00621A7F">
        <w:rPr>
          <w:rFonts w:cs="Arial"/>
          <w:bCs/>
          <w:szCs w:val="22"/>
        </w:rPr>
        <w:t xml:space="preserve"> supported by </w:t>
      </w:r>
      <w:r w:rsidR="009D7383">
        <w:rPr>
          <w:rFonts w:cs="Arial"/>
          <w:bCs/>
          <w:szCs w:val="22"/>
        </w:rPr>
        <w:t xml:space="preserve">an active </w:t>
      </w:r>
      <w:r w:rsidR="00621A7F">
        <w:rPr>
          <w:rFonts w:cs="Arial"/>
          <w:bCs/>
          <w:szCs w:val="22"/>
        </w:rPr>
        <w:t>NIH R01 (</w:t>
      </w:r>
      <w:r w:rsidR="00621A7F">
        <w:rPr>
          <w:rFonts w:cs="Arial"/>
          <w:szCs w:val="22"/>
        </w:rPr>
        <w:t>5</w:t>
      </w:r>
      <w:r w:rsidR="00621A7F" w:rsidRPr="001E6B06">
        <w:rPr>
          <w:rFonts w:cs="Arial"/>
          <w:szCs w:val="22"/>
        </w:rPr>
        <w:t>R01NS069861</w:t>
      </w:r>
      <w:r w:rsidR="00621A7F">
        <w:rPr>
          <w:rFonts w:cs="Arial"/>
          <w:szCs w:val="22"/>
        </w:rPr>
        <w:t xml:space="preserve">-11) </w:t>
      </w:r>
      <w:r w:rsidR="009D7383">
        <w:rPr>
          <w:rFonts w:cs="Arial"/>
          <w:szCs w:val="22"/>
        </w:rPr>
        <w:t xml:space="preserve">which </w:t>
      </w:r>
      <w:r w:rsidR="009709CF">
        <w:rPr>
          <w:rFonts w:cs="Arial"/>
          <w:szCs w:val="22"/>
        </w:rPr>
        <w:t>renewed</w:t>
      </w:r>
      <w:r w:rsidR="009D7383">
        <w:rPr>
          <w:rFonts w:cs="Arial"/>
          <w:szCs w:val="22"/>
        </w:rPr>
        <w:t xml:space="preserve"> in 2018,</w:t>
      </w:r>
      <w:r w:rsidR="00B00E66">
        <w:rPr>
          <w:rFonts w:cs="Arial"/>
          <w:bCs/>
          <w:szCs w:val="22"/>
        </w:rPr>
        <w:t xml:space="preserve"> have revealed complex cell-type specific changes in inhibitory networks that affect network oscillations.</w:t>
      </w:r>
      <w:r w:rsidR="00A633DE">
        <w:rPr>
          <w:rFonts w:cs="Arial"/>
          <w:bCs/>
          <w:szCs w:val="22"/>
        </w:rPr>
        <w:t xml:space="preserve"> My lab has </w:t>
      </w:r>
      <w:r w:rsidR="001015AF">
        <w:rPr>
          <w:rFonts w:cs="Arial"/>
          <w:bCs/>
          <w:szCs w:val="22"/>
        </w:rPr>
        <w:t>led</w:t>
      </w:r>
      <w:r w:rsidR="00A633DE">
        <w:rPr>
          <w:rFonts w:cs="Arial"/>
          <w:bCs/>
          <w:szCs w:val="22"/>
        </w:rPr>
        <w:t xml:space="preserve"> the field in analysis of inhibitory regulation of a novel class of excitatory neurons, semilunar granule cells, in the dentate circuit. Our optogenetic analysis has revealed cell specific contribution of parvalbumin inte</w:t>
      </w:r>
      <w:r w:rsidR="00EF7E37">
        <w:rPr>
          <w:rFonts w:cs="Arial"/>
          <w:bCs/>
          <w:szCs w:val="22"/>
        </w:rPr>
        <w:t>rne</w:t>
      </w:r>
      <w:r w:rsidR="00A633DE">
        <w:rPr>
          <w:rFonts w:cs="Arial"/>
          <w:bCs/>
          <w:szCs w:val="22"/>
        </w:rPr>
        <w:t xml:space="preserve">urons </w:t>
      </w:r>
      <w:r w:rsidR="001015AF">
        <w:rPr>
          <w:rFonts w:cs="Arial"/>
          <w:bCs/>
          <w:szCs w:val="22"/>
        </w:rPr>
        <w:t xml:space="preserve">to sustained feedback inhibition of semilunar granule cells which could shape their role in memory processing. </w:t>
      </w:r>
      <w:r w:rsidR="00FC660B">
        <w:rPr>
          <w:rFonts w:cs="Arial"/>
          <w:bCs/>
          <w:szCs w:val="22"/>
        </w:rPr>
        <w:t>O</w:t>
      </w:r>
      <w:r w:rsidR="001015AF">
        <w:rPr>
          <w:rFonts w:cs="Arial"/>
          <w:bCs/>
          <w:szCs w:val="22"/>
        </w:rPr>
        <w:t xml:space="preserve">ur studies </w:t>
      </w:r>
      <w:r w:rsidR="00FC660B">
        <w:rPr>
          <w:rFonts w:cs="Arial"/>
          <w:bCs/>
          <w:szCs w:val="22"/>
        </w:rPr>
        <w:t>have revealed</w:t>
      </w:r>
      <w:r w:rsidR="00A633DE">
        <w:rPr>
          <w:rFonts w:cs="Arial"/>
          <w:bCs/>
          <w:szCs w:val="22"/>
        </w:rPr>
        <w:t xml:space="preserve"> unique inhibitory dysfunction in these novel class of dentate gyrus neurons after brain injury.</w:t>
      </w:r>
      <w:r w:rsidR="001B76DB">
        <w:rPr>
          <w:rFonts w:cs="Arial"/>
          <w:bCs/>
          <w:szCs w:val="22"/>
        </w:rPr>
        <w:t xml:space="preserve"> </w:t>
      </w:r>
      <w:r w:rsidR="009709CF">
        <w:rPr>
          <w:rFonts w:cs="Arial"/>
          <w:bCs/>
          <w:szCs w:val="22"/>
        </w:rPr>
        <w:t xml:space="preserve">Our studies perturbing molecular cues guiding parvalbumin neuron migration during development, have identified reduced synaptic inhibition of hippocampal pyramidal neurons which contribute to autistic behavioral phenotypes and heightened epileptogenicity. </w:t>
      </w:r>
      <w:r w:rsidR="009D7383">
        <w:rPr>
          <w:rFonts w:cs="Arial"/>
          <w:bCs/>
          <w:szCs w:val="22"/>
        </w:rPr>
        <w:t xml:space="preserve">My lab </w:t>
      </w:r>
      <w:r w:rsidR="009709CF">
        <w:rPr>
          <w:rFonts w:cs="Arial"/>
          <w:bCs/>
          <w:szCs w:val="22"/>
        </w:rPr>
        <w:t xml:space="preserve">also </w:t>
      </w:r>
      <w:r w:rsidR="009D7383">
        <w:rPr>
          <w:rFonts w:cs="Arial"/>
          <w:bCs/>
          <w:szCs w:val="22"/>
        </w:rPr>
        <w:t xml:space="preserve">has had a long-standing interest in mechanisms of acquired epilepsy after traumatic brain injury. </w:t>
      </w:r>
      <w:r w:rsidR="009709CF">
        <w:rPr>
          <w:rFonts w:cs="Arial"/>
          <w:bCs/>
          <w:szCs w:val="22"/>
        </w:rPr>
        <w:t>M</w:t>
      </w:r>
      <w:r w:rsidR="009D7383">
        <w:rPr>
          <w:rFonts w:cs="Arial"/>
          <w:bCs/>
          <w:szCs w:val="22"/>
        </w:rPr>
        <w:t xml:space="preserve">y lab </w:t>
      </w:r>
      <w:r w:rsidR="0016439F">
        <w:rPr>
          <w:rFonts w:cs="Arial"/>
          <w:bCs/>
          <w:szCs w:val="22"/>
        </w:rPr>
        <w:t>analyzed</w:t>
      </w:r>
      <w:r w:rsidR="0051213D">
        <w:rPr>
          <w:rFonts w:cs="Arial"/>
          <w:bCs/>
          <w:szCs w:val="22"/>
        </w:rPr>
        <w:t xml:space="preserve"> </w:t>
      </w:r>
      <w:r w:rsidR="00891792">
        <w:rPr>
          <w:rFonts w:cs="Arial"/>
          <w:bCs/>
          <w:szCs w:val="22"/>
        </w:rPr>
        <w:t>multiple aspects of post-traumatic pathology</w:t>
      </w:r>
      <w:r w:rsidR="00864E6A">
        <w:rPr>
          <w:rFonts w:cs="Arial"/>
          <w:bCs/>
          <w:szCs w:val="22"/>
        </w:rPr>
        <w:t xml:space="preserve"> including</w:t>
      </w:r>
      <w:r w:rsidR="00891792">
        <w:rPr>
          <w:rFonts w:cs="Arial"/>
          <w:bCs/>
          <w:szCs w:val="22"/>
        </w:rPr>
        <w:t xml:space="preserve"> </w:t>
      </w:r>
      <w:r w:rsidR="0016439F">
        <w:rPr>
          <w:rFonts w:cs="Arial"/>
          <w:bCs/>
          <w:szCs w:val="22"/>
        </w:rPr>
        <w:t>biomechanics</w:t>
      </w:r>
      <w:r w:rsidR="00891792">
        <w:rPr>
          <w:rFonts w:cs="Arial"/>
          <w:bCs/>
          <w:szCs w:val="22"/>
        </w:rPr>
        <w:t xml:space="preserve"> of impact</w:t>
      </w:r>
      <w:r w:rsidR="00864E6A">
        <w:rPr>
          <w:rFonts w:cs="Arial"/>
          <w:bCs/>
          <w:szCs w:val="22"/>
        </w:rPr>
        <w:t xml:space="preserve">, circuit plasticity, metabolomics, </w:t>
      </w:r>
      <w:proofErr w:type="gramStart"/>
      <w:r w:rsidR="00864E6A">
        <w:rPr>
          <w:rFonts w:cs="Arial"/>
          <w:bCs/>
          <w:szCs w:val="22"/>
        </w:rPr>
        <w:t>neurogenesis</w:t>
      </w:r>
      <w:proofErr w:type="gramEnd"/>
      <w:r w:rsidR="00864E6A">
        <w:rPr>
          <w:rFonts w:cs="Arial"/>
          <w:bCs/>
          <w:szCs w:val="22"/>
        </w:rPr>
        <w:t xml:space="preserve"> and</w:t>
      </w:r>
      <w:r w:rsidR="0016439F">
        <w:rPr>
          <w:rFonts w:cs="Arial"/>
          <w:bCs/>
          <w:szCs w:val="22"/>
        </w:rPr>
        <w:t xml:space="preserve"> </w:t>
      </w:r>
      <w:r w:rsidR="00891792">
        <w:rPr>
          <w:rFonts w:cs="Arial"/>
          <w:bCs/>
          <w:szCs w:val="22"/>
        </w:rPr>
        <w:t>neuro-immune interactions</w:t>
      </w:r>
      <w:r w:rsidR="00864E6A">
        <w:rPr>
          <w:rFonts w:cs="Arial"/>
          <w:bCs/>
          <w:szCs w:val="22"/>
        </w:rPr>
        <w:t>. With support from an active NIH R01 (</w:t>
      </w:r>
      <w:r w:rsidR="00864E6A">
        <w:rPr>
          <w:rFonts w:cs="Arial"/>
          <w:szCs w:val="22"/>
        </w:rPr>
        <w:t>2</w:t>
      </w:r>
      <w:r w:rsidR="00864E6A" w:rsidRPr="00934698">
        <w:rPr>
          <w:rFonts w:cs="Arial"/>
          <w:szCs w:val="22"/>
        </w:rPr>
        <w:t>R01NS097750-06</w:t>
      </w:r>
      <w:r w:rsidR="00864E6A">
        <w:rPr>
          <w:rFonts w:cs="Arial"/>
          <w:szCs w:val="22"/>
        </w:rPr>
        <w:t>, renewed in 2021) we are examining immune regulation of neurogenesis and neural plasticity and its impact on</w:t>
      </w:r>
      <w:r w:rsidR="00891792">
        <w:rPr>
          <w:rFonts w:cs="Arial"/>
          <w:bCs/>
          <w:szCs w:val="22"/>
        </w:rPr>
        <w:t xml:space="preserve"> long-term cognitive dysfunction</w:t>
      </w:r>
      <w:r w:rsidR="00864E6A">
        <w:rPr>
          <w:rFonts w:cs="Arial"/>
          <w:bCs/>
          <w:szCs w:val="22"/>
        </w:rPr>
        <w:t xml:space="preserve">. </w:t>
      </w:r>
    </w:p>
    <w:p w14:paraId="26DC19B0" w14:textId="77777777" w:rsidR="005C33AE" w:rsidRPr="005C33AE" w:rsidRDefault="005C33AE" w:rsidP="00767041">
      <w:pPr>
        <w:tabs>
          <w:tab w:val="left" w:pos="360"/>
        </w:tabs>
        <w:jc w:val="both"/>
        <w:rPr>
          <w:rFonts w:cs="Arial"/>
          <w:bCs/>
          <w:sz w:val="10"/>
          <w:szCs w:val="10"/>
        </w:rPr>
      </w:pPr>
    </w:p>
    <w:p w14:paraId="5372595D" w14:textId="09BB7AF2" w:rsidR="00AD3712" w:rsidRDefault="00AD3712" w:rsidP="00AD3712">
      <w:pPr>
        <w:tabs>
          <w:tab w:val="left" w:pos="360"/>
        </w:tabs>
        <w:jc w:val="both"/>
        <w:rPr>
          <w:rFonts w:cs="Arial"/>
          <w:bCs/>
          <w:szCs w:val="22"/>
        </w:rPr>
      </w:pPr>
      <w:r w:rsidRPr="005922DA">
        <w:rPr>
          <w:rFonts w:cs="Arial"/>
          <w:szCs w:val="22"/>
        </w:rPr>
        <w:t>My lab provides a rich training experience in multidisciplinary and collaborative research</w:t>
      </w:r>
      <w:r>
        <w:rPr>
          <w:rFonts w:cs="Arial"/>
          <w:szCs w:val="22"/>
        </w:rPr>
        <w:t xml:space="preserve"> into neurobiology of disease</w:t>
      </w:r>
      <w:r w:rsidRPr="005922DA">
        <w:rPr>
          <w:rFonts w:cs="Arial"/>
          <w:szCs w:val="22"/>
        </w:rPr>
        <w:t>.</w:t>
      </w:r>
      <w:r w:rsidRPr="00AD3712">
        <w:rPr>
          <w:rFonts w:cs="Arial"/>
          <w:szCs w:val="22"/>
        </w:rPr>
        <w:t xml:space="preserve"> </w:t>
      </w:r>
      <w:r w:rsidRPr="005922DA">
        <w:rPr>
          <w:rFonts w:cs="Arial"/>
          <w:szCs w:val="22"/>
        </w:rPr>
        <w:t>I am passionate about mentoring a diverse student body</w:t>
      </w:r>
      <w:r>
        <w:rPr>
          <w:rFonts w:cs="Arial"/>
          <w:szCs w:val="22"/>
        </w:rPr>
        <w:t xml:space="preserve"> </w:t>
      </w:r>
      <w:r w:rsidRPr="005922DA">
        <w:rPr>
          <w:rFonts w:cs="Arial"/>
          <w:szCs w:val="22"/>
        </w:rPr>
        <w:t xml:space="preserve">to grow their </w:t>
      </w:r>
      <w:r>
        <w:rPr>
          <w:rFonts w:cs="Arial"/>
          <w:szCs w:val="22"/>
        </w:rPr>
        <w:t xml:space="preserve">individual </w:t>
      </w:r>
      <w:r w:rsidRPr="005922DA">
        <w:rPr>
          <w:rFonts w:cs="Arial"/>
          <w:szCs w:val="22"/>
        </w:rPr>
        <w:t>strengths and develop essential career skills</w:t>
      </w:r>
      <w:r>
        <w:rPr>
          <w:rFonts w:cs="Arial"/>
          <w:szCs w:val="22"/>
        </w:rPr>
        <w:t xml:space="preserve"> regardless of eventual career choice</w:t>
      </w:r>
      <w:r w:rsidRPr="005922DA">
        <w:rPr>
          <w:rFonts w:cs="Arial"/>
          <w:szCs w:val="22"/>
        </w:rPr>
        <w:t xml:space="preserve">. </w:t>
      </w:r>
      <w:r>
        <w:rPr>
          <w:rFonts w:cs="Arial"/>
          <w:szCs w:val="22"/>
        </w:rPr>
        <w:t>P</w:t>
      </w:r>
      <w:r w:rsidRPr="005922DA">
        <w:rPr>
          <w:rFonts w:cs="Arial"/>
          <w:szCs w:val="22"/>
        </w:rPr>
        <w:t xml:space="preserve">ostdoctoral researchers and high school students alike have </w:t>
      </w:r>
      <w:r>
        <w:rPr>
          <w:rFonts w:cs="Arial"/>
          <w:szCs w:val="22"/>
        </w:rPr>
        <w:t>benefited from research experience in my lab and are now in research labs, industry, and STEM teaching</w:t>
      </w:r>
      <w:r w:rsidRPr="005922DA">
        <w:rPr>
          <w:rFonts w:cs="Arial"/>
          <w:szCs w:val="22"/>
        </w:rPr>
        <w:t xml:space="preserve">. I actively support student’s efforts to implement new techniques </w:t>
      </w:r>
      <w:r>
        <w:rPr>
          <w:rFonts w:cs="Arial"/>
          <w:szCs w:val="22"/>
        </w:rPr>
        <w:t>and emphasize</w:t>
      </w:r>
      <w:r w:rsidRPr="005922DA">
        <w:rPr>
          <w:rFonts w:cs="Arial"/>
          <w:szCs w:val="22"/>
        </w:rPr>
        <w:t xml:space="preserve"> </w:t>
      </w:r>
      <w:r>
        <w:rPr>
          <w:rFonts w:cs="Arial"/>
          <w:szCs w:val="22"/>
        </w:rPr>
        <w:t>conceptual and critical literature review</w:t>
      </w:r>
      <w:r w:rsidRPr="005922DA">
        <w:rPr>
          <w:rFonts w:cs="Arial"/>
          <w:szCs w:val="22"/>
        </w:rPr>
        <w:t xml:space="preserve"> </w:t>
      </w:r>
      <w:r>
        <w:rPr>
          <w:rFonts w:cs="Arial"/>
          <w:szCs w:val="22"/>
        </w:rPr>
        <w:t>as well as training in</w:t>
      </w:r>
      <w:r w:rsidRPr="005922DA">
        <w:rPr>
          <w:rFonts w:cs="Arial"/>
          <w:szCs w:val="22"/>
        </w:rPr>
        <w:t xml:space="preserve"> technical approache</w:t>
      </w:r>
      <w:r>
        <w:rPr>
          <w:rFonts w:cs="Arial"/>
          <w:szCs w:val="22"/>
        </w:rPr>
        <w:t>s</w:t>
      </w:r>
      <w:r w:rsidRPr="005922DA">
        <w:rPr>
          <w:rFonts w:cs="Arial"/>
          <w:szCs w:val="22"/>
        </w:rPr>
        <w:t>. Specific emphasis is placed on developing a sound understanding of experimental design, critical review of literature, research ethics and emphasis on rigor and reproducibility.</w:t>
      </w:r>
      <w:r w:rsidR="00931A41">
        <w:rPr>
          <w:rFonts w:cs="Arial"/>
          <w:szCs w:val="22"/>
        </w:rPr>
        <w:t xml:space="preserve"> </w:t>
      </w:r>
      <w:r w:rsidRPr="006A1EF5">
        <w:rPr>
          <w:rFonts w:cs="Arial"/>
          <w:bCs/>
          <w:szCs w:val="22"/>
        </w:rPr>
        <w:t xml:space="preserve">I have a strong record of mentorship with </w:t>
      </w:r>
      <w:r>
        <w:rPr>
          <w:rFonts w:cs="Arial"/>
          <w:bCs/>
          <w:szCs w:val="22"/>
        </w:rPr>
        <w:t>three postdoctoral fellows, four</w:t>
      </w:r>
      <w:r w:rsidRPr="006A1EF5">
        <w:rPr>
          <w:rFonts w:cs="Arial"/>
          <w:bCs/>
          <w:szCs w:val="22"/>
        </w:rPr>
        <w:t xml:space="preserve"> </w:t>
      </w:r>
      <w:r>
        <w:rPr>
          <w:rFonts w:cs="Arial"/>
          <w:bCs/>
          <w:szCs w:val="22"/>
        </w:rPr>
        <w:t xml:space="preserve">PhDs and two MS trainees </w:t>
      </w:r>
      <w:r w:rsidRPr="006A1EF5">
        <w:rPr>
          <w:rFonts w:cs="Arial"/>
          <w:bCs/>
          <w:szCs w:val="22"/>
        </w:rPr>
        <w:t>continuing in science/education</w:t>
      </w:r>
      <w:r w:rsidRPr="005922DA">
        <w:rPr>
          <w:rFonts w:cs="Arial"/>
          <w:szCs w:val="22"/>
        </w:rPr>
        <w:t>.</w:t>
      </w:r>
      <w:r>
        <w:rPr>
          <w:rFonts w:cs="Arial"/>
          <w:szCs w:val="22"/>
        </w:rPr>
        <w:t xml:space="preserve"> </w:t>
      </w:r>
      <w:r>
        <w:rPr>
          <w:rFonts w:cs="Arial"/>
          <w:bCs/>
          <w:szCs w:val="22"/>
        </w:rPr>
        <w:t>T</w:t>
      </w:r>
      <w:r w:rsidR="00931A41">
        <w:rPr>
          <w:rFonts w:cs="Arial"/>
          <w:bCs/>
          <w:szCs w:val="22"/>
        </w:rPr>
        <w:t>hree</w:t>
      </w:r>
      <w:r>
        <w:rPr>
          <w:rFonts w:cs="Arial"/>
          <w:bCs/>
          <w:szCs w:val="22"/>
        </w:rPr>
        <w:t xml:space="preserve"> current students</w:t>
      </w:r>
      <w:r w:rsidR="00931A41">
        <w:rPr>
          <w:rFonts w:cs="Arial"/>
          <w:bCs/>
          <w:szCs w:val="22"/>
        </w:rPr>
        <w:t>, including a first-generation graduate,</w:t>
      </w:r>
      <w:r>
        <w:rPr>
          <w:rFonts w:cs="Arial"/>
          <w:bCs/>
          <w:szCs w:val="22"/>
        </w:rPr>
        <w:t xml:space="preserve"> have secured NRSA F31 predoctoral fellowships while a postdoctoral fellow was awarded a DoD Mentored Research </w:t>
      </w:r>
      <w:r>
        <w:rPr>
          <w:rFonts w:cs="Arial"/>
          <w:bCs/>
          <w:szCs w:val="22"/>
        </w:rPr>
        <w:lastRenderedPageBreak/>
        <w:t>Grant. A recent</w:t>
      </w:r>
      <w:r w:rsidRPr="006A1EF5">
        <w:rPr>
          <w:rFonts w:cs="Arial"/>
          <w:bCs/>
          <w:szCs w:val="22"/>
        </w:rPr>
        <w:t xml:space="preserve"> </w:t>
      </w:r>
      <w:r>
        <w:rPr>
          <w:rFonts w:cs="Arial"/>
          <w:bCs/>
          <w:szCs w:val="22"/>
        </w:rPr>
        <w:t xml:space="preserve">PhD </w:t>
      </w:r>
      <w:r w:rsidRPr="006A1EF5">
        <w:rPr>
          <w:rFonts w:cs="Arial"/>
          <w:bCs/>
          <w:szCs w:val="22"/>
        </w:rPr>
        <w:t>graduate from my lab</w:t>
      </w:r>
      <w:r>
        <w:rPr>
          <w:rFonts w:cs="Arial"/>
          <w:bCs/>
          <w:szCs w:val="22"/>
        </w:rPr>
        <w:t>, a first-generation graduate,</w:t>
      </w:r>
      <w:r w:rsidRPr="006A1EF5">
        <w:rPr>
          <w:rFonts w:cs="Arial"/>
          <w:bCs/>
          <w:szCs w:val="22"/>
        </w:rPr>
        <w:t xml:space="preserve"> was awarded the 2018 Stanley S. Bergen Medal of Excellence by the Rutgers School of Graduate Studies.</w:t>
      </w:r>
      <w:r w:rsidRPr="00D0388D">
        <w:rPr>
          <w:rFonts w:cs="Arial"/>
          <w:bCs/>
          <w:szCs w:val="22"/>
        </w:rPr>
        <w:t xml:space="preserve"> </w:t>
      </w:r>
      <w:r w:rsidRPr="005922DA">
        <w:rPr>
          <w:rFonts w:cs="Arial"/>
          <w:szCs w:val="22"/>
        </w:rPr>
        <w:t xml:space="preserve">I have consistently encouraged student to attend and present at meetings (Society for Neuroscience, American Epilepsy Society, National Neurotrauma Society and Gordon research Conference) and participate in targeted training courses. I also have extensive collaboration on and off campus and trainees often interact with collaborating faculty on an individual basis. </w:t>
      </w:r>
      <w:r w:rsidRPr="00AD3B2E">
        <w:rPr>
          <w:rFonts w:cs="Arial"/>
          <w:bCs/>
          <w:szCs w:val="22"/>
        </w:rPr>
        <w:t>My</w:t>
      </w:r>
      <w:r>
        <w:rPr>
          <w:rFonts w:cs="Arial"/>
          <w:bCs/>
          <w:szCs w:val="22"/>
        </w:rPr>
        <w:t xml:space="preserve"> </w:t>
      </w:r>
      <w:r w:rsidRPr="00AD3B2E">
        <w:rPr>
          <w:rFonts w:cs="Arial"/>
          <w:bCs/>
          <w:szCs w:val="22"/>
        </w:rPr>
        <w:t xml:space="preserve">commitment to </w:t>
      </w:r>
      <w:r>
        <w:rPr>
          <w:rFonts w:cs="Arial"/>
          <w:bCs/>
          <w:szCs w:val="22"/>
        </w:rPr>
        <w:t>multidisciplinary</w:t>
      </w:r>
      <w:r w:rsidRPr="00AD3B2E">
        <w:rPr>
          <w:rFonts w:cs="Arial"/>
          <w:bCs/>
          <w:szCs w:val="22"/>
        </w:rPr>
        <w:t xml:space="preserve"> research, record of mentoring</w:t>
      </w:r>
      <w:r>
        <w:rPr>
          <w:rFonts w:cs="Arial"/>
          <w:bCs/>
          <w:szCs w:val="22"/>
        </w:rPr>
        <w:t xml:space="preserve"> students and expertise in physiological and </w:t>
      </w:r>
      <w:r w:rsidRPr="00EE68ED">
        <w:rPr>
          <w:rFonts w:cs="Arial"/>
          <w:bCs/>
          <w:szCs w:val="22"/>
        </w:rPr>
        <w:t xml:space="preserve">computational approaches </w:t>
      </w:r>
      <w:r>
        <w:rPr>
          <w:rFonts w:cs="Arial"/>
          <w:bCs/>
          <w:szCs w:val="22"/>
        </w:rPr>
        <w:t xml:space="preserve">will be an asset in successfully mentoring graduate students. </w:t>
      </w:r>
      <w:r w:rsidRPr="0018668C">
        <w:rPr>
          <w:rFonts w:cs="Arial"/>
          <w:bCs/>
          <w:szCs w:val="22"/>
          <w:u w:val="single"/>
        </w:rPr>
        <w:t>Graduate students</w:t>
      </w:r>
      <w:r w:rsidR="00BF0006">
        <w:rPr>
          <w:rFonts w:cs="Arial"/>
          <w:bCs/>
          <w:szCs w:val="22"/>
        </w:rPr>
        <w:t xml:space="preserve"> </w:t>
      </w:r>
      <w:r>
        <w:rPr>
          <w:rFonts w:cs="Arial"/>
          <w:bCs/>
          <w:szCs w:val="22"/>
        </w:rPr>
        <w:t>co-authoring selected publications are identified below.</w:t>
      </w:r>
    </w:p>
    <w:p w14:paraId="52C8FF07" w14:textId="77777777" w:rsidR="0014251C" w:rsidRPr="00E23BED" w:rsidRDefault="0014251C" w:rsidP="0014251C">
      <w:pPr>
        <w:pStyle w:val="DataField11pt"/>
        <w:ind w:left="335" w:hanging="335"/>
        <w:rPr>
          <w:bCs/>
          <w:szCs w:val="22"/>
          <w:u w:val="single"/>
        </w:rPr>
      </w:pPr>
      <w:r w:rsidRPr="00E23BED">
        <w:rPr>
          <w:bCs/>
          <w:szCs w:val="22"/>
          <w:u w:val="single"/>
        </w:rPr>
        <w:t xml:space="preserve">Ongoing Research Support and </w:t>
      </w:r>
      <w:r w:rsidRPr="0014251C">
        <w:rPr>
          <w:b/>
          <w:szCs w:val="22"/>
          <w:u w:val="single"/>
        </w:rPr>
        <w:t>Trainee grants</w:t>
      </w:r>
      <w:r w:rsidRPr="00E23BED">
        <w:rPr>
          <w:bCs/>
          <w:szCs w:val="22"/>
          <w:u w:val="single"/>
        </w:rPr>
        <w:t xml:space="preserve"> I would like to highlight:</w:t>
      </w:r>
    </w:p>
    <w:p w14:paraId="03EC88A3" w14:textId="77777777" w:rsidR="0014251C" w:rsidRDefault="0014251C" w:rsidP="0014251C">
      <w:pPr>
        <w:pStyle w:val="ListParagraph"/>
        <w:numPr>
          <w:ilvl w:val="0"/>
          <w:numId w:val="30"/>
        </w:numPr>
        <w:rPr>
          <w:rFonts w:cs="Arial"/>
          <w:szCs w:val="22"/>
        </w:rPr>
      </w:pPr>
      <w:r>
        <w:rPr>
          <w:rFonts w:cs="Arial"/>
          <w:szCs w:val="22"/>
        </w:rPr>
        <w:t>2</w:t>
      </w:r>
      <w:r w:rsidRPr="00934698">
        <w:rPr>
          <w:rFonts w:cs="Arial"/>
          <w:szCs w:val="22"/>
        </w:rPr>
        <w:t xml:space="preserve">R01NS097750-06 </w:t>
      </w:r>
      <w:r>
        <w:rPr>
          <w:rFonts w:cs="Arial"/>
          <w:szCs w:val="22"/>
        </w:rPr>
        <w:t>NIH/NINDS</w:t>
      </w:r>
      <w:r>
        <w:rPr>
          <w:rFonts w:cs="Arial"/>
          <w:szCs w:val="22"/>
        </w:rPr>
        <w:tab/>
        <w:t xml:space="preserve">(PI: </w:t>
      </w:r>
      <w:r w:rsidRPr="00934698">
        <w:rPr>
          <w:rFonts w:cs="Arial"/>
          <w:szCs w:val="22"/>
        </w:rPr>
        <w:t>Santhakumar)</w:t>
      </w:r>
      <w:r w:rsidRPr="00934698">
        <w:rPr>
          <w:rFonts w:cs="Arial"/>
          <w:szCs w:val="22"/>
        </w:rPr>
        <w:tab/>
      </w:r>
      <w:r w:rsidRPr="00934698">
        <w:rPr>
          <w:rFonts w:cs="Arial"/>
          <w:szCs w:val="22"/>
        </w:rPr>
        <w:tab/>
      </w:r>
      <w:r w:rsidRPr="00934698">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934698">
        <w:rPr>
          <w:rFonts w:cs="Arial"/>
          <w:szCs w:val="22"/>
        </w:rPr>
        <w:t>9/01/2016-7/31/2026</w:t>
      </w:r>
      <w:r w:rsidRPr="00934698">
        <w:rPr>
          <w:rFonts w:cs="Arial"/>
          <w:szCs w:val="22"/>
        </w:rPr>
        <w:tab/>
      </w:r>
    </w:p>
    <w:p w14:paraId="24428792" w14:textId="77777777" w:rsidR="0014251C" w:rsidRPr="00257DB4" w:rsidRDefault="0014251C" w:rsidP="0014251C">
      <w:pPr>
        <w:pStyle w:val="ListParagraph"/>
        <w:ind w:left="360"/>
        <w:rPr>
          <w:rFonts w:cs="Arial"/>
          <w:szCs w:val="22"/>
        </w:rPr>
      </w:pPr>
      <w:r w:rsidRPr="00257DB4">
        <w:rPr>
          <w:rFonts w:cs="Arial"/>
          <w:szCs w:val="22"/>
        </w:rPr>
        <w:t>Title: Contribution of innate immune receptors to neurological dysfunction after traumatic brain injury: Mechanisms and therapeutic implications</w:t>
      </w:r>
    </w:p>
    <w:p w14:paraId="2757A1EA" w14:textId="77777777" w:rsidR="0014251C" w:rsidRPr="00934698" w:rsidRDefault="0014251C" w:rsidP="0014251C">
      <w:pPr>
        <w:ind w:left="360"/>
        <w:rPr>
          <w:rFonts w:cs="Arial"/>
          <w:sz w:val="6"/>
          <w:szCs w:val="6"/>
        </w:rPr>
      </w:pPr>
    </w:p>
    <w:p w14:paraId="67EB587C" w14:textId="77777777" w:rsidR="0014251C" w:rsidRDefault="0014251C" w:rsidP="0014251C">
      <w:pPr>
        <w:pStyle w:val="ListParagraph"/>
        <w:numPr>
          <w:ilvl w:val="0"/>
          <w:numId w:val="30"/>
        </w:numPr>
        <w:rPr>
          <w:rFonts w:cs="Arial"/>
          <w:szCs w:val="22"/>
        </w:rPr>
      </w:pPr>
      <w:r w:rsidRPr="00934698">
        <w:rPr>
          <w:rFonts w:cs="Arial"/>
          <w:szCs w:val="22"/>
        </w:rPr>
        <w:t>5R01NS069861-1</w:t>
      </w:r>
      <w:r>
        <w:rPr>
          <w:rFonts w:cs="Arial"/>
          <w:szCs w:val="22"/>
        </w:rPr>
        <w:t>1</w:t>
      </w:r>
      <w:r w:rsidRPr="00934698">
        <w:rPr>
          <w:rFonts w:cs="Arial"/>
          <w:b/>
          <w:szCs w:val="22"/>
        </w:rPr>
        <w:t xml:space="preserve"> </w:t>
      </w:r>
      <w:r w:rsidRPr="00934698">
        <w:rPr>
          <w:rFonts w:cs="Arial"/>
          <w:b/>
          <w:szCs w:val="22"/>
        </w:rPr>
        <w:tab/>
      </w:r>
      <w:r>
        <w:rPr>
          <w:rFonts w:cs="Arial"/>
          <w:szCs w:val="22"/>
        </w:rPr>
        <w:t>NIH/NINDS</w:t>
      </w:r>
      <w:r>
        <w:rPr>
          <w:rFonts w:cs="Arial"/>
          <w:szCs w:val="22"/>
        </w:rPr>
        <w:tab/>
        <w:t xml:space="preserve">(PI: </w:t>
      </w:r>
      <w:r w:rsidRPr="00934698">
        <w:rPr>
          <w:rFonts w:cs="Arial"/>
          <w:szCs w:val="22"/>
        </w:rPr>
        <w:t>Santhakumar)</w:t>
      </w:r>
      <w:r w:rsidRPr="00934698">
        <w:rPr>
          <w:rFonts w:cs="Arial"/>
          <w:szCs w:val="22"/>
        </w:rPr>
        <w:tab/>
      </w:r>
      <w:r w:rsidRPr="00934698">
        <w:rPr>
          <w:rFonts w:cs="Arial"/>
          <w:szCs w:val="22"/>
        </w:rPr>
        <w:tab/>
      </w:r>
      <w:r w:rsidRPr="00934698">
        <w:rPr>
          <w:rFonts w:cs="Arial"/>
          <w:szCs w:val="22"/>
        </w:rPr>
        <w:tab/>
      </w:r>
      <w:r w:rsidRPr="00934698">
        <w:rPr>
          <w:rFonts w:cs="Arial"/>
          <w:b/>
          <w:szCs w:val="22"/>
        </w:rPr>
        <w:tab/>
      </w:r>
      <w:r w:rsidRPr="00934698">
        <w:rPr>
          <w:rFonts w:cs="Arial"/>
          <w:b/>
          <w:szCs w:val="22"/>
        </w:rPr>
        <w:tab/>
      </w:r>
      <w:r w:rsidRPr="00934698">
        <w:rPr>
          <w:rFonts w:cs="Arial"/>
          <w:b/>
          <w:szCs w:val="22"/>
        </w:rPr>
        <w:tab/>
      </w:r>
      <w:r w:rsidRPr="00934698">
        <w:rPr>
          <w:rFonts w:cs="Arial"/>
          <w:szCs w:val="22"/>
        </w:rPr>
        <w:tab/>
        <w:t>9/30/2011 – 7/31/2023</w:t>
      </w:r>
    </w:p>
    <w:p w14:paraId="4AAE7C04" w14:textId="77777777" w:rsidR="0014251C" w:rsidRDefault="0014251C" w:rsidP="0014251C">
      <w:pPr>
        <w:pStyle w:val="ListParagraph"/>
        <w:ind w:left="360"/>
        <w:rPr>
          <w:rFonts w:cs="Arial"/>
          <w:szCs w:val="22"/>
        </w:rPr>
      </w:pPr>
      <w:r w:rsidRPr="00257DB4">
        <w:rPr>
          <w:rFonts w:cs="Arial"/>
          <w:szCs w:val="22"/>
        </w:rPr>
        <w:t>Title: Inhibitory Network Plasticity in Neurological Disease</w:t>
      </w:r>
    </w:p>
    <w:p w14:paraId="22D87FAB" w14:textId="77777777" w:rsidR="0014251C" w:rsidRPr="00720F31" w:rsidRDefault="0014251C" w:rsidP="0014251C">
      <w:pPr>
        <w:pStyle w:val="ListParagraph"/>
        <w:numPr>
          <w:ilvl w:val="0"/>
          <w:numId w:val="30"/>
        </w:numPr>
        <w:rPr>
          <w:rFonts w:cs="Arial"/>
          <w:szCs w:val="22"/>
        </w:rPr>
      </w:pPr>
      <w:r w:rsidRPr="0014251C">
        <w:rPr>
          <w:rFonts w:cs="Arial"/>
          <w:b/>
          <w:bCs/>
          <w:szCs w:val="22"/>
        </w:rPr>
        <w:t>EP200042</w:t>
      </w:r>
      <w:r w:rsidRPr="00720F31">
        <w:rPr>
          <w:rFonts w:cs="Arial"/>
          <w:szCs w:val="22"/>
        </w:rPr>
        <w:t xml:space="preserve"> </w:t>
      </w:r>
      <w:r w:rsidRPr="00720F31">
        <w:rPr>
          <w:rFonts w:cs="Arial"/>
          <w:szCs w:val="22"/>
        </w:rPr>
        <w:tab/>
      </w:r>
      <w:r>
        <w:rPr>
          <w:rFonts w:cs="Arial"/>
          <w:szCs w:val="22"/>
        </w:rPr>
        <w:t>DoD</w:t>
      </w:r>
      <w:r w:rsidRPr="00720F31">
        <w:rPr>
          <w:rFonts w:cs="Arial"/>
          <w:szCs w:val="22"/>
        </w:rPr>
        <w:tab/>
      </w:r>
      <w:r>
        <w:rPr>
          <w:rFonts w:cs="Arial"/>
          <w:szCs w:val="22"/>
        </w:rPr>
        <w:t>(PI: Subramanian; Role: Mentor)</w:t>
      </w:r>
      <w:r w:rsidRPr="00720F31">
        <w:rPr>
          <w:rFonts w:cs="Arial"/>
          <w:szCs w:val="22"/>
        </w:rPr>
        <w:tab/>
      </w:r>
      <w:r w:rsidRPr="00720F31">
        <w:rPr>
          <w:rFonts w:cs="Arial"/>
          <w:szCs w:val="22"/>
        </w:rPr>
        <w:tab/>
      </w:r>
      <w:r w:rsidRPr="00720F31">
        <w:rPr>
          <w:rFonts w:cs="Arial"/>
          <w:szCs w:val="22"/>
        </w:rPr>
        <w:tab/>
      </w:r>
      <w:r>
        <w:rPr>
          <w:rFonts w:cs="Arial"/>
          <w:szCs w:val="22"/>
        </w:rPr>
        <w:tab/>
      </w:r>
      <w:r>
        <w:rPr>
          <w:rFonts w:cs="Arial"/>
          <w:szCs w:val="22"/>
        </w:rPr>
        <w:tab/>
      </w:r>
      <w:r>
        <w:rPr>
          <w:rFonts w:cs="Arial"/>
          <w:szCs w:val="22"/>
        </w:rPr>
        <w:tab/>
      </w:r>
      <w:r>
        <w:rPr>
          <w:rFonts w:cs="Arial"/>
          <w:szCs w:val="22"/>
        </w:rPr>
        <w:tab/>
      </w:r>
      <w:r w:rsidRPr="00720F31">
        <w:rPr>
          <w:rFonts w:cs="Arial"/>
          <w:szCs w:val="22"/>
        </w:rPr>
        <w:t>07/202</w:t>
      </w:r>
      <w:r>
        <w:rPr>
          <w:rFonts w:cs="Arial"/>
          <w:szCs w:val="22"/>
        </w:rPr>
        <w:t>1</w:t>
      </w:r>
      <w:r w:rsidRPr="00720F31">
        <w:rPr>
          <w:rFonts w:cs="Arial"/>
          <w:szCs w:val="22"/>
        </w:rPr>
        <w:t>-06/202</w:t>
      </w:r>
      <w:r>
        <w:rPr>
          <w:rFonts w:cs="Arial"/>
          <w:szCs w:val="22"/>
        </w:rPr>
        <w:t>4</w:t>
      </w:r>
      <w:r w:rsidRPr="00720F31">
        <w:rPr>
          <w:rFonts w:cs="Arial"/>
          <w:szCs w:val="22"/>
        </w:rPr>
        <w:tab/>
      </w:r>
      <w:r w:rsidRPr="00720F31">
        <w:rPr>
          <w:rFonts w:cs="Arial"/>
          <w:szCs w:val="22"/>
        </w:rPr>
        <w:tab/>
      </w:r>
    </w:p>
    <w:p w14:paraId="66A69145" w14:textId="77777777" w:rsidR="0014251C" w:rsidRPr="00D02D4B" w:rsidRDefault="0014251C" w:rsidP="0014251C">
      <w:pPr>
        <w:ind w:left="360"/>
        <w:rPr>
          <w:rFonts w:cs="Arial"/>
          <w:szCs w:val="22"/>
        </w:rPr>
      </w:pPr>
      <w:r w:rsidRPr="00EE3BFD">
        <w:rPr>
          <w:rFonts w:cs="Arial"/>
          <w:szCs w:val="22"/>
        </w:rPr>
        <w:t>Department of Defense, Idea Development - Research Partnership - 1</w:t>
      </w:r>
      <w:r>
        <w:rPr>
          <w:rFonts w:cs="Arial"/>
          <w:szCs w:val="22"/>
        </w:rPr>
        <w:tab/>
      </w:r>
      <w:r>
        <w:rPr>
          <w:rFonts w:cs="Arial"/>
          <w:szCs w:val="22"/>
        </w:rPr>
        <w:tab/>
      </w:r>
      <w:r>
        <w:rPr>
          <w:rFonts w:cs="Arial"/>
          <w:szCs w:val="22"/>
        </w:rPr>
        <w:tab/>
      </w:r>
      <w:r>
        <w:rPr>
          <w:rFonts w:cs="Arial"/>
          <w:szCs w:val="22"/>
        </w:rPr>
        <w:tab/>
      </w:r>
    </w:p>
    <w:p w14:paraId="1F1FEF37" w14:textId="77777777" w:rsidR="0014251C" w:rsidRDefault="0014251C" w:rsidP="0014251C">
      <w:pPr>
        <w:ind w:left="360"/>
        <w:rPr>
          <w:rFonts w:cs="Arial"/>
          <w:szCs w:val="22"/>
        </w:rPr>
      </w:pPr>
      <w:r w:rsidRPr="00D02D4B">
        <w:rPr>
          <w:rFonts w:cs="Arial"/>
          <w:szCs w:val="22"/>
        </w:rPr>
        <w:t xml:space="preserve">Title: </w:t>
      </w:r>
      <w:r w:rsidRPr="00EE3BFD">
        <w:rPr>
          <w:rFonts w:cs="Arial"/>
          <w:szCs w:val="22"/>
        </w:rPr>
        <w:t>Role of TLR4-Driven MMP-9 Activity in Functional Deficits and Epileptogenesis in Hippocampal Dentate Gyrus Following Traumatic Brain Injury</w:t>
      </w:r>
    </w:p>
    <w:p w14:paraId="2728E115" w14:textId="77777777" w:rsidR="0014251C" w:rsidRPr="00EE3BFD" w:rsidRDefault="0014251C" w:rsidP="0014251C">
      <w:pPr>
        <w:ind w:left="360"/>
        <w:rPr>
          <w:rFonts w:cs="Arial"/>
          <w:sz w:val="6"/>
          <w:szCs w:val="6"/>
        </w:rPr>
      </w:pPr>
    </w:p>
    <w:p w14:paraId="664F9CC5" w14:textId="77777777" w:rsidR="0014251C" w:rsidRDefault="0014251C" w:rsidP="0014251C">
      <w:pPr>
        <w:numPr>
          <w:ilvl w:val="0"/>
          <w:numId w:val="30"/>
        </w:numPr>
        <w:autoSpaceDE/>
        <w:autoSpaceDN/>
        <w:rPr>
          <w:rFonts w:cs="Arial"/>
          <w:szCs w:val="22"/>
        </w:rPr>
      </w:pPr>
      <w:r w:rsidRPr="0014251C">
        <w:rPr>
          <w:rFonts w:cs="Arial"/>
          <w:b/>
          <w:bCs/>
          <w:szCs w:val="22"/>
        </w:rPr>
        <w:t>F31NS124290</w:t>
      </w:r>
      <w:r>
        <w:rPr>
          <w:rFonts w:cs="Arial"/>
          <w:szCs w:val="22"/>
        </w:rPr>
        <w:tab/>
      </w:r>
      <w:r>
        <w:rPr>
          <w:rFonts w:cs="Arial"/>
          <w:szCs w:val="22"/>
        </w:rPr>
        <w:tab/>
      </w:r>
      <w:r w:rsidRPr="004B395F">
        <w:rPr>
          <w:rFonts w:cs="Arial"/>
          <w:szCs w:val="22"/>
        </w:rPr>
        <w:t>NIH/NINDS</w:t>
      </w:r>
      <w:r>
        <w:rPr>
          <w:rFonts w:cs="Arial"/>
          <w:szCs w:val="22"/>
        </w:rPr>
        <w:tab/>
      </w:r>
      <w:r>
        <w:rPr>
          <w:rFonts w:cs="Arial"/>
          <w:szCs w:val="22"/>
        </w:rPr>
        <w:tab/>
        <w:t>(PI: Dovek; Role: Mentor)</w:t>
      </w:r>
      <w:r>
        <w:rPr>
          <w:rFonts w:cs="Arial"/>
          <w:szCs w:val="22"/>
        </w:rPr>
        <w:tab/>
      </w:r>
      <w:r>
        <w:rPr>
          <w:rFonts w:cs="Arial"/>
          <w:szCs w:val="22"/>
        </w:rPr>
        <w:tab/>
      </w:r>
      <w:r>
        <w:rPr>
          <w:rFonts w:cs="Arial"/>
          <w:szCs w:val="22"/>
        </w:rPr>
        <w:tab/>
      </w:r>
      <w:r>
        <w:rPr>
          <w:rFonts w:cs="Arial"/>
          <w:szCs w:val="22"/>
        </w:rPr>
        <w:tab/>
      </w:r>
      <w:r>
        <w:rPr>
          <w:rFonts w:cs="Arial"/>
          <w:szCs w:val="22"/>
        </w:rPr>
        <w:tab/>
      </w:r>
      <w:r w:rsidRPr="00E03DCC">
        <w:rPr>
          <w:rFonts w:cs="Arial"/>
          <w:szCs w:val="22"/>
        </w:rPr>
        <w:t>0</w:t>
      </w:r>
      <w:r>
        <w:rPr>
          <w:rFonts w:cs="Arial"/>
          <w:szCs w:val="22"/>
        </w:rPr>
        <w:t>9</w:t>
      </w:r>
      <w:r w:rsidRPr="00E03DCC">
        <w:rPr>
          <w:rFonts w:cs="Arial"/>
          <w:szCs w:val="22"/>
        </w:rPr>
        <w:t>/20</w:t>
      </w:r>
      <w:r>
        <w:rPr>
          <w:rFonts w:cs="Arial"/>
          <w:szCs w:val="22"/>
        </w:rPr>
        <w:t>21</w:t>
      </w:r>
      <w:r w:rsidRPr="00E03DCC">
        <w:rPr>
          <w:rFonts w:cs="Arial"/>
          <w:szCs w:val="22"/>
        </w:rPr>
        <w:t>-0</w:t>
      </w:r>
      <w:r>
        <w:rPr>
          <w:rFonts w:cs="Arial"/>
          <w:szCs w:val="22"/>
        </w:rPr>
        <w:t>8</w:t>
      </w:r>
      <w:r w:rsidRPr="00E03DCC">
        <w:rPr>
          <w:rFonts w:cs="Arial"/>
          <w:szCs w:val="22"/>
        </w:rPr>
        <w:t>/202</w:t>
      </w:r>
      <w:r>
        <w:rPr>
          <w:rFonts w:cs="Arial"/>
          <w:szCs w:val="22"/>
        </w:rPr>
        <w:t>4</w:t>
      </w:r>
      <w:r>
        <w:rPr>
          <w:rFonts w:cs="Arial"/>
          <w:szCs w:val="22"/>
        </w:rPr>
        <w:tab/>
      </w:r>
      <w:r w:rsidRPr="00EB626C">
        <w:rPr>
          <w:rFonts w:cs="Arial"/>
          <w:szCs w:val="22"/>
        </w:rPr>
        <w:tab/>
      </w:r>
    </w:p>
    <w:p w14:paraId="173E2FF9" w14:textId="77777777" w:rsidR="0014251C" w:rsidRPr="00EB626C" w:rsidRDefault="0014251C" w:rsidP="0014251C">
      <w:pPr>
        <w:autoSpaceDE/>
        <w:autoSpaceDN/>
        <w:ind w:left="360"/>
        <w:rPr>
          <w:rFonts w:cs="Arial"/>
          <w:szCs w:val="22"/>
        </w:rPr>
      </w:pPr>
      <w:r w:rsidRPr="00EB626C">
        <w:rPr>
          <w:rFonts w:cs="Arial"/>
          <w:szCs w:val="22"/>
        </w:rPr>
        <w:t xml:space="preserve">Title: </w:t>
      </w:r>
      <w:r w:rsidRPr="00EB626C">
        <w:rPr>
          <w:szCs w:val="22"/>
        </w:rPr>
        <w:t>Cellular and circuit mechanisms of hippocampal dentate engram formation and seizure-induced alterations</w:t>
      </w:r>
    </w:p>
    <w:p w14:paraId="47C32758" w14:textId="77777777" w:rsidR="0014251C" w:rsidRDefault="0014251C" w:rsidP="0014251C">
      <w:pPr>
        <w:numPr>
          <w:ilvl w:val="0"/>
          <w:numId w:val="30"/>
        </w:numPr>
        <w:autoSpaceDE/>
        <w:autoSpaceDN/>
        <w:rPr>
          <w:rFonts w:cs="Arial"/>
          <w:szCs w:val="22"/>
        </w:rPr>
      </w:pPr>
      <w:r w:rsidRPr="0014251C">
        <w:rPr>
          <w:rFonts w:cs="Arial"/>
          <w:b/>
          <w:bCs/>
          <w:szCs w:val="22"/>
        </w:rPr>
        <w:t>F31NS120620</w:t>
      </w:r>
      <w:r>
        <w:rPr>
          <w:rFonts w:cs="Arial"/>
          <w:szCs w:val="22"/>
        </w:rPr>
        <w:tab/>
      </w:r>
      <w:r>
        <w:rPr>
          <w:rFonts w:cs="Arial"/>
          <w:szCs w:val="22"/>
        </w:rPr>
        <w:tab/>
      </w:r>
      <w:r w:rsidRPr="004B395F">
        <w:rPr>
          <w:rFonts w:cs="Arial"/>
          <w:szCs w:val="22"/>
        </w:rPr>
        <w:t>NIH/NINDS</w:t>
      </w:r>
      <w:r>
        <w:rPr>
          <w:rFonts w:cs="Arial"/>
          <w:szCs w:val="22"/>
        </w:rPr>
        <w:tab/>
      </w:r>
      <w:r>
        <w:rPr>
          <w:rFonts w:cs="Arial"/>
          <w:szCs w:val="22"/>
        </w:rPr>
        <w:tab/>
        <w:t>(PI: Nguyen; Role: Mentor)</w:t>
      </w:r>
      <w:r>
        <w:rPr>
          <w:rFonts w:cs="Arial"/>
          <w:szCs w:val="22"/>
        </w:rPr>
        <w:tab/>
      </w:r>
      <w:r>
        <w:rPr>
          <w:rFonts w:cs="Arial"/>
          <w:szCs w:val="22"/>
        </w:rPr>
        <w:tab/>
      </w:r>
      <w:r>
        <w:rPr>
          <w:rFonts w:cs="Arial"/>
          <w:szCs w:val="22"/>
        </w:rPr>
        <w:tab/>
      </w:r>
      <w:r>
        <w:rPr>
          <w:rFonts w:cs="Arial"/>
          <w:szCs w:val="22"/>
        </w:rPr>
        <w:tab/>
      </w:r>
      <w:r w:rsidRPr="00E03DCC">
        <w:rPr>
          <w:rFonts w:cs="Arial"/>
          <w:szCs w:val="22"/>
        </w:rPr>
        <w:t>0</w:t>
      </w:r>
      <w:r>
        <w:rPr>
          <w:rFonts w:cs="Arial"/>
          <w:szCs w:val="22"/>
        </w:rPr>
        <w:t>7</w:t>
      </w:r>
      <w:r w:rsidRPr="00E03DCC">
        <w:rPr>
          <w:rFonts w:cs="Arial"/>
          <w:szCs w:val="22"/>
        </w:rPr>
        <w:t>/20</w:t>
      </w:r>
      <w:r>
        <w:rPr>
          <w:rFonts w:cs="Arial"/>
          <w:szCs w:val="22"/>
        </w:rPr>
        <w:t>21</w:t>
      </w:r>
      <w:r w:rsidRPr="00E03DCC">
        <w:rPr>
          <w:rFonts w:cs="Arial"/>
          <w:szCs w:val="22"/>
        </w:rPr>
        <w:t>-0</w:t>
      </w:r>
      <w:r>
        <w:rPr>
          <w:rFonts w:cs="Arial"/>
          <w:szCs w:val="22"/>
        </w:rPr>
        <w:t>2</w:t>
      </w:r>
      <w:r w:rsidRPr="00E03DCC">
        <w:rPr>
          <w:rFonts w:cs="Arial"/>
          <w:szCs w:val="22"/>
        </w:rPr>
        <w:t>/202</w:t>
      </w:r>
      <w:r>
        <w:rPr>
          <w:rFonts w:cs="Arial"/>
          <w:szCs w:val="22"/>
        </w:rPr>
        <w:t>4</w:t>
      </w:r>
      <w:r>
        <w:rPr>
          <w:rFonts w:cs="Arial"/>
          <w:szCs w:val="22"/>
        </w:rPr>
        <w:tab/>
      </w:r>
    </w:p>
    <w:p w14:paraId="24C9242D" w14:textId="77777777" w:rsidR="0014251C" w:rsidRPr="00EB626C" w:rsidRDefault="0014251C" w:rsidP="0014251C">
      <w:pPr>
        <w:autoSpaceDE/>
        <w:autoSpaceDN/>
        <w:ind w:left="360"/>
        <w:rPr>
          <w:rFonts w:cs="Arial"/>
          <w:szCs w:val="22"/>
        </w:rPr>
      </w:pPr>
      <w:r w:rsidRPr="00EB626C">
        <w:rPr>
          <w:rFonts w:cs="Arial"/>
          <w:szCs w:val="22"/>
        </w:rPr>
        <w:t xml:space="preserve">Title: </w:t>
      </w:r>
      <w:r w:rsidRPr="00EB626C">
        <w:rPr>
          <w:szCs w:val="22"/>
        </w:rPr>
        <w:t>Role of TLR4 in Neuronal Excitability and Memory Function</w:t>
      </w:r>
    </w:p>
    <w:p w14:paraId="537D9795" w14:textId="77777777" w:rsidR="0014251C" w:rsidRPr="00EE3BFD" w:rsidRDefault="0014251C" w:rsidP="0014251C">
      <w:pPr>
        <w:ind w:left="360"/>
        <w:rPr>
          <w:sz w:val="6"/>
          <w:szCs w:val="6"/>
        </w:rPr>
      </w:pPr>
    </w:p>
    <w:p w14:paraId="142D02AD" w14:textId="77777777" w:rsidR="0014251C" w:rsidRDefault="0014251C" w:rsidP="0014251C">
      <w:pPr>
        <w:numPr>
          <w:ilvl w:val="0"/>
          <w:numId w:val="30"/>
        </w:numPr>
        <w:autoSpaceDE/>
        <w:autoSpaceDN/>
        <w:rPr>
          <w:rFonts w:cs="Arial"/>
          <w:szCs w:val="22"/>
        </w:rPr>
      </w:pPr>
      <w:r w:rsidRPr="0014251C">
        <w:rPr>
          <w:rFonts w:cs="Arial"/>
          <w:b/>
          <w:bCs/>
          <w:szCs w:val="22"/>
        </w:rPr>
        <w:t>F31NS110220</w:t>
      </w:r>
      <w:r w:rsidRPr="0014251C">
        <w:rPr>
          <w:rFonts w:cs="Arial"/>
          <w:b/>
          <w:bCs/>
          <w:szCs w:val="22"/>
        </w:rPr>
        <w:tab/>
      </w:r>
      <w:r>
        <w:rPr>
          <w:rFonts w:cs="Arial"/>
          <w:szCs w:val="22"/>
        </w:rPr>
        <w:tab/>
      </w:r>
      <w:r w:rsidRPr="004B395F">
        <w:rPr>
          <w:rFonts w:cs="Arial"/>
          <w:szCs w:val="22"/>
        </w:rPr>
        <w:t>NIH/NINDS</w:t>
      </w:r>
      <w:r>
        <w:rPr>
          <w:rFonts w:cs="Arial"/>
          <w:szCs w:val="22"/>
        </w:rPr>
        <w:tab/>
      </w:r>
      <w:r>
        <w:rPr>
          <w:rFonts w:cs="Arial"/>
          <w:szCs w:val="22"/>
        </w:rPr>
        <w:tab/>
        <w:t>(PI: Corrubia; Role: Mentor)</w:t>
      </w:r>
      <w:r>
        <w:rPr>
          <w:rFonts w:cs="Arial"/>
          <w:szCs w:val="22"/>
        </w:rPr>
        <w:tab/>
      </w:r>
      <w:r>
        <w:rPr>
          <w:rFonts w:cs="Arial"/>
          <w:szCs w:val="22"/>
        </w:rPr>
        <w:tab/>
      </w:r>
      <w:r>
        <w:rPr>
          <w:rFonts w:cs="Arial"/>
          <w:szCs w:val="22"/>
        </w:rPr>
        <w:tab/>
      </w:r>
      <w:r>
        <w:rPr>
          <w:rFonts w:cs="Arial"/>
          <w:szCs w:val="22"/>
        </w:rPr>
        <w:tab/>
      </w:r>
      <w:r w:rsidRPr="00E03DCC">
        <w:rPr>
          <w:rFonts w:cs="Arial"/>
          <w:szCs w:val="22"/>
        </w:rPr>
        <w:t>0</w:t>
      </w:r>
      <w:r>
        <w:rPr>
          <w:rFonts w:cs="Arial"/>
          <w:szCs w:val="22"/>
        </w:rPr>
        <w:t>9</w:t>
      </w:r>
      <w:r w:rsidRPr="00E03DCC">
        <w:rPr>
          <w:rFonts w:cs="Arial"/>
          <w:szCs w:val="22"/>
        </w:rPr>
        <w:t>/20</w:t>
      </w:r>
      <w:r>
        <w:rPr>
          <w:rFonts w:cs="Arial"/>
          <w:szCs w:val="22"/>
        </w:rPr>
        <w:t>19</w:t>
      </w:r>
      <w:r w:rsidRPr="00E03DCC">
        <w:rPr>
          <w:rFonts w:cs="Arial"/>
          <w:szCs w:val="22"/>
        </w:rPr>
        <w:t>-07/202</w:t>
      </w:r>
      <w:r>
        <w:rPr>
          <w:rFonts w:cs="Arial"/>
          <w:szCs w:val="22"/>
        </w:rPr>
        <w:t>2</w:t>
      </w:r>
      <w:r w:rsidRPr="00EB626C">
        <w:rPr>
          <w:rFonts w:cs="Arial"/>
          <w:szCs w:val="22"/>
        </w:rPr>
        <w:tab/>
      </w:r>
      <w:r w:rsidRPr="00EB626C">
        <w:rPr>
          <w:rFonts w:cs="Arial"/>
          <w:szCs w:val="22"/>
        </w:rPr>
        <w:tab/>
      </w:r>
    </w:p>
    <w:p w14:paraId="1DCC6EA2" w14:textId="77777777" w:rsidR="0014251C" w:rsidRPr="00EB626C" w:rsidRDefault="0014251C" w:rsidP="0014251C">
      <w:pPr>
        <w:autoSpaceDE/>
        <w:autoSpaceDN/>
        <w:ind w:left="360"/>
        <w:rPr>
          <w:rFonts w:cs="Arial"/>
          <w:szCs w:val="22"/>
        </w:rPr>
      </w:pPr>
      <w:r w:rsidRPr="00EB626C">
        <w:rPr>
          <w:rFonts w:cs="Arial"/>
          <w:szCs w:val="22"/>
        </w:rPr>
        <w:t xml:space="preserve">Title: </w:t>
      </w:r>
      <w:r w:rsidRPr="00EB626C">
        <w:rPr>
          <w:szCs w:val="22"/>
        </w:rPr>
        <w:t>The Role of Adult-Born Neurons in Traumatic Brain Injury Induced Neuropathology</w:t>
      </w:r>
    </w:p>
    <w:p w14:paraId="46BCF0C7" w14:textId="77777777" w:rsidR="0014251C" w:rsidRPr="00E23BED" w:rsidRDefault="0014251C" w:rsidP="0014251C">
      <w:pPr>
        <w:pStyle w:val="ListParagraph"/>
        <w:ind w:left="0"/>
        <w:rPr>
          <w:rFonts w:cs="Arial"/>
          <w:sz w:val="10"/>
          <w:szCs w:val="10"/>
        </w:rPr>
      </w:pPr>
    </w:p>
    <w:p w14:paraId="673C79D3" w14:textId="1CB26E84" w:rsidR="00AC1FF5" w:rsidRPr="0014251C" w:rsidRDefault="0014251C" w:rsidP="0014251C">
      <w:pPr>
        <w:pStyle w:val="ListParagraph"/>
        <w:ind w:left="0"/>
        <w:rPr>
          <w:rFonts w:cs="Arial"/>
          <w:szCs w:val="22"/>
          <w:u w:val="single"/>
        </w:rPr>
      </w:pPr>
      <w:r w:rsidRPr="00E23BED">
        <w:rPr>
          <w:rFonts w:cs="Arial"/>
          <w:szCs w:val="22"/>
          <w:u w:val="single"/>
        </w:rPr>
        <w:t>Citations:</w:t>
      </w:r>
    </w:p>
    <w:p w14:paraId="575FBF27" w14:textId="320BD5EC" w:rsidR="00891792" w:rsidRDefault="00891792" w:rsidP="0014251C">
      <w:pPr>
        <w:numPr>
          <w:ilvl w:val="0"/>
          <w:numId w:val="32"/>
        </w:numPr>
      </w:pPr>
      <w:r w:rsidRPr="00931A41">
        <w:rPr>
          <w:u w:val="single"/>
        </w:rPr>
        <w:t>Afrasiabi M</w:t>
      </w:r>
      <w:r w:rsidRPr="00891792">
        <w:t xml:space="preserve">, Gupta A, Xu H, </w:t>
      </w:r>
      <w:r w:rsidRPr="00931A41">
        <w:rPr>
          <w:u w:val="single"/>
        </w:rPr>
        <w:t>Swietek B</w:t>
      </w:r>
      <w:r w:rsidRPr="00891792">
        <w:t xml:space="preserve">, </w:t>
      </w:r>
      <w:r w:rsidRPr="00891792">
        <w:rPr>
          <w:b/>
          <w:bCs/>
        </w:rPr>
        <w:t>Santhakumar V</w:t>
      </w:r>
      <w:r>
        <w:t xml:space="preserve"> (2022). </w:t>
      </w:r>
      <w:r w:rsidRPr="00891792">
        <w:t xml:space="preserve">Differential Activity-Dependent Increase in Synaptic Inhibition and Parvalbumin Interneuron Recruitment in Dentate Granule Cells and Semilunar Granule Cells. </w:t>
      </w:r>
      <w:r w:rsidRPr="00E327CF">
        <w:rPr>
          <w:i/>
          <w:iCs/>
        </w:rPr>
        <w:t>Journal of Neuroscience</w:t>
      </w:r>
      <w:r w:rsidRPr="00783F41">
        <w:t xml:space="preserve">. </w:t>
      </w:r>
      <w:r w:rsidRPr="00891792">
        <w:t xml:space="preserve">Jan 3: </w:t>
      </w:r>
      <w:r w:rsidRPr="00E327CF">
        <w:rPr>
          <w:sz w:val="20"/>
          <w:szCs w:val="20"/>
        </w:rPr>
        <w:t>DOI: 10.1523/JNEUROSCI.1360-21.2021.</w:t>
      </w:r>
    </w:p>
    <w:p w14:paraId="4006EC3F" w14:textId="5823E245" w:rsidR="00891792" w:rsidRDefault="00891792" w:rsidP="0014251C">
      <w:pPr>
        <w:numPr>
          <w:ilvl w:val="0"/>
          <w:numId w:val="32"/>
        </w:numPr>
      </w:pPr>
      <w:r w:rsidRPr="00931A41">
        <w:rPr>
          <w:u w:val="single"/>
        </w:rPr>
        <w:t>Eisenberg C</w:t>
      </w:r>
      <w:r w:rsidRPr="00891792">
        <w:t xml:space="preserve">, Subramanian D, </w:t>
      </w:r>
      <w:r w:rsidRPr="00931A41">
        <w:rPr>
          <w:u w:val="single"/>
        </w:rPr>
        <w:t>Afrasiabi M</w:t>
      </w:r>
      <w:r w:rsidRPr="00891792">
        <w:t xml:space="preserve">, </w:t>
      </w:r>
      <w:proofErr w:type="spellStart"/>
      <w:r w:rsidRPr="00891792">
        <w:t>Ziobro</w:t>
      </w:r>
      <w:proofErr w:type="spellEnd"/>
      <w:r w:rsidRPr="00891792">
        <w:t xml:space="preserve"> P, </w:t>
      </w:r>
      <w:proofErr w:type="spellStart"/>
      <w:r w:rsidRPr="00891792">
        <w:t>DeLucia</w:t>
      </w:r>
      <w:proofErr w:type="spellEnd"/>
      <w:r w:rsidRPr="00891792">
        <w:t xml:space="preserve"> J, </w:t>
      </w:r>
      <w:r w:rsidRPr="00931A41">
        <w:rPr>
          <w:u w:val="single"/>
        </w:rPr>
        <w:t>Hirschberg PR</w:t>
      </w:r>
      <w:r w:rsidRPr="00891792">
        <w:t xml:space="preserve">, Shiflett MW, </w:t>
      </w:r>
      <w:r w:rsidRPr="00891792">
        <w:rPr>
          <w:b/>
          <w:bCs/>
        </w:rPr>
        <w:t>Santhakumar V</w:t>
      </w:r>
      <w:r w:rsidRPr="00891792">
        <w:t>, Tran TS</w:t>
      </w:r>
      <w:r>
        <w:t xml:space="preserve"> (2021)</w:t>
      </w:r>
      <w:r w:rsidRPr="00891792">
        <w:t xml:space="preserve">. Reduced hippocampal inhibition and enhanced autism-epilepsy comorbidity in mice lacking </w:t>
      </w:r>
      <w:proofErr w:type="spellStart"/>
      <w:r w:rsidRPr="00891792">
        <w:t>neuropilin</w:t>
      </w:r>
      <w:proofErr w:type="spellEnd"/>
      <w:r w:rsidRPr="00891792">
        <w:t xml:space="preserve"> 2.</w:t>
      </w:r>
      <w:r>
        <w:t xml:space="preserve"> </w:t>
      </w:r>
      <w:r w:rsidR="002C735D" w:rsidRPr="00E327CF">
        <w:rPr>
          <w:i/>
          <w:iCs/>
        </w:rPr>
        <w:t>Transl</w:t>
      </w:r>
      <w:r w:rsidR="004644C3" w:rsidRPr="00E327CF">
        <w:rPr>
          <w:i/>
          <w:iCs/>
        </w:rPr>
        <w:t>ational</w:t>
      </w:r>
      <w:r w:rsidR="002C735D" w:rsidRPr="00E327CF">
        <w:rPr>
          <w:i/>
          <w:iCs/>
        </w:rPr>
        <w:t xml:space="preserve"> Psychiatry</w:t>
      </w:r>
      <w:r w:rsidR="002C735D" w:rsidRPr="002C735D">
        <w:t>. 2021 Oct 18;11(1):537.</w:t>
      </w:r>
    </w:p>
    <w:p w14:paraId="6451B1A7" w14:textId="41663B91" w:rsidR="005A5400" w:rsidRPr="005A5400" w:rsidRDefault="005A5400" w:rsidP="0014251C">
      <w:pPr>
        <w:numPr>
          <w:ilvl w:val="0"/>
          <w:numId w:val="32"/>
        </w:numPr>
      </w:pPr>
      <w:r w:rsidRPr="00931A41">
        <w:rPr>
          <w:u w:val="single"/>
        </w:rPr>
        <w:t>Korgaonkar AA</w:t>
      </w:r>
      <w:r w:rsidRPr="008E2C54">
        <w:t xml:space="preserve">, Li Y, Sekhar D, Subramanian D, Guevarra J, </w:t>
      </w:r>
      <w:proofErr w:type="spellStart"/>
      <w:r w:rsidRPr="00931A41">
        <w:rPr>
          <w:u w:val="single"/>
        </w:rPr>
        <w:t>Palotti</w:t>
      </w:r>
      <w:proofErr w:type="spellEnd"/>
      <w:r w:rsidRPr="00931A41">
        <w:rPr>
          <w:u w:val="single"/>
        </w:rPr>
        <w:t xml:space="preserve"> A</w:t>
      </w:r>
      <w:r w:rsidRPr="008E2C54">
        <w:t xml:space="preserve">, Singh S, Kella K, </w:t>
      </w:r>
      <w:r w:rsidRPr="00931A41">
        <w:rPr>
          <w:u w:val="single"/>
        </w:rPr>
        <w:t>Swietek B</w:t>
      </w:r>
      <w:r w:rsidRPr="008E2C54">
        <w:t xml:space="preserve">, </w:t>
      </w:r>
      <w:proofErr w:type="spellStart"/>
      <w:r w:rsidRPr="008E2C54">
        <w:t>Elkabes</w:t>
      </w:r>
      <w:proofErr w:type="spellEnd"/>
      <w:r w:rsidRPr="008E2C54">
        <w:t xml:space="preserve"> S, </w:t>
      </w:r>
      <w:r w:rsidRPr="008E2C54">
        <w:rPr>
          <w:b/>
          <w:bCs/>
        </w:rPr>
        <w:t>Santhakumar V</w:t>
      </w:r>
      <w:r w:rsidRPr="008E2C54">
        <w:t xml:space="preserve"> (2020), TLR4 signaling in neurons enhances </w:t>
      </w:r>
      <w:proofErr w:type="gramStart"/>
      <w:r w:rsidRPr="008E2C54">
        <w:t>calcium-permeable</w:t>
      </w:r>
      <w:proofErr w:type="gramEnd"/>
      <w:r w:rsidRPr="008E2C54">
        <w:t xml:space="preserve"> AMPAR currents and drives post-traumatic epileptogenesis. </w:t>
      </w:r>
      <w:r w:rsidRPr="008E2C54">
        <w:rPr>
          <w:i/>
          <w:iCs/>
        </w:rPr>
        <w:t>Annals of Neurology</w:t>
      </w:r>
      <w:r w:rsidRPr="008E2C54">
        <w:t xml:space="preserve">, Apr;87(4):497-515. </w:t>
      </w:r>
    </w:p>
    <w:p w14:paraId="3B23E3BD" w14:textId="0F21D2B5" w:rsidR="00767041" w:rsidRDefault="002C3AFC" w:rsidP="0014251C">
      <w:pPr>
        <w:numPr>
          <w:ilvl w:val="0"/>
          <w:numId w:val="32"/>
        </w:numPr>
      </w:pPr>
      <w:r w:rsidRPr="00387C4F">
        <w:rPr>
          <w:rFonts w:cs="Arial"/>
          <w:bCs/>
          <w:szCs w:val="22"/>
        </w:rPr>
        <w:t xml:space="preserve">Yu J, </w:t>
      </w:r>
      <w:r w:rsidRPr="00931A41">
        <w:rPr>
          <w:rFonts w:cs="Arial"/>
          <w:bCs/>
          <w:szCs w:val="22"/>
          <w:u w:val="single"/>
        </w:rPr>
        <w:t>Proddutur A</w:t>
      </w:r>
      <w:r w:rsidRPr="00387C4F">
        <w:rPr>
          <w:rFonts w:cs="Arial"/>
          <w:bCs/>
          <w:szCs w:val="22"/>
        </w:rPr>
        <w:t xml:space="preserve">, </w:t>
      </w:r>
      <w:r w:rsidRPr="00931A41">
        <w:rPr>
          <w:rFonts w:cs="Arial"/>
          <w:bCs/>
          <w:szCs w:val="22"/>
          <w:u w:val="single"/>
        </w:rPr>
        <w:t>Swietek B</w:t>
      </w:r>
      <w:r w:rsidRPr="00387C4F">
        <w:rPr>
          <w:rFonts w:cs="Arial"/>
          <w:bCs/>
          <w:szCs w:val="22"/>
        </w:rPr>
        <w:t xml:space="preserve">, Elgammal F, </w:t>
      </w:r>
      <w:r w:rsidRPr="00387C4F">
        <w:rPr>
          <w:rFonts w:cs="Arial"/>
          <w:b/>
          <w:bCs/>
          <w:szCs w:val="22"/>
        </w:rPr>
        <w:t>Santhakumar V</w:t>
      </w:r>
      <w:r w:rsidRPr="00387C4F">
        <w:rPr>
          <w:rFonts w:cs="Arial"/>
          <w:bCs/>
          <w:szCs w:val="22"/>
        </w:rPr>
        <w:t xml:space="preserve"> (</w:t>
      </w:r>
      <w:r w:rsidR="00387C4F" w:rsidRPr="00387C4F">
        <w:rPr>
          <w:rFonts w:cs="Arial"/>
          <w:bCs/>
          <w:szCs w:val="22"/>
        </w:rPr>
        <w:t>2015</w:t>
      </w:r>
      <w:r w:rsidRPr="00387C4F">
        <w:rPr>
          <w:rFonts w:cs="Arial"/>
          <w:bCs/>
          <w:szCs w:val="22"/>
        </w:rPr>
        <w:t xml:space="preserve">) Functional reduction in Cannabinoid-Sensitive Heterotypic Inhibition of Dentate Basket Cells in Epilepsy: Impact on Network Rhythms. </w:t>
      </w:r>
      <w:r w:rsidRPr="00387C4F">
        <w:rPr>
          <w:rFonts w:cs="Arial"/>
          <w:bCs/>
          <w:i/>
          <w:szCs w:val="22"/>
        </w:rPr>
        <w:t>Cerebral Cortex</w:t>
      </w:r>
      <w:r w:rsidR="00F141FF" w:rsidRPr="00387C4F">
        <w:rPr>
          <w:sz w:val="20"/>
          <w:szCs w:val="20"/>
        </w:rPr>
        <w:t xml:space="preserve"> </w:t>
      </w:r>
      <w:r w:rsidR="00387C4F" w:rsidRPr="00387C4F">
        <w:rPr>
          <w:sz w:val="20"/>
          <w:szCs w:val="20"/>
        </w:rPr>
        <w:t xml:space="preserve">Sep 22. </w:t>
      </w:r>
      <w:proofErr w:type="spellStart"/>
      <w:r w:rsidR="00387C4F" w:rsidRPr="00387C4F">
        <w:rPr>
          <w:sz w:val="20"/>
          <w:szCs w:val="20"/>
        </w:rPr>
        <w:t>pii</w:t>
      </w:r>
      <w:proofErr w:type="spellEnd"/>
      <w:r w:rsidR="00387C4F" w:rsidRPr="00387C4F">
        <w:rPr>
          <w:sz w:val="20"/>
          <w:szCs w:val="20"/>
        </w:rPr>
        <w:t xml:space="preserve">: bhv199 </w:t>
      </w:r>
    </w:p>
    <w:p w14:paraId="1D840CB8" w14:textId="77777777" w:rsidR="0014251C" w:rsidRPr="0014251C" w:rsidRDefault="0014251C" w:rsidP="0014251C">
      <w:pPr>
        <w:ind w:left="630"/>
        <w:rPr>
          <w:sz w:val="10"/>
          <w:szCs w:val="10"/>
        </w:rPr>
      </w:pPr>
    </w:p>
    <w:p w14:paraId="184A7BAA" w14:textId="66723415" w:rsidR="00107EC3" w:rsidRDefault="00107EC3" w:rsidP="00107EC3">
      <w:pPr>
        <w:tabs>
          <w:tab w:val="left" w:pos="360"/>
        </w:tabs>
        <w:rPr>
          <w:rFonts w:cs="Arial"/>
          <w:b/>
          <w:bCs/>
        </w:rPr>
      </w:pPr>
      <w:r w:rsidRPr="009B631E">
        <w:rPr>
          <w:rFonts w:cs="Arial"/>
          <w:b/>
          <w:bCs/>
        </w:rPr>
        <w:t xml:space="preserve">B.  </w:t>
      </w:r>
      <w:r w:rsidR="001F4882" w:rsidRPr="001F4882">
        <w:rPr>
          <w:rFonts w:cs="Arial"/>
          <w:b/>
          <w:bCs/>
        </w:rPr>
        <w:t>Positions, Scientific Appointments, and Honors</w:t>
      </w:r>
    </w:p>
    <w:p w14:paraId="56AAA486" w14:textId="77777777" w:rsidR="000D0A2D" w:rsidRPr="0014251C" w:rsidRDefault="000D0A2D" w:rsidP="00107EC3">
      <w:pPr>
        <w:tabs>
          <w:tab w:val="left" w:pos="360"/>
        </w:tabs>
        <w:rPr>
          <w:rFonts w:cs="Arial"/>
          <w:b/>
          <w:bCs/>
          <w:sz w:val="10"/>
          <w:szCs w:val="10"/>
        </w:rPr>
      </w:pPr>
    </w:p>
    <w:p w14:paraId="04B60A02" w14:textId="6B76928D" w:rsidR="000D0A2D" w:rsidRPr="000D0A2D" w:rsidRDefault="00107EC3" w:rsidP="00107EC3">
      <w:pPr>
        <w:rPr>
          <w:rFonts w:cs="Arial"/>
          <w:b/>
          <w:bCs/>
          <w:szCs w:val="22"/>
          <w:u w:val="single"/>
        </w:rPr>
      </w:pPr>
      <w:r w:rsidRPr="007F7A2C">
        <w:rPr>
          <w:rFonts w:cs="Arial"/>
          <w:b/>
          <w:bCs/>
          <w:szCs w:val="22"/>
          <w:u w:val="single"/>
        </w:rPr>
        <w:t>Positions and Employment</w:t>
      </w:r>
    </w:p>
    <w:p w14:paraId="1FDD0EE9" w14:textId="5DC586E1" w:rsidR="00B777EB" w:rsidRPr="00466AAE" w:rsidRDefault="00B777EB" w:rsidP="00B777EB">
      <w:pPr>
        <w:rPr>
          <w:rFonts w:cs="Arial"/>
          <w:szCs w:val="22"/>
        </w:rPr>
      </w:pPr>
      <w:r>
        <w:rPr>
          <w:rFonts w:cs="Arial"/>
          <w:szCs w:val="22"/>
        </w:rPr>
        <w:t>07 2021-</w:t>
      </w:r>
      <w:r>
        <w:rPr>
          <w:rFonts w:cs="Arial"/>
          <w:szCs w:val="22"/>
        </w:rPr>
        <w:tab/>
      </w:r>
      <w:r>
        <w:rPr>
          <w:rFonts w:cs="Arial"/>
          <w:szCs w:val="22"/>
        </w:rPr>
        <w:tab/>
      </w:r>
      <w:r>
        <w:rPr>
          <w:rFonts w:cs="Arial"/>
          <w:szCs w:val="22"/>
        </w:rPr>
        <w:tab/>
      </w:r>
      <w:r>
        <w:rPr>
          <w:rFonts w:cs="Arial"/>
          <w:szCs w:val="22"/>
        </w:rPr>
        <w:tab/>
        <w:t>Vice Chair, Molecular Cell and Systems Biology</w:t>
      </w:r>
      <w:r w:rsidR="002C51BE">
        <w:rPr>
          <w:rFonts w:cs="Arial"/>
          <w:szCs w:val="22"/>
        </w:rPr>
        <w:t xml:space="preserve">, </w:t>
      </w:r>
      <w:r>
        <w:rPr>
          <w:rFonts w:cs="Arial"/>
          <w:szCs w:val="22"/>
        </w:rPr>
        <w:t>University of California at Riverside</w:t>
      </w:r>
    </w:p>
    <w:p w14:paraId="1732DD51" w14:textId="77777777" w:rsidR="00B27C30" w:rsidRPr="00466AAE" w:rsidRDefault="00B27C30" w:rsidP="00B27C30">
      <w:pPr>
        <w:rPr>
          <w:rFonts w:cs="Arial"/>
          <w:szCs w:val="22"/>
        </w:rPr>
      </w:pPr>
      <w:r>
        <w:rPr>
          <w:rFonts w:cs="Arial"/>
          <w:szCs w:val="22"/>
        </w:rPr>
        <w:t>02 2018-</w:t>
      </w:r>
      <w:r>
        <w:rPr>
          <w:rFonts w:cs="Arial"/>
          <w:szCs w:val="22"/>
        </w:rPr>
        <w:tab/>
      </w:r>
      <w:r>
        <w:rPr>
          <w:rFonts w:cs="Arial"/>
          <w:szCs w:val="22"/>
        </w:rPr>
        <w:tab/>
      </w:r>
      <w:r>
        <w:rPr>
          <w:rFonts w:cs="Arial"/>
          <w:szCs w:val="22"/>
        </w:rPr>
        <w:tab/>
      </w:r>
      <w:r>
        <w:rPr>
          <w:rFonts w:cs="Arial"/>
          <w:szCs w:val="22"/>
        </w:rPr>
        <w:tab/>
        <w:t>Associate Professor</w:t>
      </w:r>
      <w:r w:rsidRPr="00713347">
        <w:rPr>
          <w:rFonts w:cs="Arial"/>
          <w:szCs w:val="22"/>
        </w:rPr>
        <w:t xml:space="preserve"> </w:t>
      </w:r>
      <w:r>
        <w:rPr>
          <w:rFonts w:cs="Arial"/>
          <w:szCs w:val="22"/>
        </w:rPr>
        <w:t>with Tenure, University of California at Riverside, Riverside</w:t>
      </w:r>
    </w:p>
    <w:p w14:paraId="081E0638" w14:textId="77777777" w:rsidR="00E2564E" w:rsidRDefault="00E2564E" w:rsidP="00E2564E">
      <w:pPr>
        <w:rPr>
          <w:rFonts w:cs="Arial"/>
          <w:szCs w:val="22"/>
        </w:rPr>
      </w:pPr>
      <w:r>
        <w:rPr>
          <w:rFonts w:cs="Arial"/>
          <w:szCs w:val="22"/>
        </w:rPr>
        <w:t>02 2018-</w:t>
      </w:r>
      <w:r>
        <w:rPr>
          <w:rFonts w:cs="Arial"/>
          <w:szCs w:val="22"/>
        </w:rPr>
        <w:tab/>
      </w:r>
      <w:r>
        <w:rPr>
          <w:rFonts w:cs="Arial"/>
          <w:szCs w:val="22"/>
        </w:rPr>
        <w:tab/>
      </w:r>
      <w:r>
        <w:rPr>
          <w:rFonts w:cs="Arial"/>
          <w:szCs w:val="22"/>
        </w:rPr>
        <w:tab/>
      </w:r>
      <w:r>
        <w:rPr>
          <w:rFonts w:cs="Arial"/>
          <w:szCs w:val="22"/>
        </w:rPr>
        <w:tab/>
        <w:t>Adjunct Associate Professor, Rutgers-New Jersey Medical School, Newark</w:t>
      </w:r>
    </w:p>
    <w:p w14:paraId="4B0BC757" w14:textId="77777777" w:rsidR="00B27C30" w:rsidRDefault="00B27C30" w:rsidP="00B27C30">
      <w:pPr>
        <w:rPr>
          <w:rFonts w:cs="Arial"/>
          <w:szCs w:val="22"/>
        </w:rPr>
      </w:pPr>
      <w:r>
        <w:rPr>
          <w:rFonts w:cs="Arial"/>
          <w:szCs w:val="22"/>
        </w:rPr>
        <w:t>07 2017-01 2018</w:t>
      </w:r>
      <w:r w:rsidRPr="001D4747">
        <w:rPr>
          <w:rFonts w:cs="Arial"/>
          <w:szCs w:val="22"/>
        </w:rPr>
        <w:t xml:space="preserve"> </w:t>
      </w:r>
      <w:r>
        <w:rPr>
          <w:rFonts w:cs="Arial"/>
          <w:szCs w:val="22"/>
        </w:rPr>
        <w:tab/>
      </w:r>
      <w:r>
        <w:rPr>
          <w:rFonts w:cs="Arial"/>
          <w:szCs w:val="22"/>
        </w:rPr>
        <w:tab/>
        <w:t>Acting Associate Professor, Cedars Sinai Medical Center, Los Angeles</w:t>
      </w:r>
    </w:p>
    <w:p w14:paraId="13BE1C87" w14:textId="5C554EAD" w:rsidR="00CB2CD7" w:rsidRDefault="00CB2CD7" w:rsidP="00CB2CD7">
      <w:pPr>
        <w:rPr>
          <w:rFonts w:cs="Arial"/>
          <w:szCs w:val="22"/>
        </w:rPr>
      </w:pPr>
      <w:r>
        <w:rPr>
          <w:rFonts w:cs="Arial"/>
          <w:szCs w:val="22"/>
        </w:rPr>
        <w:t>2016</w:t>
      </w:r>
      <w:r>
        <w:rPr>
          <w:rFonts w:cs="Arial"/>
          <w:szCs w:val="22"/>
        </w:rPr>
        <w:tab/>
      </w:r>
      <w:r>
        <w:rPr>
          <w:rFonts w:cs="Arial"/>
          <w:szCs w:val="22"/>
        </w:rPr>
        <w:tab/>
      </w:r>
      <w:r>
        <w:rPr>
          <w:rFonts w:cs="Arial"/>
          <w:szCs w:val="22"/>
        </w:rPr>
        <w:tab/>
      </w:r>
      <w:r>
        <w:rPr>
          <w:rFonts w:cs="Arial"/>
          <w:szCs w:val="22"/>
        </w:rPr>
        <w:tab/>
      </w:r>
      <w:r>
        <w:rPr>
          <w:rFonts w:cs="Arial"/>
          <w:szCs w:val="22"/>
        </w:rPr>
        <w:tab/>
        <w:t>Visiting Associate Professor, University of California, Irvine</w:t>
      </w:r>
    </w:p>
    <w:p w14:paraId="69140E5E" w14:textId="37E8FCCA" w:rsidR="00CB2CD7" w:rsidRDefault="00CB2CD7" w:rsidP="00CB2CD7">
      <w:pPr>
        <w:rPr>
          <w:rFonts w:cs="Arial"/>
          <w:szCs w:val="22"/>
        </w:rPr>
      </w:pPr>
      <w:r>
        <w:rPr>
          <w:rFonts w:cs="Arial"/>
          <w:szCs w:val="22"/>
        </w:rPr>
        <w:t>2016-2018</w:t>
      </w:r>
      <w:r>
        <w:rPr>
          <w:rFonts w:cs="Arial"/>
          <w:szCs w:val="22"/>
        </w:rPr>
        <w:tab/>
      </w:r>
      <w:r>
        <w:rPr>
          <w:rFonts w:cs="Arial"/>
          <w:szCs w:val="22"/>
        </w:rPr>
        <w:tab/>
      </w:r>
      <w:r>
        <w:rPr>
          <w:rFonts w:cs="Arial"/>
          <w:szCs w:val="22"/>
        </w:rPr>
        <w:tab/>
      </w:r>
      <w:r>
        <w:rPr>
          <w:rFonts w:cs="Arial"/>
          <w:szCs w:val="22"/>
        </w:rPr>
        <w:tab/>
        <w:t xml:space="preserve">Affiliated Associate Professor, </w:t>
      </w:r>
      <w:r w:rsidRPr="00CB2CD7">
        <w:rPr>
          <w:rFonts w:cs="Arial"/>
          <w:szCs w:val="22"/>
        </w:rPr>
        <w:t xml:space="preserve">New Jersey Institute of Technology, </w:t>
      </w:r>
      <w:proofErr w:type="spellStart"/>
      <w:r w:rsidRPr="00CB2CD7">
        <w:rPr>
          <w:rFonts w:cs="Arial"/>
          <w:szCs w:val="22"/>
        </w:rPr>
        <w:t>Newar</w:t>
      </w:r>
      <w:proofErr w:type="spellEnd"/>
    </w:p>
    <w:p w14:paraId="1F5529F2" w14:textId="02E6BE02" w:rsidR="00B27C30" w:rsidRDefault="00B27C30" w:rsidP="00CB2CD7">
      <w:pPr>
        <w:rPr>
          <w:rFonts w:cs="Arial"/>
          <w:szCs w:val="22"/>
        </w:rPr>
      </w:pPr>
      <w:r>
        <w:rPr>
          <w:rFonts w:cs="Arial"/>
          <w:szCs w:val="22"/>
        </w:rPr>
        <w:t>2014-2018</w:t>
      </w:r>
      <w:r>
        <w:rPr>
          <w:rFonts w:cs="Arial"/>
          <w:szCs w:val="22"/>
        </w:rPr>
        <w:tab/>
      </w:r>
      <w:r>
        <w:rPr>
          <w:rFonts w:cs="Arial"/>
          <w:szCs w:val="22"/>
        </w:rPr>
        <w:tab/>
      </w:r>
      <w:r>
        <w:rPr>
          <w:rFonts w:cs="Arial"/>
          <w:szCs w:val="22"/>
        </w:rPr>
        <w:tab/>
      </w:r>
      <w:r>
        <w:rPr>
          <w:rFonts w:cs="Arial"/>
          <w:szCs w:val="22"/>
        </w:rPr>
        <w:tab/>
        <w:t>Associate Professor, Rutgers-New Jersey Medical School, Newark</w:t>
      </w:r>
    </w:p>
    <w:p w14:paraId="2136FEB6" w14:textId="77777777" w:rsidR="00B27C30" w:rsidRDefault="00B27C30" w:rsidP="00B27C30">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Award of Tenure 2017</w:t>
      </w:r>
    </w:p>
    <w:p w14:paraId="701E911B" w14:textId="77777777" w:rsidR="00B27C30" w:rsidRDefault="00B27C30" w:rsidP="00B27C30">
      <w:pPr>
        <w:rPr>
          <w:rFonts w:cs="Arial"/>
          <w:szCs w:val="22"/>
        </w:rPr>
      </w:pPr>
      <w:r>
        <w:rPr>
          <w:rFonts w:cs="Arial"/>
          <w:szCs w:val="22"/>
        </w:rPr>
        <w:t>2013-2014</w:t>
      </w:r>
      <w:r>
        <w:rPr>
          <w:rFonts w:cs="Arial"/>
          <w:szCs w:val="22"/>
        </w:rPr>
        <w:tab/>
      </w:r>
      <w:r>
        <w:rPr>
          <w:rFonts w:cs="Arial"/>
          <w:szCs w:val="22"/>
        </w:rPr>
        <w:tab/>
      </w:r>
      <w:r>
        <w:rPr>
          <w:rFonts w:cs="Arial"/>
          <w:szCs w:val="22"/>
        </w:rPr>
        <w:tab/>
      </w:r>
      <w:r>
        <w:rPr>
          <w:rFonts w:cs="Arial"/>
          <w:szCs w:val="22"/>
        </w:rPr>
        <w:tab/>
        <w:t>Assistant Professor, Rutgers-New Jersey Medical School, Newark</w:t>
      </w:r>
    </w:p>
    <w:p w14:paraId="4034878E" w14:textId="77777777" w:rsidR="00B27C30" w:rsidRDefault="00B27C30" w:rsidP="00B27C30">
      <w:pPr>
        <w:rPr>
          <w:rFonts w:cs="Arial"/>
          <w:szCs w:val="22"/>
        </w:rPr>
      </w:pPr>
      <w:r>
        <w:rPr>
          <w:rFonts w:cs="Arial"/>
          <w:szCs w:val="22"/>
        </w:rPr>
        <w:t>2008–2013</w:t>
      </w:r>
      <w:r>
        <w:rPr>
          <w:rFonts w:cs="Arial"/>
          <w:szCs w:val="22"/>
        </w:rPr>
        <w:tab/>
      </w:r>
      <w:r>
        <w:rPr>
          <w:rFonts w:cs="Arial"/>
          <w:szCs w:val="22"/>
        </w:rPr>
        <w:tab/>
      </w:r>
      <w:r>
        <w:rPr>
          <w:rFonts w:cs="Arial"/>
          <w:szCs w:val="22"/>
        </w:rPr>
        <w:tab/>
        <w:t>Assistant Professor, University of Medicine and Dentistry of New Jersey, Newark</w:t>
      </w:r>
    </w:p>
    <w:p w14:paraId="508F87E9" w14:textId="681E1BF0" w:rsidR="00B777EB" w:rsidRDefault="00B777EB" w:rsidP="00B777EB">
      <w:pPr>
        <w:tabs>
          <w:tab w:val="left" w:pos="2160"/>
        </w:tabs>
        <w:rPr>
          <w:rFonts w:cs="Arial"/>
          <w:szCs w:val="22"/>
        </w:rPr>
      </w:pPr>
      <w:r>
        <w:rPr>
          <w:rFonts w:cs="Arial"/>
          <w:szCs w:val="22"/>
        </w:rPr>
        <w:t>2004</w:t>
      </w:r>
      <w:r w:rsidRPr="00650992">
        <w:rPr>
          <w:rFonts w:cs="Arial"/>
          <w:szCs w:val="22"/>
        </w:rPr>
        <w:t>-</w:t>
      </w:r>
      <w:r>
        <w:rPr>
          <w:rFonts w:cs="Arial"/>
          <w:szCs w:val="22"/>
        </w:rPr>
        <w:t>2008</w:t>
      </w:r>
      <w:r w:rsidRPr="00650992">
        <w:rPr>
          <w:rFonts w:cs="Arial"/>
          <w:b/>
          <w:szCs w:val="22"/>
        </w:rPr>
        <w:tab/>
      </w:r>
      <w:r>
        <w:rPr>
          <w:rFonts w:cs="Arial"/>
          <w:szCs w:val="22"/>
        </w:rPr>
        <w:t>Postdoctoral Fellow</w:t>
      </w:r>
      <w:r w:rsidRPr="00650992">
        <w:rPr>
          <w:rFonts w:cs="Arial"/>
          <w:szCs w:val="22"/>
        </w:rPr>
        <w:t xml:space="preserve">, University of California, </w:t>
      </w:r>
      <w:r>
        <w:rPr>
          <w:rFonts w:cs="Arial"/>
          <w:szCs w:val="22"/>
        </w:rPr>
        <w:t>Los Angeles</w:t>
      </w:r>
    </w:p>
    <w:p w14:paraId="528C99F3" w14:textId="2936D10A" w:rsidR="00B777EB" w:rsidRDefault="00B777EB" w:rsidP="00B777EB">
      <w:pPr>
        <w:tabs>
          <w:tab w:val="left" w:pos="2160"/>
        </w:tabs>
        <w:rPr>
          <w:rFonts w:cs="Arial"/>
          <w:szCs w:val="22"/>
        </w:rPr>
      </w:pPr>
      <w:r>
        <w:rPr>
          <w:rFonts w:cs="Arial"/>
          <w:szCs w:val="22"/>
        </w:rPr>
        <w:t>2003</w:t>
      </w:r>
      <w:r w:rsidRPr="00650992">
        <w:rPr>
          <w:rFonts w:cs="Arial"/>
          <w:szCs w:val="22"/>
        </w:rPr>
        <w:t>-</w:t>
      </w:r>
      <w:r>
        <w:rPr>
          <w:rFonts w:cs="Arial"/>
          <w:szCs w:val="22"/>
        </w:rPr>
        <w:t>2004</w:t>
      </w:r>
      <w:r w:rsidRPr="00650992">
        <w:rPr>
          <w:rFonts w:cs="Arial"/>
          <w:b/>
          <w:szCs w:val="22"/>
        </w:rPr>
        <w:tab/>
      </w:r>
      <w:r>
        <w:rPr>
          <w:rFonts w:cs="Arial"/>
          <w:szCs w:val="22"/>
        </w:rPr>
        <w:t>Postdoctoral Fellow</w:t>
      </w:r>
      <w:r w:rsidRPr="00650992">
        <w:rPr>
          <w:rFonts w:cs="Arial"/>
          <w:szCs w:val="22"/>
        </w:rPr>
        <w:t xml:space="preserve">, University of California, Irvine </w:t>
      </w:r>
    </w:p>
    <w:p w14:paraId="2C2C9F65" w14:textId="685FB275" w:rsidR="00B777EB" w:rsidRDefault="00B777EB" w:rsidP="00B27C30">
      <w:pPr>
        <w:tabs>
          <w:tab w:val="left" w:pos="2160"/>
        </w:tabs>
        <w:rPr>
          <w:rFonts w:cs="Arial"/>
          <w:szCs w:val="22"/>
        </w:rPr>
      </w:pPr>
      <w:r w:rsidRPr="00650992">
        <w:rPr>
          <w:rFonts w:cs="Arial"/>
          <w:szCs w:val="22"/>
        </w:rPr>
        <w:t>199</w:t>
      </w:r>
      <w:r>
        <w:rPr>
          <w:rFonts w:cs="Arial"/>
          <w:szCs w:val="22"/>
        </w:rPr>
        <w:t>8</w:t>
      </w:r>
      <w:r w:rsidRPr="00650992">
        <w:rPr>
          <w:rFonts w:cs="Arial"/>
          <w:szCs w:val="22"/>
        </w:rPr>
        <w:t>-</w:t>
      </w:r>
      <w:r>
        <w:rPr>
          <w:rFonts w:cs="Arial"/>
          <w:szCs w:val="22"/>
        </w:rPr>
        <w:t>2003</w:t>
      </w:r>
      <w:r w:rsidRPr="00650992">
        <w:rPr>
          <w:rFonts w:cs="Arial"/>
          <w:b/>
          <w:szCs w:val="22"/>
        </w:rPr>
        <w:tab/>
      </w:r>
      <w:r>
        <w:rPr>
          <w:rFonts w:cs="Arial"/>
          <w:szCs w:val="22"/>
        </w:rPr>
        <w:t>Graduate Student</w:t>
      </w:r>
      <w:r w:rsidRPr="00650992">
        <w:rPr>
          <w:rFonts w:cs="Arial"/>
          <w:szCs w:val="22"/>
        </w:rPr>
        <w:t xml:space="preserve">, University of California, Irvine </w:t>
      </w:r>
    </w:p>
    <w:p w14:paraId="5C819D68" w14:textId="37E01FB1" w:rsidR="00B27C30" w:rsidRPr="00650992" w:rsidRDefault="00B27C30" w:rsidP="00B27C30">
      <w:pPr>
        <w:tabs>
          <w:tab w:val="left" w:pos="2160"/>
        </w:tabs>
        <w:rPr>
          <w:rFonts w:cs="Arial"/>
          <w:szCs w:val="22"/>
        </w:rPr>
      </w:pPr>
      <w:r w:rsidRPr="00650992">
        <w:rPr>
          <w:rFonts w:cs="Arial"/>
          <w:szCs w:val="22"/>
        </w:rPr>
        <w:t>1997-1998</w:t>
      </w:r>
      <w:r w:rsidRPr="00650992">
        <w:rPr>
          <w:rFonts w:cs="Arial"/>
          <w:b/>
          <w:szCs w:val="22"/>
        </w:rPr>
        <w:tab/>
      </w:r>
      <w:r w:rsidRPr="00650992">
        <w:rPr>
          <w:rFonts w:cs="Arial"/>
          <w:szCs w:val="22"/>
        </w:rPr>
        <w:t>Research Assistant, University of California, Irvine</w:t>
      </w:r>
    </w:p>
    <w:p w14:paraId="6AB3A000" w14:textId="3BAD2BD1" w:rsidR="00B27C30" w:rsidRDefault="00B27C30" w:rsidP="00B27C30">
      <w:pPr>
        <w:tabs>
          <w:tab w:val="left" w:pos="2160"/>
        </w:tabs>
        <w:ind w:left="2160" w:hanging="2160"/>
        <w:rPr>
          <w:rFonts w:cs="Arial"/>
          <w:szCs w:val="22"/>
        </w:rPr>
      </w:pPr>
      <w:r w:rsidRPr="00466AAE">
        <w:rPr>
          <w:rFonts w:cs="Arial"/>
          <w:szCs w:val="22"/>
        </w:rPr>
        <w:lastRenderedPageBreak/>
        <w:t>1996-1997</w:t>
      </w:r>
      <w:r w:rsidRPr="00466AAE">
        <w:rPr>
          <w:rFonts w:cs="Arial"/>
          <w:szCs w:val="22"/>
        </w:rPr>
        <w:tab/>
        <w:t>Resident ENT Doctor, Govt. Madras Medical College Hospital, Chennai, India</w:t>
      </w:r>
      <w:r>
        <w:rPr>
          <w:rFonts w:cs="Arial"/>
          <w:szCs w:val="22"/>
        </w:rPr>
        <w:t>.</w:t>
      </w:r>
    </w:p>
    <w:p w14:paraId="2D37C217" w14:textId="3AC33DC1" w:rsidR="00CB2CD7" w:rsidRPr="007F7A2C" w:rsidRDefault="00CB2CD7" w:rsidP="00CB2CD7">
      <w:pPr>
        <w:tabs>
          <w:tab w:val="left" w:pos="2160"/>
        </w:tabs>
        <w:ind w:left="2160" w:hanging="2160"/>
        <w:rPr>
          <w:rFonts w:cs="Arial"/>
          <w:szCs w:val="22"/>
        </w:rPr>
      </w:pPr>
      <w:r w:rsidRPr="007F7A2C">
        <w:rPr>
          <w:rFonts w:cs="Arial"/>
          <w:szCs w:val="22"/>
        </w:rPr>
        <w:t>1</w:t>
      </w:r>
      <w:r>
        <w:rPr>
          <w:rFonts w:cs="Arial"/>
          <w:szCs w:val="22"/>
        </w:rPr>
        <w:t>995-1996</w:t>
      </w:r>
      <w:r>
        <w:rPr>
          <w:rFonts w:cs="Arial"/>
          <w:szCs w:val="22"/>
        </w:rPr>
        <w:tab/>
        <w:t>Hospitalist</w:t>
      </w:r>
      <w:r w:rsidRPr="00466AAE">
        <w:rPr>
          <w:rFonts w:cs="Arial"/>
          <w:szCs w:val="22"/>
        </w:rPr>
        <w:t>,</w:t>
      </w:r>
      <w:r>
        <w:rPr>
          <w:rFonts w:cs="Arial"/>
          <w:szCs w:val="22"/>
        </w:rPr>
        <w:t xml:space="preserve"> Emergency Care,</w:t>
      </w:r>
      <w:r w:rsidRPr="00466AAE">
        <w:rPr>
          <w:rFonts w:cs="Arial"/>
          <w:szCs w:val="22"/>
        </w:rPr>
        <w:t xml:space="preserve"> </w:t>
      </w:r>
      <w:r>
        <w:rPr>
          <w:rFonts w:cs="Arial"/>
          <w:szCs w:val="22"/>
        </w:rPr>
        <w:t>GG Hospital</w:t>
      </w:r>
      <w:r w:rsidRPr="00466AAE">
        <w:rPr>
          <w:rFonts w:cs="Arial"/>
          <w:szCs w:val="22"/>
        </w:rPr>
        <w:t>, Chennai, India.</w:t>
      </w:r>
    </w:p>
    <w:p w14:paraId="3C642297" w14:textId="2E53F367" w:rsidR="00B27C30" w:rsidRPr="007F7A2C" w:rsidRDefault="00B27C30" w:rsidP="00B27C30">
      <w:pPr>
        <w:tabs>
          <w:tab w:val="left" w:pos="2160"/>
        </w:tabs>
        <w:ind w:left="2160" w:hanging="2160"/>
        <w:rPr>
          <w:rFonts w:cs="Arial"/>
          <w:szCs w:val="22"/>
        </w:rPr>
      </w:pPr>
      <w:r w:rsidRPr="007F7A2C">
        <w:rPr>
          <w:rFonts w:cs="Arial"/>
          <w:szCs w:val="22"/>
        </w:rPr>
        <w:t>1</w:t>
      </w:r>
      <w:r>
        <w:rPr>
          <w:rFonts w:cs="Arial"/>
          <w:szCs w:val="22"/>
        </w:rPr>
        <w:t>995-1996</w:t>
      </w:r>
      <w:r>
        <w:rPr>
          <w:rFonts w:cs="Arial"/>
          <w:szCs w:val="22"/>
        </w:rPr>
        <w:tab/>
      </w:r>
      <w:r w:rsidR="00CB2CD7">
        <w:rPr>
          <w:rFonts w:cs="Arial"/>
          <w:szCs w:val="22"/>
        </w:rPr>
        <w:t>Hospitalist</w:t>
      </w:r>
      <w:r w:rsidRPr="00466AAE">
        <w:rPr>
          <w:rFonts w:cs="Arial"/>
          <w:szCs w:val="22"/>
        </w:rPr>
        <w:t>,</w:t>
      </w:r>
      <w:r w:rsidR="00CB2CD7">
        <w:rPr>
          <w:rFonts w:cs="Arial"/>
          <w:szCs w:val="22"/>
        </w:rPr>
        <w:t xml:space="preserve"> Emergency Care,</w:t>
      </w:r>
      <w:r w:rsidRPr="00466AAE">
        <w:rPr>
          <w:rFonts w:cs="Arial"/>
          <w:szCs w:val="22"/>
        </w:rPr>
        <w:t xml:space="preserve"> </w:t>
      </w:r>
      <w:proofErr w:type="spellStart"/>
      <w:r w:rsidRPr="00466AAE">
        <w:rPr>
          <w:rFonts w:cs="Arial"/>
          <w:szCs w:val="22"/>
        </w:rPr>
        <w:t>Vasanthi</w:t>
      </w:r>
      <w:proofErr w:type="spellEnd"/>
      <w:r w:rsidRPr="00466AAE">
        <w:rPr>
          <w:rFonts w:cs="Arial"/>
          <w:szCs w:val="22"/>
        </w:rPr>
        <w:t xml:space="preserve"> Perinatology Research Foundation, Chennai, India.</w:t>
      </w:r>
    </w:p>
    <w:p w14:paraId="74152BEA" w14:textId="77777777" w:rsidR="00107EC3" w:rsidRPr="0014251C" w:rsidRDefault="00107EC3" w:rsidP="00107EC3">
      <w:pPr>
        <w:rPr>
          <w:rFonts w:cs="Arial"/>
          <w:sz w:val="10"/>
          <w:szCs w:val="10"/>
          <w:u w:val="single"/>
        </w:rPr>
      </w:pPr>
    </w:p>
    <w:p w14:paraId="5641DA43" w14:textId="2CB9E2E1" w:rsidR="0014529C" w:rsidRPr="000D0A2D" w:rsidRDefault="00107EC3" w:rsidP="00107EC3">
      <w:pPr>
        <w:rPr>
          <w:rFonts w:cs="Arial"/>
          <w:b/>
          <w:szCs w:val="22"/>
          <w:u w:val="single"/>
        </w:rPr>
      </w:pPr>
      <w:r w:rsidRPr="007F7A2C">
        <w:rPr>
          <w:rFonts w:cs="Arial"/>
          <w:b/>
          <w:szCs w:val="22"/>
          <w:u w:val="single"/>
        </w:rPr>
        <w:t xml:space="preserve">Other </w:t>
      </w:r>
      <w:r w:rsidR="001F4882">
        <w:rPr>
          <w:rFonts w:cs="Arial"/>
          <w:b/>
          <w:szCs w:val="22"/>
          <w:u w:val="single"/>
        </w:rPr>
        <w:t>Scientific Appointments and</w:t>
      </w:r>
      <w:r w:rsidRPr="007F7A2C">
        <w:rPr>
          <w:rFonts w:cs="Arial"/>
          <w:b/>
          <w:szCs w:val="22"/>
          <w:u w:val="single"/>
        </w:rPr>
        <w:t xml:space="preserve"> Memberships</w:t>
      </w:r>
    </w:p>
    <w:p w14:paraId="605394C0" w14:textId="77777777" w:rsidR="00B27C30" w:rsidRPr="00E2564E" w:rsidRDefault="00B27C30" w:rsidP="00B27C30">
      <w:pPr>
        <w:ind w:left="1080" w:hanging="1080"/>
        <w:rPr>
          <w:szCs w:val="22"/>
        </w:rPr>
      </w:pPr>
      <w:r>
        <w:rPr>
          <w:szCs w:val="22"/>
        </w:rPr>
        <w:t>2021</w:t>
      </w:r>
      <w:r>
        <w:rPr>
          <w:szCs w:val="22"/>
        </w:rPr>
        <w:tab/>
      </w:r>
      <w:r>
        <w:rPr>
          <w:szCs w:val="22"/>
        </w:rPr>
        <w:tab/>
      </w:r>
      <w:r w:rsidRPr="00FE52AC">
        <w:rPr>
          <w:szCs w:val="22"/>
        </w:rPr>
        <w:t>Chair, Scientific Program Committee of the AES</w:t>
      </w:r>
    </w:p>
    <w:p w14:paraId="0893E435" w14:textId="77777777" w:rsidR="00B27C30" w:rsidRDefault="00B27C30" w:rsidP="00B27C30">
      <w:pPr>
        <w:ind w:left="1080" w:hanging="1080"/>
        <w:rPr>
          <w:szCs w:val="22"/>
        </w:rPr>
      </w:pPr>
      <w:r>
        <w:rPr>
          <w:szCs w:val="22"/>
        </w:rPr>
        <w:t>2020-</w:t>
      </w:r>
      <w:r>
        <w:rPr>
          <w:szCs w:val="22"/>
        </w:rPr>
        <w:tab/>
      </w:r>
      <w:r>
        <w:rPr>
          <w:szCs w:val="22"/>
        </w:rPr>
        <w:tab/>
        <w:t>Reviewing Editor, Journal of Neuroinflammation</w:t>
      </w:r>
    </w:p>
    <w:p w14:paraId="2CA68133" w14:textId="77777777" w:rsidR="00B27C30" w:rsidRDefault="00B27C30" w:rsidP="00B27C30">
      <w:pPr>
        <w:ind w:left="1080" w:hanging="1080"/>
        <w:rPr>
          <w:szCs w:val="22"/>
        </w:rPr>
      </w:pPr>
      <w:r>
        <w:rPr>
          <w:szCs w:val="22"/>
        </w:rPr>
        <w:t>2020-</w:t>
      </w:r>
      <w:r>
        <w:rPr>
          <w:szCs w:val="22"/>
        </w:rPr>
        <w:tab/>
      </w:r>
      <w:r>
        <w:rPr>
          <w:szCs w:val="22"/>
        </w:rPr>
        <w:tab/>
        <w:t xml:space="preserve">Reviewing Editor, </w:t>
      </w:r>
      <w:proofErr w:type="spellStart"/>
      <w:r>
        <w:rPr>
          <w:szCs w:val="22"/>
        </w:rPr>
        <w:t>eNeuro</w:t>
      </w:r>
      <w:proofErr w:type="spellEnd"/>
    </w:p>
    <w:p w14:paraId="0AB740FF" w14:textId="77777777" w:rsidR="00B27C30" w:rsidRDefault="00B27C30" w:rsidP="00B27C30">
      <w:pPr>
        <w:ind w:left="1080" w:hanging="1080"/>
        <w:rPr>
          <w:szCs w:val="22"/>
        </w:rPr>
      </w:pPr>
      <w:r>
        <w:rPr>
          <w:szCs w:val="22"/>
        </w:rPr>
        <w:t>2020-</w:t>
      </w:r>
      <w:r>
        <w:rPr>
          <w:szCs w:val="22"/>
        </w:rPr>
        <w:tab/>
      </w:r>
      <w:r>
        <w:rPr>
          <w:szCs w:val="22"/>
        </w:rPr>
        <w:tab/>
        <w:t>Associate Editor, Journal of Neuroscience</w:t>
      </w:r>
    </w:p>
    <w:p w14:paraId="4F05585C" w14:textId="4E1B126D" w:rsidR="00B777EB" w:rsidRDefault="00B777EB" w:rsidP="00B777EB">
      <w:pPr>
        <w:rPr>
          <w:rFonts w:cs="Arial"/>
          <w:szCs w:val="22"/>
        </w:rPr>
      </w:pPr>
      <w:r>
        <w:rPr>
          <w:rFonts w:cs="Arial"/>
          <w:szCs w:val="22"/>
        </w:rPr>
        <w:t>2020 -</w:t>
      </w:r>
      <w:r>
        <w:rPr>
          <w:rFonts w:cs="Arial"/>
          <w:szCs w:val="22"/>
        </w:rPr>
        <w:tab/>
      </w:r>
      <w:r>
        <w:rPr>
          <w:rFonts w:cs="Arial"/>
          <w:szCs w:val="22"/>
        </w:rPr>
        <w:tab/>
      </w:r>
      <w:r>
        <w:rPr>
          <w:rFonts w:cs="Arial"/>
          <w:szCs w:val="22"/>
        </w:rPr>
        <w:tab/>
        <w:t xml:space="preserve">Member, </w:t>
      </w:r>
      <w:r w:rsidRPr="00B777EB">
        <w:rPr>
          <w:rFonts w:cs="Arial"/>
          <w:szCs w:val="22"/>
        </w:rPr>
        <w:t>American Association for the Advancement of Science</w:t>
      </w:r>
    </w:p>
    <w:p w14:paraId="2B99785B" w14:textId="66928F89" w:rsidR="007D4E21" w:rsidRDefault="007D4E21" w:rsidP="007D4E21">
      <w:pPr>
        <w:ind w:left="1080" w:hanging="1080"/>
        <w:rPr>
          <w:rFonts w:cs="Arial"/>
          <w:szCs w:val="22"/>
        </w:rPr>
      </w:pPr>
      <w:r>
        <w:rPr>
          <w:rFonts w:cs="Arial"/>
          <w:szCs w:val="22"/>
        </w:rPr>
        <w:t>2018 -2021</w:t>
      </w:r>
      <w:r>
        <w:rPr>
          <w:rFonts w:cs="Arial"/>
          <w:szCs w:val="22"/>
        </w:rPr>
        <w:tab/>
      </w:r>
      <w:r w:rsidRPr="007D4E21">
        <w:rPr>
          <w:rFonts w:cs="Arial"/>
          <w:szCs w:val="22"/>
        </w:rPr>
        <w:t xml:space="preserve">Permanent member, NIH Peer Review Committee: Clinical Neuroplasticity and </w:t>
      </w:r>
      <w:r>
        <w:rPr>
          <w:rFonts w:cs="Arial"/>
          <w:szCs w:val="22"/>
        </w:rPr>
        <w:tab/>
      </w:r>
      <w:r w:rsidRPr="007D4E21">
        <w:rPr>
          <w:rFonts w:cs="Arial"/>
          <w:szCs w:val="22"/>
        </w:rPr>
        <w:t>Neurotransmitters</w:t>
      </w:r>
    </w:p>
    <w:p w14:paraId="7E901629" w14:textId="77777777" w:rsidR="00B27C30" w:rsidRDefault="00B27C30" w:rsidP="00B27C30">
      <w:pPr>
        <w:ind w:left="1080" w:hanging="1080"/>
        <w:rPr>
          <w:szCs w:val="22"/>
        </w:rPr>
      </w:pPr>
      <w:r>
        <w:rPr>
          <w:szCs w:val="22"/>
        </w:rPr>
        <w:t>2016-2018</w:t>
      </w:r>
      <w:r>
        <w:rPr>
          <w:szCs w:val="22"/>
        </w:rPr>
        <w:tab/>
      </w:r>
      <w:r>
        <w:rPr>
          <w:szCs w:val="22"/>
        </w:rPr>
        <w:tab/>
      </w:r>
      <w:r w:rsidRPr="00FE52AC">
        <w:rPr>
          <w:szCs w:val="22"/>
        </w:rPr>
        <w:t>Chair, Investigator Workshop Committee of the AES</w:t>
      </w:r>
    </w:p>
    <w:p w14:paraId="5B7C9409" w14:textId="77777777" w:rsidR="00B27C30" w:rsidRPr="00FE52AC" w:rsidRDefault="00B27C30" w:rsidP="00B27C30">
      <w:pPr>
        <w:ind w:left="1080" w:hanging="1080"/>
        <w:rPr>
          <w:szCs w:val="22"/>
        </w:rPr>
      </w:pPr>
      <w:r>
        <w:rPr>
          <w:szCs w:val="22"/>
        </w:rPr>
        <w:t>2015</w:t>
      </w:r>
      <w:r w:rsidRPr="00FE52AC">
        <w:rPr>
          <w:szCs w:val="22"/>
        </w:rPr>
        <w:tab/>
      </w:r>
      <w:r>
        <w:rPr>
          <w:szCs w:val="22"/>
        </w:rPr>
        <w:tab/>
      </w:r>
      <w:r w:rsidRPr="00FE52AC">
        <w:rPr>
          <w:szCs w:val="22"/>
        </w:rPr>
        <w:t>Vice Chair, Investigator Workshop Committee of the AES</w:t>
      </w:r>
    </w:p>
    <w:p w14:paraId="5547FE00" w14:textId="77777777" w:rsidR="00B27C30" w:rsidRPr="00FE52AC" w:rsidRDefault="00B27C30" w:rsidP="00B27C30">
      <w:pPr>
        <w:rPr>
          <w:szCs w:val="22"/>
        </w:rPr>
      </w:pPr>
      <w:r w:rsidRPr="00FE52AC">
        <w:rPr>
          <w:szCs w:val="22"/>
        </w:rPr>
        <w:t>2015 -</w:t>
      </w:r>
      <w:r w:rsidRPr="00FE52AC">
        <w:rPr>
          <w:szCs w:val="22"/>
        </w:rPr>
        <w:tab/>
      </w:r>
      <w:r>
        <w:rPr>
          <w:szCs w:val="22"/>
        </w:rPr>
        <w:t>2020</w:t>
      </w:r>
      <w:r w:rsidRPr="00FE52AC">
        <w:rPr>
          <w:szCs w:val="22"/>
        </w:rPr>
        <w:tab/>
        <w:t>Contributing Editor, Epilepsy Currents</w:t>
      </w:r>
    </w:p>
    <w:p w14:paraId="6523C1CD" w14:textId="77777777" w:rsidR="00B27C30" w:rsidRPr="00FE52AC" w:rsidRDefault="00B27C30" w:rsidP="00B27C30">
      <w:pPr>
        <w:ind w:left="1080" w:hanging="1080"/>
        <w:rPr>
          <w:szCs w:val="22"/>
        </w:rPr>
      </w:pPr>
      <w:r w:rsidRPr="00FE52AC">
        <w:rPr>
          <w:szCs w:val="22"/>
        </w:rPr>
        <w:t>2014-</w:t>
      </w:r>
      <w:r>
        <w:rPr>
          <w:szCs w:val="22"/>
        </w:rPr>
        <w:t>2016</w:t>
      </w:r>
      <w:r w:rsidRPr="00FE52AC">
        <w:rPr>
          <w:szCs w:val="22"/>
        </w:rPr>
        <w:tab/>
      </w:r>
      <w:r>
        <w:rPr>
          <w:szCs w:val="22"/>
        </w:rPr>
        <w:tab/>
      </w:r>
      <w:r w:rsidRPr="00FE52AC">
        <w:rPr>
          <w:szCs w:val="22"/>
        </w:rPr>
        <w:t>Member, Scientific Program Committee of the AES</w:t>
      </w:r>
    </w:p>
    <w:p w14:paraId="27CEB682" w14:textId="77777777" w:rsidR="00B27C30" w:rsidRPr="00FE52AC" w:rsidRDefault="00B27C30" w:rsidP="00B27C30">
      <w:pPr>
        <w:ind w:left="1080" w:hanging="1080"/>
        <w:rPr>
          <w:rFonts w:cs="Arial"/>
          <w:szCs w:val="22"/>
        </w:rPr>
      </w:pPr>
      <w:r w:rsidRPr="00FE52AC">
        <w:rPr>
          <w:szCs w:val="22"/>
        </w:rPr>
        <w:t>2014-</w:t>
      </w:r>
      <w:r>
        <w:rPr>
          <w:szCs w:val="22"/>
        </w:rPr>
        <w:t>2018</w:t>
      </w:r>
      <w:r w:rsidRPr="00FE52AC">
        <w:rPr>
          <w:szCs w:val="22"/>
        </w:rPr>
        <w:tab/>
      </w:r>
      <w:r>
        <w:rPr>
          <w:szCs w:val="22"/>
        </w:rPr>
        <w:tab/>
      </w:r>
      <w:r w:rsidRPr="00FE52AC">
        <w:rPr>
          <w:szCs w:val="22"/>
        </w:rPr>
        <w:t xml:space="preserve">Member, </w:t>
      </w:r>
      <w:r w:rsidRPr="00FE52AC">
        <w:rPr>
          <w:rFonts w:cs="Arial"/>
          <w:szCs w:val="22"/>
        </w:rPr>
        <w:t xml:space="preserve">Investigator Workshop Committee of the AES </w:t>
      </w:r>
    </w:p>
    <w:p w14:paraId="65A1F830" w14:textId="77777777" w:rsidR="00B27C30" w:rsidRPr="00FE52AC" w:rsidRDefault="00B27C30" w:rsidP="00B27C30">
      <w:pPr>
        <w:ind w:left="1080" w:hanging="1080"/>
        <w:rPr>
          <w:szCs w:val="22"/>
        </w:rPr>
      </w:pPr>
      <w:r>
        <w:t>2013</w:t>
      </w:r>
      <w:r>
        <w:tab/>
      </w:r>
      <w:r>
        <w:tab/>
      </w:r>
      <w:r w:rsidRPr="0014529C">
        <w:t xml:space="preserve">OASIS </w:t>
      </w:r>
      <w:r w:rsidRPr="00FE52AC">
        <w:rPr>
          <w:szCs w:val="22"/>
        </w:rPr>
        <w:t xml:space="preserve">Leadership and Professional Development Program for Career Development and </w:t>
      </w:r>
      <w:r>
        <w:rPr>
          <w:szCs w:val="22"/>
        </w:rPr>
        <w:tab/>
      </w:r>
      <w:r w:rsidRPr="00FE52AC">
        <w:rPr>
          <w:szCs w:val="22"/>
        </w:rPr>
        <w:t>Advancement of Academic Women in STEM Fields, Rutgers, Newark, NJ</w:t>
      </w:r>
    </w:p>
    <w:p w14:paraId="56EB626F" w14:textId="1CFE1C61" w:rsidR="00B27C30" w:rsidRDefault="00B27C30" w:rsidP="00B27C30">
      <w:r>
        <w:rPr>
          <w:rFonts w:cs="Arial"/>
          <w:szCs w:val="22"/>
        </w:rPr>
        <w:t>2011 -2017</w:t>
      </w:r>
      <w:r>
        <w:rPr>
          <w:rFonts w:cs="Arial"/>
          <w:szCs w:val="22"/>
        </w:rPr>
        <w:tab/>
      </w:r>
      <w:r w:rsidRPr="00373D71">
        <w:t xml:space="preserve">NIH Peer Review Committee: </w:t>
      </w:r>
      <w:r w:rsidRPr="0014529C">
        <w:t>Clinical Neuroplasticity and Neurotransmitters</w:t>
      </w:r>
      <w:r w:rsidRPr="00373D71">
        <w:t>, ad hoc reviewer</w:t>
      </w:r>
    </w:p>
    <w:p w14:paraId="646FFFD4" w14:textId="77777777" w:rsidR="007D4E21" w:rsidRDefault="007D4E21" w:rsidP="007D4E21">
      <w:pPr>
        <w:ind w:left="1080" w:hanging="1080"/>
        <w:rPr>
          <w:rFonts w:cs="Arial"/>
          <w:szCs w:val="22"/>
        </w:rPr>
      </w:pPr>
      <w:r>
        <w:rPr>
          <w:rFonts w:cs="Arial"/>
          <w:szCs w:val="22"/>
        </w:rPr>
        <w:t>2007</w:t>
      </w:r>
      <w:r>
        <w:rPr>
          <w:rFonts w:cs="Arial"/>
          <w:szCs w:val="22"/>
        </w:rPr>
        <w:tab/>
      </w:r>
      <w:r>
        <w:rPr>
          <w:rFonts w:cs="Arial"/>
          <w:szCs w:val="22"/>
        </w:rPr>
        <w:tab/>
      </w:r>
      <w:r w:rsidRPr="008E3AAB">
        <w:rPr>
          <w:rFonts w:cs="Arial"/>
          <w:szCs w:val="22"/>
        </w:rPr>
        <w:t xml:space="preserve">Summer Course on Imaging Structure and Function in Neuroscience and Development, Cold </w:t>
      </w:r>
      <w:r>
        <w:rPr>
          <w:rFonts w:cs="Arial"/>
          <w:szCs w:val="22"/>
        </w:rPr>
        <w:tab/>
      </w:r>
      <w:r w:rsidRPr="008E3AAB">
        <w:rPr>
          <w:rFonts w:cs="Arial"/>
          <w:szCs w:val="22"/>
        </w:rPr>
        <w:t>Spring Harbor</w:t>
      </w:r>
      <w:r>
        <w:rPr>
          <w:rFonts w:cs="Arial"/>
          <w:szCs w:val="22"/>
        </w:rPr>
        <w:t xml:space="preserve"> Laboratory</w:t>
      </w:r>
    </w:p>
    <w:p w14:paraId="1C71492E" w14:textId="77777777" w:rsidR="007D4E21" w:rsidRDefault="007D4E21" w:rsidP="00107EC3">
      <w:pPr>
        <w:rPr>
          <w:rFonts w:cs="Arial"/>
          <w:szCs w:val="22"/>
        </w:rPr>
      </w:pPr>
      <w:r>
        <w:rPr>
          <w:rFonts w:cs="Arial"/>
          <w:szCs w:val="22"/>
        </w:rPr>
        <w:t xml:space="preserve">2006 </w:t>
      </w:r>
      <w:r w:rsidRPr="00FE52AC">
        <w:rPr>
          <w:rFonts w:cs="Arial"/>
          <w:szCs w:val="22"/>
        </w:rPr>
        <w:t xml:space="preserve">- </w:t>
      </w:r>
      <w:r>
        <w:rPr>
          <w:rFonts w:cs="Arial"/>
          <w:szCs w:val="22"/>
        </w:rPr>
        <w:tab/>
      </w:r>
      <w:r>
        <w:rPr>
          <w:rFonts w:cs="Arial"/>
          <w:szCs w:val="22"/>
        </w:rPr>
        <w:tab/>
      </w:r>
      <w:r>
        <w:rPr>
          <w:rFonts w:cs="Arial"/>
          <w:szCs w:val="22"/>
        </w:rPr>
        <w:tab/>
        <w:t xml:space="preserve">Ad hoc </w:t>
      </w:r>
      <w:r w:rsidRPr="00FE52AC">
        <w:rPr>
          <w:rFonts w:cs="Arial"/>
          <w:szCs w:val="22"/>
        </w:rPr>
        <w:t>Grant Reviewer, Citizens United for Research in Epilepsy (CURE) Foundation</w:t>
      </w:r>
      <w:r>
        <w:rPr>
          <w:rFonts w:cs="Arial"/>
          <w:szCs w:val="22"/>
        </w:rPr>
        <w:t xml:space="preserve"> </w:t>
      </w:r>
    </w:p>
    <w:p w14:paraId="6A5F664F" w14:textId="77777777" w:rsidR="007D4E21" w:rsidRDefault="007D4E21" w:rsidP="007D4E21">
      <w:pPr>
        <w:rPr>
          <w:rFonts w:cs="Arial"/>
          <w:szCs w:val="22"/>
        </w:rPr>
      </w:pPr>
      <w:r>
        <w:rPr>
          <w:rFonts w:cs="Arial"/>
          <w:szCs w:val="22"/>
        </w:rPr>
        <w:t>2001 -</w:t>
      </w:r>
      <w:r>
        <w:rPr>
          <w:rFonts w:cs="Arial"/>
          <w:szCs w:val="22"/>
        </w:rPr>
        <w:tab/>
      </w:r>
      <w:r>
        <w:rPr>
          <w:rFonts w:cs="Arial"/>
          <w:szCs w:val="22"/>
        </w:rPr>
        <w:tab/>
      </w:r>
      <w:r>
        <w:rPr>
          <w:rFonts w:cs="Arial"/>
          <w:szCs w:val="22"/>
        </w:rPr>
        <w:tab/>
        <w:t xml:space="preserve">Member, </w:t>
      </w:r>
      <w:r w:rsidRPr="00650992">
        <w:rPr>
          <w:rFonts w:cs="Arial"/>
          <w:szCs w:val="22"/>
        </w:rPr>
        <w:t>American Epilepsy Society</w:t>
      </w:r>
    </w:p>
    <w:p w14:paraId="52A72760" w14:textId="0E7E4031" w:rsidR="0014529C" w:rsidRDefault="0014529C" w:rsidP="00107EC3">
      <w:pPr>
        <w:rPr>
          <w:rFonts w:cs="Arial"/>
          <w:szCs w:val="22"/>
        </w:rPr>
      </w:pPr>
      <w:r>
        <w:rPr>
          <w:rFonts w:cs="Arial"/>
          <w:szCs w:val="22"/>
        </w:rPr>
        <w:t>2000</w:t>
      </w:r>
      <w:r w:rsidR="00FE52AC">
        <w:rPr>
          <w:rFonts w:cs="Arial"/>
          <w:szCs w:val="22"/>
        </w:rPr>
        <w:t xml:space="preserve"> </w:t>
      </w:r>
      <w:r>
        <w:rPr>
          <w:rFonts w:cs="Arial"/>
          <w:szCs w:val="22"/>
        </w:rPr>
        <w:t>-</w:t>
      </w:r>
      <w:r>
        <w:rPr>
          <w:rFonts w:cs="Arial"/>
          <w:szCs w:val="22"/>
        </w:rPr>
        <w:tab/>
      </w:r>
      <w:r w:rsidR="00FE52AC">
        <w:rPr>
          <w:rFonts w:cs="Arial"/>
          <w:szCs w:val="22"/>
        </w:rPr>
        <w:tab/>
      </w:r>
      <w:r w:rsidR="001F4882">
        <w:rPr>
          <w:rFonts w:cs="Arial"/>
          <w:szCs w:val="22"/>
        </w:rPr>
        <w:tab/>
      </w:r>
      <w:r>
        <w:rPr>
          <w:rFonts w:cs="Arial"/>
          <w:szCs w:val="22"/>
        </w:rPr>
        <w:t>Member, Society for Neuroscience</w:t>
      </w:r>
    </w:p>
    <w:p w14:paraId="12472CE9" w14:textId="674E119D" w:rsidR="00107EC3" w:rsidRPr="0014251C" w:rsidRDefault="00107EC3" w:rsidP="00107EC3">
      <w:pPr>
        <w:ind w:left="720" w:hanging="720"/>
        <w:rPr>
          <w:rFonts w:cs="Arial"/>
          <w:sz w:val="10"/>
          <w:szCs w:val="10"/>
        </w:rPr>
      </w:pPr>
    </w:p>
    <w:p w14:paraId="1E24C606" w14:textId="1E3AA210" w:rsidR="00107EC3" w:rsidRDefault="00997E49" w:rsidP="00107EC3">
      <w:pPr>
        <w:rPr>
          <w:rFonts w:cs="Arial"/>
          <w:szCs w:val="22"/>
        </w:rPr>
      </w:pPr>
      <w:r>
        <w:rPr>
          <w:rFonts w:cs="Arial"/>
          <w:szCs w:val="22"/>
          <w:u w:val="single"/>
        </w:rPr>
        <w:t>Ad Hoc</w:t>
      </w:r>
      <w:r w:rsidR="00107EC3">
        <w:rPr>
          <w:rFonts w:cs="Arial"/>
          <w:szCs w:val="22"/>
          <w:u w:val="single"/>
        </w:rPr>
        <w:t xml:space="preserve"> Reviewer</w:t>
      </w:r>
      <w:r w:rsidR="00107EC3" w:rsidRPr="00644611">
        <w:rPr>
          <w:rFonts w:cs="Arial"/>
          <w:szCs w:val="22"/>
        </w:rPr>
        <w:t xml:space="preserve">: </w:t>
      </w:r>
      <w:r w:rsidR="00107EC3" w:rsidRPr="00650992">
        <w:rPr>
          <w:rFonts w:cs="Arial"/>
          <w:szCs w:val="22"/>
        </w:rPr>
        <w:t xml:space="preserve">Biological Cybernetics, </w:t>
      </w:r>
      <w:r w:rsidR="00FE52AC">
        <w:rPr>
          <w:rFonts w:cs="Arial"/>
          <w:szCs w:val="22"/>
        </w:rPr>
        <w:t xml:space="preserve">Brain, </w:t>
      </w:r>
      <w:r w:rsidR="00FE52AC" w:rsidRPr="00FE52AC">
        <w:rPr>
          <w:rFonts w:cs="Arial"/>
          <w:szCs w:val="22"/>
        </w:rPr>
        <w:t>Brain, Behavior and Immunity</w:t>
      </w:r>
      <w:r w:rsidR="00FE52AC">
        <w:rPr>
          <w:rFonts w:cs="Arial"/>
          <w:szCs w:val="22"/>
        </w:rPr>
        <w:t xml:space="preserve">, </w:t>
      </w:r>
      <w:r w:rsidR="00FE52AC" w:rsidRPr="00FE52AC">
        <w:rPr>
          <w:rFonts w:cs="Arial"/>
          <w:szCs w:val="22"/>
        </w:rPr>
        <w:t>Brain Structure and Function</w:t>
      </w:r>
      <w:r w:rsidR="00FE52AC">
        <w:rPr>
          <w:rFonts w:cs="Arial"/>
          <w:szCs w:val="22"/>
        </w:rPr>
        <w:t xml:space="preserve">, </w:t>
      </w:r>
      <w:r w:rsidR="00595401">
        <w:rPr>
          <w:rFonts w:cs="Arial"/>
          <w:szCs w:val="22"/>
        </w:rPr>
        <w:t xml:space="preserve">Cell reports, </w:t>
      </w:r>
      <w:r w:rsidR="00107EC3" w:rsidRPr="00650992">
        <w:rPr>
          <w:rFonts w:cs="Arial"/>
          <w:szCs w:val="22"/>
        </w:rPr>
        <w:t xml:space="preserve">Cerebral Cortex, </w:t>
      </w:r>
      <w:r w:rsidR="00FE52AC">
        <w:rPr>
          <w:rFonts w:cs="Arial"/>
          <w:szCs w:val="22"/>
        </w:rPr>
        <w:t xml:space="preserve">Chaos, </w:t>
      </w:r>
      <w:r w:rsidR="00107EC3" w:rsidRPr="00650992">
        <w:rPr>
          <w:rFonts w:cs="Arial"/>
          <w:szCs w:val="22"/>
        </w:rPr>
        <w:t xml:space="preserve">European Journal of Neuroscience, </w:t>
      </w:r>
      <w:proofErr w:type="spellStart"/>
      <w:r w:rsidR="00862C8C">
        <w:rPr>
          <w:rFonts w:cs="Arial"/>
          <w:szCs w:val="22"/>
        </w:rPr>
        <w:t>eLife</w:t>
      </w:r>
      <w:proofErr w:type="spellEnd"/>
      <w:r w:rsidR="00862C8C">
        <w:rPr>
          <w:rFonts w:cs="Arial"/>
          <w:szCs w:val="22"/>
        </w:rPr>
        <w:t xml:space="preserve">, </w:t>
      </w:r>
      <w:proofErr w:type="spellStart"/>
      <w:r w:rsidR="007F4C9C">
        <w:rPr>
          <w:rFonts w:cs="Arial"/>
          <w:szCs w:val="22"/>
        </w:rPr>
        <w:t>eNeuro</w:t>
      </w:r>
      <w:proofErr w:type="spellEnd"/>
      <w:r w:rsidR="007F4C9C">
        <w:rPr>
          <w:rFonts w:cs="Arial"/>
          <w:szCs w:val="22"/>
        </w:rPr>
        <w:t xml:space="preserve">, </w:t>
      </w:r>
      <w:proofErr w:type="spellStart"/>
      <w:r>
        <w:rPr>
          <w:rFonts w:cs="Arial"/>
          <w:szCs w:val="22"/>
        </w:rPr>
        <w:t>Epilepsia</w:t>
      </w:r>
      <w:proofErr w:type="spellEnd"/>
      <w:r>
        <w:rPr>
          <w:rFonts w:cs="Arial"/>
          <w:szCs w:val="22"/>
        </w:rPr>
        <w:t xml:space="preserve">, </w:t>
      </w:r>
      <w:r w:rsidRPr="00997E49">
        <w:rPr>
          <w:rFonts w:cs="Arial"/>
          <w:szCs w:val="22"/>
        </w:rPr>
        <w:t>Experimental Neurology</w:t>
      </w:r>
      <w:r>
        <w:rPr>
          <w:rFonts w:cs="Arial"/>
          <w:szCs w:val="22"/>
        </w:rPr>
        <w:t xml:space="preserve">, Hippocampus, </w:t>
      </w:r>
      <w:r w:rsidR="00107EC3">
        <w:rPr>
          <w:rFonts w:cs="Arial"/>
          <w:szCs w:val="22"/>
        </w:rPr>
        <w:t>Journal of Neuroscience,</w:t>
      </w:r>
      <w:r w:rsidR="00107EC3" w:rsidRPr="00650992">
        <w:rPr>
          <w:rFonts w:cs="Arial"/>
          <w:szCs w:val="22"/>
        </w:rPr>
        <w:t xml:space="preserve"> Journal of Neurophysiology, </w:t>
      </w:r>
      <w:r w:rsidRPr="00997E49">
        <w:rPr>
          <w:rFonts w:cs="Arial"/>
          <w:szCs w:val="22"/>
        </w:rPr>
        <w:t>Journal of Physiology</w:t>
      </w:r>
      <w:r>
        <w:rPr>
          <w:rFonts w:cs="Arial"/>
          <w:szCs w:val="22"/>
        </w:rPr>
        <w:t xml:space="preserve">, </w:t>
      </w:r>
      <w:r w:rsidR="00107EC3" w:rsidRPr="00650992">
        <w:rPr>
          <w:rFonts w:cs="Arial"/>
          <w:szCs w:val="22"/>
        </w:rPr>
        <w:t>Natu</w:t>
      </w:r>
      <w:r w:rsidR="00107EC3">
        <w:rPr>
          <w:rFonts w:cs="Arial"/>
          <w:szCs w:val="22"/>
        </w:rPr>
        <w:t>re Medicine,</w:t>
      </w:r>
      <w:r w:rsidR="00FE52AC">
        <w:rPr>
          <w:rFonts w:cs="Arial"/>
          <w:szCs w:val="22"/>
        </w:rPr>
        <w:t xml:space="preserve"> Nature Communications,</w:t>
      </w:r>
      <w:r w:rsidR="00107EC3">
        <w:rPr>
          <w:rFonts w:cs="Arial"/>
          <w:szCs w:val="22"/>
        </w:rPr>
        <w:t xml:space="preserve"> </w:t>
      </w:r>
      <w:r w:rsidR="007F4C9C">
        <w:rPr>
          <w:rFonts w:cs="Arial"/>
          <w:szCs w:val="22"/>
        </w:rPr>
        <w:t xml:space="preserve">Neurobiology of Disease, </w:t>
      </w:r>
      <w:r w:rsidR="00107EC3">
        <w:rPr>
          <w:rFonts w:cs="Arial"/>
          <w:szCs w:val="22"/>
        </w:rPr>
        <w:t>Neuropharmacology,</w:t>
      </w:r>
      <w:r w:rsidR="00107EC3" w:rsidRPr="00650992">
        <w:rPr>
          <w:rFonts w:cs="Arial"/>
          <w:szCs w:val="22"/>
        </w:rPr>
        <w:t xml:space="preserve"> </w:t>
      </w:r>
      <w:proofErr w:type="spellStart"/>
      <w:r w:rsidR="00107EC3" w:rsidRPr="00650992">
        <w:rPr>
          <w:rFonts w:cs="Arial"/>
          <w:szCs w:val="22"/>
        </w:rPr>
        <w:t>NeuroReport</w:t>
      </w:r>
      <w:proofErr w:type="spellEnd"/>
      <w:r w:rsidR="00107EC3" w:rsidRPr="00650992">
        <w:rPr>
          <w:rFonts w:cs="Arial"/>
          <w:szCs w:val="22"/>
        </w:rPr>
        <w:t>, Neuroscience</w:t>
      </w:r>
      <w:r w:rsidR="00107EC3">
        <w:rPr>
          <w:rFonts w:cs="Arial"/>
          <w:szCs w:val="22"/>
        </w:rPr>
        <w:t>,</w:t>
      </w:r>
      <w:r w:rsidR="00107EC3" w:rsidRPr="00650992">
        <w:rPr>
          <w:rFonts w:cs="Arial"/>
          <w:szCs w:val="22"/>
        </w:rPr>
        <w:t xml:space="preserve"> Neuroscience Letters</w:t>
      </w:r>
      <w:r w:rsidR="00862C8C">
        <w:rPr>
          <w:rFonts w:cs="Arial"/>
          <w:szCs w:val="22"/>
        </w:rPr>
        <w:t>,</w:t>
      </w:r>
      <w:r w:rsidR="00107EC3">
        <w:rPr>
          <w:rFonts w:cs="Arial"/>
          <w:szCs w:val="22"/>
        </w:rPr>
        <w:t xml:space="preserve"> PLOS-Computational Biology</w:t>
      </w:r>
      <w:r w:rsidR="00862C8C">
        <w:rPr>
          <w:rFonts w:cs="Arial"/>
          <w:szCs w:val="22"/>
        </w:rPr>
        <w:t>, Scientific Reports</w:t>
      </w:r>
    </w:p>
    <w:p w14:paraId="5904CE32" w14:textId="77777777" w:rsidR="007D4E21" w:rsidRPr="0014251C" w:rsidRDefault="007D4E21" w:rsidP="00107EC3">
      <w:pPr>
        <w:rPr>
          <w:rFonts w:cs="Arial"/>
          <w:b/>
          <w:bCs/>
          <w:spacing w:val="-3"/>
          <w:sz w:val="10"/>
          <w:szCs w:val="10"/>
          <w:u w:val="single"/>
        </w:rPr>
      </w:pPr>
    </w:p>
    <w:p w14:paraId="67B73497" w14:textId="1F995955" w:rsidR="00107EC3" w:rsidRPr="00703019" w:rsidRDefault="00107EC3" w:rsidP="00107EC3">
      <w:pPr>
        <w:rPr>
          <w:rFonts w:cs="Arial"/>
          <w:szCs w:val="22"/>
        </w:rPr>
      </w:pPr>
      <w:r w:rsidRPr="007F7A2C">
        <w:rPr>
          <w:rFonts w:cs="Arial"/>
          <w:b/>
          <w:bCs/>
          <w:spacing w:val="-3"/>
          <w:szCs w:val="22"/>
          <w:u w:val="single"/>
        </w:rPr>
        <w:t>Honors</w:t>
      </w:r>
    </w:p>
    <w:p w14:paraId="002BCF57" w14:textId="77777777" w:rsidR="00665F5D" w:rsidRPr="000D0A2D" w:rsidRDefault="00665F5D" w:rsidP="00665F5D">
      <w:pPr>
        <w:pStyle w:val="DataField11pt-Single"/>
        <w:ind w:left="720" w:hanging="720"/>
        <w:rPr>
          <w:szCs w:val="22"/>
        </w:rPr>
      </w:pPr>
      <w:r>
        <w:rPr>
          <w:szCs w:val="22"/>
        </w:rPr>
        <w:t>2016</w:t>
      </w:r>
      <w:r>
        <w:rPr>
          <w:szCs w:val="22"/>
        </w:rPr>
        <w:tab/>
        <w:t xml:space="preserve">Moderator, </w:t>
      </w:r>
      <w:r w:rsidRPr="000D0A2D">
        <w:rPr>
          <w:szCs w:val="22"/>
        </w:rPr>
        <w:t xml:space="preserve">Gordon Conference on Epilepsy and Neuronal Synchronization, </w:t>
      </w:r>
      <w:r>
        <w:rPr>
          <w:szCs w:val="22"/>
        </w:rPr>
        <w:t>Girona, Spain</w:t>
      </w:r>
    </w:p>
    <w:p w14:paraId="31AFFBCB" w14:textId="77777777" w:rsidR="00665F5D" w:rsidRDefault="00665F5D" w:rsidP="00665F5D">
      <w:pPr>
        <w:pStyle w:val="NormalWeb"/>
        <w:spacing w:before="0" w:beforeAutospacing="0" w:after="0" w:afterAutospacing="0"/>
        <w:ind w:left="360" w:hanging="360"/>
      </w:pPr>
      <w:r>
        <w:rPr>
          <w:rFonts w:cs="Arial"/>
          <w:szCs w:val="22"/>
        </w:rPr>
        <w:t>2004</w:t>
      </w:r>
      <w:r>
        <w:rPr>
          <w:rFonts w:cs="Arial"/>
          <w:szCs w:val="22"/>
        </w:rPr>
        <w:tab/>
      </w:r>
      <w:r w:rsidRPr="00703019">
        <w:rPr>
          <w:rFonts w:cs="Arial"/>
          <w:szCs w:val="22"/>
        </w:rPr>
        <w:t>National Research Service Award for Postdoctoral Training</w:t>
      </w:r>
      <w:r>
        <w:rPr>
          <w:rFonts w:cs="Arial"/>
          <w:szCs w:val="22"/>
        </w:rPr>
        <w:t>- Institutional</w:t>
      </w:r>
      <w:r w:rsidRPr="00703019">
        <w:rPr>
          <w:rFonts w:cs="Arial"/>
          <w:szCs w:val="22"/>
        </w:rPr>
        <w:t xml:space="preserve"> (2004-2006).</w:t>
      </w:r>
      <w:r w:rsidRPr="00500546">
        <w:t xml:space="preserve"> </w:t>
      </w:r>
    </w:p>
    <w:p w14:paraId="3E529023" w14:textId="77777777" w:rsidR="00107EC3" w:rsidRDefault="00107EC3" w:rsidP="00107EC3">
      <w:pPr>
        <w:pStyle w:val="NormalWeb"/>
        <w:spacing w:before="0" w:beforeAutospacing="0" w:after="0" w:afterAutospacing="0"/>
        <w:ind w:left="360" w:hanging="360"/>
        <w:rPr>
          <w:rFonts w:cs="Arial"/>
          <w:szCs w:val="22"/>
        </w:rPr>
      </w:pPr>
      <w:r>
        <w:rPr>
          <w:rFonts w:cs="Arial"/>
          <w:szCs w:val="22"/>
        </w:rPr>
        <w:t>1998</w:t>
      </w:r>
      <w:r>
        <w:rPr>
          <w:rFonts w:cs="Arial"/>
          <w:szCs w:val="22"/>
        </w:rPr>
        <w:tab/>
      </w:r>
      <w:r w:rsidRPr="00703019">
        <w:rPr>
          <w:rFonts w:cs="Arial"/>
          <w:szCs w:val="22"/>
        </w:rPr>
        <w:t xml:space="preserve">UC-Regents Fellowship for Graduate Studies in Molecular Biology, </w:t>
      </w:r>
      <w:r>
        <w:rPr>
          <w:rFonts w:cs="Arial"/>
          <w:szCs w:val="22"/>
        </w:rPr>
        <w:t>Genetics and Biochemistry</w:t>
      </w:r>
      <w:r w:rsidRPr="00703019">
        <w:rPr>
          <w:rFonts w:cs="Arial"/>
          <w:szCs w:val="22"/>
        </w:rPr>
        <w:t>.</w:t>
      </w:r>
    </w:p>
    <w:p w14:paraId="798257BE" w14:textId="77777777" w:rsidR="00665F5D" w:rsidRDefault="00665F5D" w:rsidP="00665F5D">
      <w:pPr>
        <w:pStyle w:val="NormalWeb"/>
        <w:spacing w:before="0" w:beforeAutospacing="0" w:after="0" w:afterAutospacing="0"/>
        <w:ind w:left="360" w:hanging="360"/>
        <w:rPr>
          <w:rFonts w:cs="Arial"/>
          <w:szCs w:val="22"/>
        </w:rPr>
      </w:pPr>
      <w:r>
        <w:rPr>
          <w:rFonts w:cs="Arial"/>
          <w:szCs w:val="22"/>
        </w:rPr>
        <w:t>1994</w:t>
      </w:r>
      <w:r>
        <w:rPr>
          <w:rFonts w:cs="Arial"/>
          <w:szCs w:val="22"/>
        </w:rPr>
        <w:tab/>
      </w:r>
      <w:r w:rsidRPr="00703019">
        <w:rPr>
          <w:rFonts w:cs="Arial"/>
          <w:szCs w:val="22"/>
        </w:rPr>
        <w:t xml:space="preserve">First Certificate of Honor in Community Medicine, </w:t>
      </w:r>
      <w:proofErr w:type="spellStart"/>
      <w:r w:rsidRPr="00703019">
        <w:rPr>
          <w:rFonts w:cs="Arial"/>
          <w:szCs w:val="22"/>
        </w:rPr>
        <w:t>Kilpauk</w:t>
      </w:r>
      <w:proofErr w:type="spellEnd"/>
      <w:r w:rsidRPr="00703019">
        <w:rPr>
          <w:rFonts w:cs="Arial"/>
          <w:szCs w:val="22"/>
        </w:rPr>
        <w:t xml:space="preserve"> Medi</w:t>
      </w:r>
      <w:r>
        <w:rPr>
          <w:rFonts w:cs="Arial"/>
          <w:szCs w:val="22"/>
        </w:rPr>
        <w:t>cal College, Chennai, India</w:t>
      </w:r>
      <w:r w:rsidRPr="00703019">
        <w:rPr>
          <w:rFonts w:cs="Arial"/>
          <w:szCs w:val="22"/>
        </w:rPr>
        <w:t>.</w:t>
      </w:r>
    </w:p>
    <w:p w14:paraId="2E8CE2EA" w14:textId="77777777" w:rsidR="00665F5D" w:rsidRDefault="00665F5D" w:rsidP="00665F5D">
      <w:pPr>
        <w:pStyle w:val="NormalWeb"/>
        <w:spacing w:before="0" w:beforeAutospacing="0" w:after="0" w:afterAutospacing="0"/>
        <w:ind w:left="720" w:hanging="720"/>
        <w:rPr>
          <w:rFonts w:cs="Arial"/>
          <w:szCs w:val="22"/>
        </w:rPr>
      </w:pPr>
      <w:r>
        <w:rPr>
          <w:rFonts w:cs="Arial"/>
          <w:szCs w:val="22"/>
        </w:rPr>
        <w:t>1990</w:t>
      </w:r>
      <w:r>
        <w:rPr>
          <w:rFonts w:cs="Arial"/>
          <w:szCs w:val="22"/>
        </w:rPr>
        <w:tab/>
      </w:r>
      <w:r w:rsidRPr="00703019">
        <w:rPr>
          <w:rFonts w:cs="Arial"/>
          <w:szCs w:val="22"/>
        </w:rPr>
        <w:t>Gold Medal, Merit Certificate and Scholarship for outstanding performance in Biology, Department of Biotechnology-Ministry of Science and Techno</w:t>
      </w:r>
      <w:r>
        <w:rPr>
          <w:rFonts w:cs="Arial"/>
          <w:szCs w:val="22"/>
        </w:rPr>
        <w:t>logy, Government of India</w:t>
      </w:r>
      <w:r w:rsidRPr="00703019">
        <w:rPr>
          <w:rFonts w:cs="Arial"/>
          <w:szCs w:val="22"/>
        </w:rPr>
        <w:t>.</w:t>
      </w:r>
    </w:p>
    <w:p w14:paraId="29CDA84F" w14:textId="77777777" w:rsidR="00862C8C" w:rsidRPr="0014251C" w:rsidRDefault="00862C8C" w:rsidP="00806F95">
      <w:pPr>
        <w:pStyle w:val="DataField11pt-Single"/>
        <w:ind w:left="720" w:hanging="720"/>
        <w:rPr>
          <w:sz w:val="10"/>
          <w:szCs w:val="10"/>
        </w:rPr>
      </w:pPr>
    </w:p>
    <w:p w14:paraId="182150E9" w14:textId="77777777" w:rsidR="00E529B9" w:rsidRDefault="00107EC3" w:rsidP="00E529B9">
      <w:pPr>
        <w:pStyle w:val="DataField11pt-Single"/>
        <w:rPr>
          <w:b/>
        </w:rPr>
      </w:pPr>
      <w:r>
        <w:rPr>
          <w:b/>
          <w:bCs/>
          <w:szCs w:val="22"/>
        </w:rPr>
        <w:t>C</w:t>
      </w:r>
      <w:r w:rsidRPr="00F7284D">
        <w:t xml:space="preserve">. </w:t>
      </w:r>
      <w:r w:rsidRPr="00107EC3">
        <w:rPr>
          <w:b/>
        </w:rPr>
        <w:t>Contribution to Science</w:t>
      </w:r>
    </w:p>
    <w:p w14:paraId="5BB8A4AD" w14:textId="735F25ED" w:rsidR="005C33AE" w:rsidRPr="009A7E25" w:rsidRDefault="00E529B9" w:rsidP="00E529B9">
      <w:pPr>
        <w:pStyle w:val="DataField11pt-Single"/>
      </w:pPr>
      <w:r>
        <w:rPr>
          <w:bCs/>
        </w:rPr>
        <w:t xml:space="preserve">1. </w:t>
      </w:r>
      <w:r w:rsidRPr="009A7E25">
        <w:rPr>
          <w:u w:val="single"/>
        </w:rPr>
        <w:t xml:space="preserve">Interneuronal microcircuit plasticity in </w:t>
      </w:r>
      <w:r>
        <w:rPr>
          <w:u w:val="single"/>
        </w:rPr>
        <w:t>disease</w:t>
      </w:r>
      <w:r w:rsidRPr="009A7E25">
        <w:rPr>
          <w:u w:val="single"/>
        </w:rPr>
        <w:t>:</w:t>
      </w:r>
      <w:r>
        <w:t xml:space="preserve"> My lab is using cutting edge paired interneuronal recordings</w:t>
      </w:r>
      <w:r w:rsidR="00042AFE">
        <w:t>, in  vitro and in vivo optogenetics</w:t>
      </w:r>
      <w:r>
        <w:t xml:space="preserve"> and large-scale computational modeling to identify inhibitory microcircuit plasticity in experimental epilepsy. We have identified a selective preservation of synaptic connection among fast-spiking basket cells and a reduction in </w:t>
      </w:r>
      <w:proofErr w:type="spellStart"/>
      <w:r>
        <w:t>heterosynaptic</w:t>
      </w:r>
      <w:proofErr w:type="spellEnd"/>
      <w:r>
        <w:t xml:space="preserve"> inputs form cannabinoid sensitive interneurons to basket cells. These data together with ongoing studies are aimed at identifying the inhibitory circuits that lead to altered network oscillation and could precipitate spontaneous seizures and memory and mood-related co-morbidities in epilepsy.</w:t>
      </w:r>
      <w:r w:rsidR="00042AFE">
        <w:t xml:space="preserve"> Our recent studies examining </w:t>
      </w:r>
      <w:r w:rsidR="00A82584">
        <w:t xml:space="preserve">Neuropilin 2, a critical repulsive </w:t>
      </w:r>
      <w:r w:rsidR="00042AFE">
        <w:t>molecular cue guiding cortical interneuron migration during development</w:t>
      </w:r>
      <w:r w:rsidR="00A82584">
        <w:t>,</w:t>
      </w:r>
      <w:r w:rsidR="00042AFE">
        <w:t xml:space="preserve"> have identified </w:t>
      </w:r>
      <w:r w:rsidR="00A82584">
        <w:t>reduced parvalbumin neuron numbers in the hippocampus as well as a functional reduction in pyramidal cell inhibition. We find that developmental dysregulation of parvalbumin neuron circuit integration leads to reduced seizure threshold and behavioral phenotypes associated with autism consistent with the comorbid conditions of autism-epilepsy.</w:t>
      </w:r>
    </w:p>
    <w:p w14:paraId="5B1F31DD" w14:textId="77777777" w:rsidR="00E529B9" w:rsidRDefault="00E529B9" w:rsidP="00E529B9">
      <w:pPr>
        <w:numPr>
          <w:ilvl w:val="0"/>
          <w:numId w:val="27"/>
        </w:numPr>
      </w:pPr>
      <w:r w:rsidRPr="00931A41">
        <w:rPr>
          <w:u w:val="single"/>
        </w:rPr>
        <w:t>Eisenberg C</w:t>
      </w:r>
      <w:r w:rsidRPr="00891792">
        <w:t xml:space="preserve">, Subramanian D, </w:t>
      </w:r>
      <w:r w:rsidRPr="00931A41">
        <w:rPr>
          <w:u w:val="single"/>
        </w:rPr>
        <w:t>Afrasiabi M</w:t>
      </w:r>
      <w:r w:rsidRPr="00891792">
        <w:t xml:space="preserve">, </w:t>
      </w:r>
      <w:proofErr w:type="spellStart"/>
      <w:r w:rsidRPr="00891792">
        <w:t>Ziobro</w:t>
      </w:r>
      <w:proofErr w:type="spellEnd"/>
      <w:r w:rsidRPr="00891792">
        <w:t xml:space="preserve"> P, </w:t>
      </w:r>
      <w:proofErr w:type="spellStart"/>
      <w:r w:rsidRPr="00891792">
        <w:t>DeLucia</w:t>
      </w:r>
      <w:proofErr w:type="spellEnd"/>
      <w:r w:rsidRPr="00891792">
        <w:t xml:space="preserve"> J, Hirschberg PR, Shiflett MW, </w:t>
      </w:r>
      <w:r w:rsidRPr="00891792">
        <w:rPr>
          <w:b/>
          <w:bCs/>
        </w:rPr>
        <w:t>Santhakumar V</w:t>
      </w:r>
      <w:r w:rsidRPr="00891792">
        <w:t>, Tran TS</w:t>
      </w:r>
      <w:r>
        <w:t xml:space="preserve"> (2021)</w:t>
      </w:r>
      <w:r w:rsidRPr="00891792">
        <w:t xml:space="preserve">. Reduced hippocampal inhibition and enhanced autism-epilepsy comorbidity in mice lacking </w:t>
      </w:r>
      <w:proofErr w:type="spellStart"/>
      <w:r w:rsidRPr="00891792">
        <w:t>neuropilin</w:t>
      </w:r>
      <w:proofErr w:type="spellEnd"/>
      <w:r w:rsidRPr="00891792">
        <w:t xml:space="preserve"> 2.</w:t>
      </w:r>
      <w:r>
        <w:t xml:space="preserve"> </w:t>
      </w:r>
      <w:r w:rsidRPr="00846F9F">
        <w:rPr>
          <w:i/>
          <w:iCs/>
        </w:rPr>
        <w:t>Translational Psychiatry</w:t>
      </w:r>
      <w:r w:rsidRPr="002C735D">
        <w:t>. 2021 Oct 18;11(1):537.</w:t>
      </w:r>
    </w:p>
    <w:p w14:paraId="1D2FC2A0" w14:textId="77777777" w:rsidR="00905922" w:rsidRPr="00E529B9" w:rsidRDefault="00905922" w:rsidP="00905922">
      <w:pPr>
        <w:numPr>
          <w:ilvl w:val="0"/>
          <w:numId w:val="27"/>
        </w:numPr>
      </w:pPr>
      <w:r w:rsidRPr="00862C8C">
        <w:rPr>
          <w:rFonts w:cs="Arial"/>
          <w:bCs/>
          <w:szCs w:val="22"/>
        </w:rPr>
        <w:t xml:space="preserve">Yu J, </w:t>
      </w:r>
      <w:r w:rsidRPr="00D070F7">
        <w:rPr>
          <w:rFonts w:cs="Arial"/>
          <w:bCs/>
          <w:szCs w:val="22"/>
          <w:u w:val="single"/>
        </w:rPr>
        <w:t>Swietek B</w:t>
      </w:r>
      <w:r w:rsidRPr="00862C8C">
        <w:rPr>
          <w:rFonts w:cs="Arial"/>
          <w:bCs/>
          <w:szCs w:val="22"/>
        </w:rPr>
        <w:t xml:space="preserve">, Proddutur A, </w:t>
      </w:r>
      <w:r w:rsidRPr="00862C8C">
        <w:rPr>
          <w:rFonts w:cs="Arial"/>
          <w:b/>
          <w:bCs/>
          <w:szCs w:val="22"/>
        </w:rPr>
        <w:t>Santhakumar V</w:t>
      </w:r>
      <w:r w:rsidRPr="00862C8C">
        <w:rPr>
          <w:rFonts w:cs="Arial"/>
          <w:bCs/>
          <w:szCs w:val="22"/>
        </w:rPr>
        <w:t xml:space="preserve"> (2016) Dentate cannabinoid-sensitive interneurons undergo unique and selective strengthening of mutual synaptic inhibition in experimental epilepsy. </w:t>
      </w:r>
      <w:proofErr w:type="spellStart"/>
      <w:r w:rsidRPr="00862C8C">
        <w:rPr>
          <w:rFonts w:cs="Arial"/>
          <w:bCs/>
          <w:i/>
          <w:szCs w:val="22"/>
        </w:rPr>
        <w:t>Neurobiol</w:t>
      </w:r>
      <w:proofErr w:type="spellEnd"/>
      <w:r w:rsidRPr="00862C8C">
        <w:rPr>
          <w:rFonts w:cs="Arial"/>
          <w:bCs/>
          <w:i/>
          <w:szCs w:val="22"/>
        </w:rPr>
        <w:t>. Dis.</w:t>
      </w:r>
      <w:r w:rsidRPr="00862C8C">
        <w:rPr>
          <w:sz w:val="20"/>
          <w:szCs w:val="20"/>
        </w:rPr>
        <w:t xml:space="preserve"> </w:t>
      </w:r>
      <w:r>
        <w:rPr>
          <w:sz w:val="20"/>
          <w:szCs w:val="20"/>
        </w:rPr>
        <w:t>2016 May;89:23-35. DOI</w:t>
      </w:r>
      <w:r w:rsidRPr="00862C8C">
        <w:rPr>
          <w:sz w:val="20"/>
          <w:szCs w:val="20"/>
        </w:rPr>
        <w:t>: 10.1016/j.nbd.2016.01.013.</w:t>
      </w:r>
    </w:p>
    <w:p w14:paraId="56C8C69F" w14:textId="77777777" w:rsidR="00E529B9" w:rsidRDefault="00E529B9" w:rsidP="00E529B9">
      <w:pPr>
        <w:numPr>
          <w:ilvl w:val="0"/>
          <w:numId w:val="27"/>
        </w:numPr>
      </w:pPr>
      <w:r w:rsidRPr="00387C4F">
        <w:rPr>
          <w:rFonts w:cs="Arial"/>
          <w:bCs/>
          <w:szCs w:val="22"/>
        </w:rPr>
        <w:lastRenderedPageBreak/>
        <w:t xml:space="preserve">Yu J, </w:t>
      </w:r>
      <w:r w:rsidRPr="00931A41">
        <w:rPr>
          <w:rFonts w:cs="Arial"/>
          <w:bCs/>
          <w:szCs w:val="22"/>
          <w:u w:val="single"/>
        </w:rPr>
        <w:t>Proddutur A</w:t>
      </w:r>
      <w:r w:rsidRPr="00387C4F">
        <w:rPr>
          <w:rFonts w:cs="Arial"/>
          <w:bCs/>
          <w:szCs w:val="22"/>
        </w:rPr>
        <w:t xml:space="preserve">, </w:t>
      </w:r>
      <w:r w:rsidRPr="00931A41">
        <w:rPr>
          <w:rFonts w:cs="Arial"/>
          <w:bCs/>
          <w:szCs w:val="22"/>
          <w:u w:val="single"/>
        </w:rPr>
        <w:t>Swietek B</w:t>
      </w:r>
      <w:r w:rsidRPr="00387C4F">
        <w:rPr>
          <w:rFonts w:cs="Arial"/>
          <w:bCs/>
          <w:szCs w:val="22"/>
        </w:rPr>
        <w:t xml:space="preserve">, Elgammal F, </w:t>
      </w:r>
      <w:r w:rsidRPr="00387C4F">
        <w:rPr>
          <w:rFonts w:cs="Arial"/>
          <w:b/>
          <w:bCs/>
          <w:szCs w:val="22"/>
        </w:rPr>
        <w:t>Santhakumar V</w:t>
      </w:r>
      <w:r w:rsidRPr="00387C4F">
        <w:rPr>
          <w:rFonts w:cs="Arial"/>
          <w:bCs/>
          <w:szCs w:val="22"/>
        </w:rPr>
        <w:t xml:space="preserve"> (2015) Functional reduction in Cannabinoid-Sensitive Heterotypic Inhibition of Dentate Basket Cells in Epilepsy: Impact on Network Rhythms. </w:t>
      </w:r>
      <w:r w:rsidRPr="00387C4F">
        <w:rPr>
          <w:rFonts w:cs="Arial"/>
          <w:bCs/>
          <w:i/>
          <w:szCs w:val="22"/>
        </w:rPr>
        <w:t>Cerebral Cortex</w:t>
      </w:r>
      <w:r w:rsidRPr="00387C4F">
        <w:rPr>
          <w:sz w:val="20"/>
          <w:szCs w:val="20"/>
        </w:rPr>
        <w:t xml:space="preserve"> Sep 22. </w:t>
      </w:r>
      <w:proofErr w:type="spellStart"/>
      <w:r w:rsidRPr="00387C4F">
        <w:rPr>
          <w:sz w:val="20"/>
          <w:szCs w:val="20"/>
        </w:rPr>
        <w:t>pii</w:t>
      </w:r>
      <w:proofErr w:type="spellEnd"/>
      <w:r w:rsidRPr="00387C4F">
        <w:rPr>
          <w:sz w:val="20"/>
          <w:szCs w:val="20"/>
        </w:rPr>
        <w:t>: bhv199 DOI: 10.1093/</w:t>
      </w:r>
      <w:proofErr w:type="spellStart"/>
      <w:r w:rsidRPr="00387C4F">
        <w:rPr>
          <w:sz w:val="20"/>
          <w:szCs w:val="20"/>
        </w:rPr>
        <w:t>cercor</w:t>
      </w:r>
      <w:proofErr w:type="spellEnd"/>
      <w:r w:rsidRPr="00387C4F">
        <w:rPr>
          <w:sz w:val="20"/>
          <w:szCs w:val="20"/>
        </w:rPr>
        <w:t>/bhv199</w:t>
      </w:r>
    </w:p>
    <w:p w14:paraId="375591B9" w14:textId="46F1BEDA" w:rsidR="00846F9F" w:rsidRDefault="00E529B9" w:rsidP="00846F9F">
      <w:pPr>
        <w:numPr>
          <w:ilvl w:val="0"/>
          <w:numId w:val="27"/>
        </w:numPr>
      </w:pPr>
      <w:r w:rsidRPr="00C76D8B">
        <w:t xml:space="preserve">Yu J*, </w:t>
      </w:r>
      <w:r w:rsidRPr="00931A41">
        <w:rPr>
          <w:u w:val="single"/>
        </w:rPr>
        <w:t>Proddutur A*</w:t>
      </w:r>
      <w:r w:rsidRPr="00C76D8B">
        <w:t xml:space="preserve">, Elgammal F, Ito T, </w:t>
      </w:r>
      <w:r w:rsidRPr="001A4A27">
        <w:rPr>
          <w:b/>
        </w:rPr>
        <w:t>Santhakumar V</w:t>
      </w:r>
      <w:r w:rsidRPr="00C76D8B">
        <w:t xml:space="preserve"> (2013). Depolarizing shift in GABA reversal limits network effects of enhanced basket cell tonic GABA currents after status epilepticus. </w:t>
      </w:r>
      <w:r w:rsidRPr="00846F9F">
        <w:rPr>
          <w:i/>
          <w:iCs/>
        </w:rPr>
        <w:t>Journal of Neurophysiology.</w:t>
      </w:r>
      <w:r w:rsidRPr="00C76D8B">
        <w:t xml:space="preserve"> 109(7):1746-63</w:t>
      </w:r>
    </w:p>
    <w:p w14:paraId="43338138" w14:textId="77777777" w:rsidR="00846F9F" w:rsidRPr="0014251C" w:rsidRDefault="00846F9F" w:rsidP="00846F9F">
      <w:pPr>
        <w:ind w:left="720"/>
        <w:rPr>
          <w:sz w:val="10"/>
          <w:szCs w:val="10"/>
        </w:rPr>
      </w:pPr>
    </w:p>
    <w:p w14:paraId="69CDADB2" w14:textId="243EE185" w:rsidR="005C33AE" w:rsidRDefault="00846F9F" w:rsidP="00D5446E">
      <w:pPr>
        <w:pStyle w:val="DataField11pt-Single"/>
      </w:pPr>
      <w:r>
        <w:rPr>
          <w:bCs/>
        </w:rPr>
        <w:t xml:space="preserve">2. </w:t>
      </w:r>
      <w:r w:rsidR="00E529B9" w:rsidRPr="00846F9F">
        <w:rPr>
          <w:u w:val="single"/>
        </w:rPr>
        <w:t xml:space="preserve">Neuronal diversity and “non-canonical” </w:t>
      </w:r>
      <w:r w:rsidR="0064266A">
        <w:rPr>
          <w:u w:val="single"/>
        </w:rPr>
        <w:t xml:space="preserve">excitatory and inhibitory </w:t>
      </w:r>
      <w:r w:rsidR="00E529B9" w:rsidRPr="00846F9F">
        <w:rPr>
          <w:u w:val="single"/>
        </w:rPr>
        <w:t xml:space="preserve">neuronal players in dentate </w:t>
      </w:r>
      <w:r w:rsidR="0064266A">
        <w:rPr>
          <w:u w:val="single"/>
        </w:rPr>
        <w:t>circuit</w:t>
      </w:r>
      <w:r w:rsidR="00E529B9" w:rsidRPr="00846F9F">
        <w:rPr>
          <w:u w:val="single"/>
        </w:rPr>
        <w:t>:</w:t>
      </w:r>
      <w:r w:rsidR="00E529B9">
        <w:t xml:space="preserve"> Although circuits abound with morphological and functional diverse neurons, studies in epilepsy and brain injury have largely focused on the major projection neurons and a few inhibitory neurons. My early collaborative studies revealed the profound impact that neuronal diversity has on network activity levels. My graduate and co-authored studies showed that dentate excitatory mossy cells could promote network excitability challenging the accepted paradigm that loss of these neurons enhances network excitability leading to epilepsy</w:t>
      </w:r>
      <w:r w:rsidR="00976FBE">
        <w:t>. Recently, studies from my lab using slice physiology and optogenetic tools have identified</w:t>
      </w:r>
      <w:r w:rsidR="00E529B9">
        <w:t xml:space="preserve"> distinct inhibitory physiology of a novel dentate projection neuron, the semilunar granule cell, and show that their excitability is selectively enhanced after brain injury. </w:t>
      </w:r>
      <w:r w:rsidR="00976FBE">
        <w:t>In addition to driving studies examining cell-specific and activity dependent change in inhibition of semilunar granule cells, my lab has</w:t>
      </w:r>
      <w:r w:rsidR="00E529B9" w:rsidRPr="0059362C">
        <w:t xml:space="preserve"> identified that dentate interneurons with axons spanning the molecular layer (TML neurons) are characterized by low reliability, low amplitude synapses modulated by cannabinoid receptors. In contrast to cannabinoid-expressing interneurons in the literature, TML cells do not label for cholecystokinin (CCK), indicating their distinctive neurochemical identity. </w:t>
      </w:r>
      <w:r w:rsidR="00E529B9">
        <w:t xml:space="preserve">Together these studies </w:t>
      </w:r>
      <w:r w:rsidR="00E529B9" w:rsidRPr="0059362C">
        <w:t>pro</w:t>
      </w:r>
      <w:r w:rsidR="00E529B9">
        <w:t>vide</w:t>
      </w:r>
      <w:r w:rsidR="00E529B9" w:rsidRPr="0059362C">
        <w:t xml:space="preserve"> fundamental insights into the dentate microcircuit function and </w:t>
      </w:r>
      <w:r w:rsidR="00E529B9">
        <w:t xml:space="preserve">neuronal </w:t>
      </w:r>
      <w:r w:rsidR="00E529B9" w:rsidRPr="0059362C">
        <w:t xml:space="preserve">diversity </w:t>
      </w:r>
      <w:r w:rsidR="00E529B9">
        <w:t>and demonstrate the importance of looking beyond the canonical neuronal players to understand neuropathology and function.</w:t>
      </w:r>
    </w:p>
    <w:p w14:paraId="3347FFC7" w14:textId="77777777" w:rsidR="00846F9F" w:rsidRDefault="00846F9F" w:rsidP="00846F9F">
      <w:pPr>
        <w:numPr>
          <w:ilvl w:val="0"/>
          <w:numId w:val="28"/>
        </w:numPr>
      </w:pPr>
      <w:r w:rsidRPr="00931A41">
        <w:rPr>
          <w:u w:val="single"/>
        </w:rPr>
        <w:t>Afrasiabi M</w:t>
      </w:r>
      <w:r w:rsidRPr="00891792">
        <w:t xml:space="preserve">, Gupta A, Xu H, </w:t>
      </w:r>
      <w:r w:rsidRPr="00931A41">
        <w:rPr>
          <w:u w:val="single"/>
        </w:rPr>
        <w:t>Swietek B</w:t>
      </w:r>
      <w:r w:rsidRPr="00891792">
        <w:t xml:space="preserve">, </w:t>
      </w:r>
      <w:r w:rsidRPr="00891792">
        <w:rPr>
          <w:b/>
          <w:bCs/>
        </w:rPr>
        <w:t>Santhakumar V</w:t>
      </w:r>
      <w:r>
        <w:t xml:space="preserve"> (2022). </w:t>
      </w:r>
      <w:r w:rsidRPr="00891792">
        <w:t xml:space="preserve">Differential Activity-Dependent Increase in Synaptic Inhibition and Parvalbumin Interneuron Recruitment in Dentate Granule Cells and Semilunar Granule Cells. </w:t>
      </w:r>
      <w:r w:rsidRPr="00905922">
        <w:rPr>
          <w:i/>
          <w:iCs/>
        </w:rPr>
        <w:t>Journal of Neuroscience</w:t>
      </w:r>
      <w:r w:rsidRPr="00783F41">
        <w:t xml:space="preserve">. </w:t>
      </w:r>
      <w:r w:rsidRPr="00891792">
        <w:t xml:space="preserve">Jan 3: </w:t>
      </w:r>
      <w:r>
        <w:t>DOI</w:t>
      </w:r>
      <w:r w:rsidRPr="00891792">
        <w:t>: 10.1523/JNEUROSCI.1360-21.2021.</w:t>
      </w:r>
    </w:p>
    <w:p w14:paraId="3E0ED4FF" w14:textId="2A9FE8EF" w:rsidR="00905922" w:rsidRDefault="00905922" w:rsidP="00846F9F">
      <w:pPr>
        <w:numPr>
          <w:ilvl w:val="0"/>
          <w:numId w:val="28"/>
        </w:numPr>
      </w:pPr>
      <w:r w:rsidRPr="00905922">
        <w:t xml:space="preserve">Gupta A, </w:t>
      </w:r>
      <w:r w:rsidRPr="00931A41">
        <w:rPr>
          <w:u w:val="single"/>
        </w:rPr>
        <w:t>Proddutur A</w:t>
      </w:r>
      <w:r w:rsidRPr="00905922">
        <w:t xml:space="preserve">, Chang YJ, Raturi V, Guevarra J, Shah Y, Elgammal FS, </w:t>
      </w:r>
      <w:r w:rsidRPr="00905922">
        <w:rPr>
          <w:b/>
          <w:bCs/>
        </w:rPr>
        <w:t>Santhakumar V.</w:t>
      </w:r>
      <w:r w:rsidRPr="00905922">
        <w:t xml:space="preserve"> </w:t>
      </w:r>
      <w:r>
        <w:t>(</w:t>
      </w:r>
      <w:r w:rsidRPr="00905922">
        <w:t>2020</w:t>
      </w:r>
      <w:r>
        <w:t xml:space="preserve">) </w:t>
      </w:r>
      <w:r w:rsidRPr="00905922">
        <w:t xml:space="preserve">Dendritic morphology and inhibitory regulation distinguish dentate semilunar granule cells from granule cells through distinct stages of postnatal development. </w:t>
      </w:r>
      <w:r w:rsidRPr="00905922">
        <w:rPr>
          <w:i/>
          <w:iCs/>
        </w:rPr>
        <w:t xml:space="preserve">Brain Struct </w:t>
      </w:r>
      <w:proofErr w:type="spellStart"/>
      <w:r w:rsidRPr="00905922">
        <w:rPr>
          <w:i/>
          <w:iCs/>
        </w:rPr>
        <w:t>Funct</w:t>
      </w:r>
      <w:proofErr w:type="spellEnd"/>
      <w:r w:rsidRPr="00905922">
        <w:t>. Dec;225(9):2841-2855.</w:t>
      </w:r>
    </w:p>
    <w:p w14:paraId="6A14598C" w14:textId="158C2FB4" w:rsidR="00846F9F" w:rsidRDefault="00846F9F" w:rsidP="00846F9F">
      <w:pPr>
        <w:numPr>
          <w:ilvl w:val="0"/>
          <w:numId w:val="28"/>
        </w:numPr>
      </w:pPr>
      <w:r w:rsidRPr="00783F41">
        <w:t xml:space="preserve">Yu J, </w:t>
      </w:r>
      <w:r w:rsidRPr="00931A41">
        <w:rPr>
          <w:u w:val="single"/>
        </w:rPr>
        <w:t>Swietek B</w:t>
      </w:r>
      <w:r w:rsidRPr="00783F41">
        <w:t xml:space="preserve">, </w:t>
      </w:r>
      <w:r w:rsidRPr="00931A41">
        <w:rPr>
          <w:u w:val="single"/>
        </w:rPr>
        <w:t>Proddutur A</w:t>
      </w:r>
      <w:r w:rsidRPr="00783F41">
        <w:t xml:space="preserve">, </w:t>
      </w:r>
      <w:r w:rsidRPr="00783F41">
        <w:rPr>
          <w:b/>
        </w:rPr>
        <w:t>Santhakumar V</w:t>
      </w:r>
      <w:r>
        <w:t xml:space="preserve"> (2015</w:t>
      </w:r>
      <w:r w:rsidRPr="00783F41">
        <w:t xml:space="preserve">). Total Molecular Layer Interneurons: A Source of Cannabinoid-Sensitive Inhibition in the Dentate Gyrus. </w:t>
      </w:r>
      <w:r w:rsidRPr="00905922">
        <w:rPr>
          <w:i/>
          <w:iCs/>
        </w:rPr>
        <w:t>Hippocampus.</w:t>
      </w:r>
      <w:r w:rsidRPr="00783F41">
        <w:t xml:space="preserve"> DOI: 10.1002/hipo.22419.</w:t>
      </w:r>
    </w:p>
    <w:p w14:paraId="58C41D02" w14:textId="634B5D6E" w:rsidR="00E529B9" w:rsidRDefault="00E529B9" w:rsidP="00846F9F">
      <w:pPr>
        <w:numPr>
          <w:ilvl w:val="0"/>
          <w:numId w:val="28"/>
        </w:numPr>
      </w:pPr>
      <w:r w:rsidRPr="00783F41">
        <w:rPr>
          <w:b/>
        </w:rPr>
        <w:t>Santhakumar V</w:t>
      </w:r>
      <w:r w:rsidRPr="00783F41">
        <w:t xml:space="preserve">, Bender R, </w:t>
      </w:r>
      <w:proofErr w:type="spellStart"/>
      <w:r w:rsidRPr="00783F41">
        <w:t>Frotscher</w:t>
      </w:r>
      <w:proofErr w:type="spellEnd"/>
      <w:r w:rsidRPr="00783F41">
        <w:t xml:space="preserve"> M, Ross ST, </w:t>
      </w:r>
      <w:proofErr w:type="spellStart"/>
      <w:r w:rsidRPr="00783F41">
        <w:t>Hollrigel</w:t>
      </w:r>
      <w:proofErr w:type="spellEnd"/>
      <w:r w:rsidRPr="00783F41">
        <w:t xml:space="preserve"> GS, Toth Z, </w:t>
      </w:r>
      <w:proofErr w:type="spellStart"/>
      <w:r w:rsidRPr="00783F41">
        <w:t>Soltesz</w:t>
      </w:r>
      <w:proofErr w:type="spellEnd"/>
      <w:r w:rsidRPr="00783F41">
        <w:t xml:space="preserve"> I (2000). Granule cell hyperexcitability in the early post-traumatic rat dentate gyrus: the 'irritable mossy cell' hypothesis. </w:t>
      </w:r>
      <w:r w:rsidRPr="00905922">
        <w:rPr>
          <w:i/>
          <w:iCs/>
        </w:rPr>
        <w:t>Journal of Physiology</w:t>
      </w:r>
      <w:r w:rsidRPr="00783F41">
        <w:t>. (London) 524 Pt 1: 117-134.</w:t>
      </w:r>
    </w:p>
    <w:p w14:paraId="5D4C3234" w14:textId="77777777" w:rsidR="00D5446E" w:rsidRPr="0014251C" w:rsidRDefault="00D5446E" w:rsidP="00D5446E">
      <w:pPr>
        <w:ind w:left="720"/>
        <w:rPr>
          <w:sz w:val="10"/>
          <w:szCs w:val="10"/>
        </w:rPr>
      </w:pPr>
    </w:p>
    <w:p w14:paraId="21C863B8" w14:textId="1B5E7EDD" w:rsidR="00D5446E" w:rsidRPr="007F4C9C" w:rsidRDefault="00D5446E" w:rsidP="00D5446E">
      <w:pPr>
        <w:tabs>
          <w:tab w:val="left" w:pos="0"/>
        </w:tabs>
        <w:rPr>
          <w:sz w:val="16"/>
          <w:szCs w:val="16"/>
        </w:rPr>
      </w:pPr>
      <w:r w:rsidRPr="00D5446E">
        <w:t>3.</w:t>
      </w:r>
      <w:r>
        <w:rPr>
          <w:u w:val="single"/>
        </w:rPr>
        <w:t xml:space="preserve"> </w:t>
      </w:r>
      <w:r w:rsidRPr="00767041">
        <w:rPr>
          <w:u w:val="single"/>
        </w:rPr>
        <w:t xml:space="preserve">Identifying mechanistic underpinnings of post-traumatic seizure disorders: </w:t>
      </w:r>
      <w:r w:rsidRPr="00C07900">
        <w:t xml:space="preserve">My </w:t>
      </w:r>
      <w:r>
        <w:t xml:space="preserve">early work provided the first conclusive evidence that a single </w:t>
      </w:r>
      <w:r w:rsidRPr="00C07900">
        <w:t>concussive head injury results in a lasting decrease in threshold for seizure</w:t>
      </w:r>
      <w:r>
        <w:t xml:space="preserve">. My studies </w:t>
      </w:r>
      <w:r w:rsidRPr="00C07900">
        <w:t xml:space="preserve">identified the long term </w:t>
      </w:r>
      <w:r>
        <w:t>structural and functional plasticity</w:t>
      </w:r>
      <w:r w:rsidRPr="00C07900">
        <w:t xml:space="preserve"> </w:t>
      </w:r>
      <w:r>
        <w:t xml:space="preserve">following brain injury, </w:t>
      </w:r>
      <w:r w:rsidRPr="00C07900">
        <w:t>including the abnormal sprouting of recurrent excitatory collaterals in the dentate gyrus.</w:t>
      </w:r>
      <w:r>
        <w:t xml:space="preserve"> These primary author studies spear headed research into post-traumatic epileptogenesis. In recent studies, my group has demonstrated distinctive early injury responses resulting from injuries with different physical characteristics, which has implications for clinical management blast-related injuries. My group has demonstrated that innate immune receptor</w:t>
      </w:r>
      <w:r w:rsidRPr="00F628C3">
        <w:t xml:space="preserve"> toll-like receptor 4</w:t>
      </w:r>
      <w:r>
        <w:t xml:space="preserve"> (TLR4) contributes to</w:t>
      </w:r>
      <w:r w:rsidRPr="00F628C3">
        <w:t xml:space="preserve"> early increase in dentate excitability after brain injury </w:t>
      </w:r>
      <w:r>
        <w:t>and that</w:t>
      </w:r>
      <w:r w:rsidRPr="00F628C3">
        <w:t xml:space="preserve"> TLR4 signaling has diametrically opposite effects on network e</w:t>
      </w:r>
      <w:r>
        <w:t>xcitability in normal and</w:t>
      </w:r>
      <w:r w:rsidRPr="00F628C3">
        <w:t xml:space="preserve"> injured </w:t>
      </w:r>
      <w:r>
        <w:t xml:space="preserve">brain. We further demonstrated that TLR4 effects after brain injury were driven by neuronally expressed TLR4 and that blocking TLR4 early after brain injury could limit subsequent development of epilepsy and memory deficits. However, we found a unique role for TLR4 in </w:t>
      </w:r>
      <w:r w:rsidR="00570B9F">
        <w:t>reducing basal circuit excitability in uninjured animals indicating role for TLR4 in regulation neurophysiology.</w:t>
      </w:r>
      <w:r>
        <w:t xml:space="preserve"> These findings will help refine and limit adverse effects while</w:t>
      </w:r>
      <w:r w:rsidRPr="00F628C3">
        <w:t xml:space="preserve"> targeting TLR4 signaling to limit neuropathology after brain insults</w:t>
      </w:r>
      <w:r>
        <w:t>,</w:t>
      </w:r>
      <w:r w:rsidRPr="00F628C3">
        <w:t xml:space="preserve"> including trauma, stroke</w:t>
      </w:r>
      <w:r>
        <w:t>,</w:t>
      </w:r>
      <w:r w:rsidRPr="00F628C3">
        <w:t xml:space="preserve"> and epilepsy.</w:t>
      </w:r>
      <w:r w:rsidR="00570B9F">
        <w:t xml:space="preserve"> In related studies, we find that post-traumatic increase in neurogenesis is transient and gives way to depletion of the neurogenic pool which could adversely impact memory processing.</w:t>
      </w:r>
    </w:p>
    <w:p w14:paraId="1FA64005" w14:textId="77777777" w:rsidR="00D5446E" w:rsidRDefault="00D5446E" w:rsidP="00D5446E">
      <w:pPr>
        <w:numPr>
          <w:ilvl w:val="0"/>
          <w:numId w:val="22"/>
        </w:numPr>
      </w:pPr>
      <w:r w:rsidRPr="00931A41">
        <w:rPr>
          <w:u w:val="single"/>
        </w:rPr>
        <w:t>Korgaonkar AA</w:t>
      </w:r>
      <w:r w:rsidRPr="008E2C54">
        <w:t xml:space="preserve">, Li Y, Sekhar D, Subramanian D, Guevarra J, </w:t>
      </w:r>
      <w:proofErr w:type="spellStart"/>
      <w:r w:rsidRPr="00931A41">
        <w:rPr>
          <w:u w:val="single"/>
        </w:rPr>
        <w:t>Palotti</w:t>
      </w:r>
      <w:proofErr w:type="spellEnd"/>
      <w:r w:rsidRPr="00931A41">
        <w:rPr>
          <w:u w:val="single"/>
        </w:rPr>
        <w:t xml:space="preserve"> A</w:t>
      </w:r>
      <w:r w:rsidRPr="008E2C54">
        <w:t xml:space="preserve">, Singh S, Kella K, </w:t>
      </w:r>
      <w:r w:rsidRPr="00931A41">
        <w:rPr>
          <w:u w:val="single"/>
        </w:rPr>
        <w:t>Swietek B</w:t>
      </w:r>
      <w:r w:rsidRPr="008E2C54">
        <w:t xml:space="preserve">, </w:t>
      </w:r>
      <w:proofErr w:type="spellStart"/>
      <w:r w:rsidRPr="008E2C54">
        <w:t>Elkabes</w:t>
      </w:r>
      <w:proofErr w:type="spellEnd"/>
      <w:r w:rsidRPr="008E2C54">
        <w:t xml:space="preserve"> S, </w:t>
      </w:r>
      <w:r w:rsidRPr="008E2C54">
        <w:rPr>
          <w:b/>
          <w:bCs/>
        </w:rPr>
        <w:t>Santhakumar V</w:t>
      </w:r>
      <w:r w:rsidRPr="008E2C54">
        <w:t xml:space="preserve"> (2020), TLR4 signaling in neurons enhances </w:t>
      </w:r>
      <w:proofErr w:type="gramStart"/>
      <w:r w:rsidRPr="008E2C54">
        <w:t>calcium-permeable</w:t>
      </w:r>
      <w:proofErr w:type="gramEnd"/>
      <w:r w:rsidRPr="008E2C54">
        <w:t xml:space="preserve"> AMPAR currents and drives post-traumatic epileptogenesis. </w:t>
      </w:r>
      <w:r w:rsidRPr="008E2C54">
        <w:rPr>
          <w:i/>
          <w:iCs/>
        </w:rPr>
        <w:t>Annals of Neurology</w:t>
      </w:r>
      <w:r w:rsidRPr="008E2C54">
        <w:t xml:space="preserve">, Apr;87(4):497-515. </w:t>
      </w:r>
    </w:p>
    <w:p w14:paraId="47F2BFCE" w14:textId="77777777" w:rsidR="00D5446E" w:rsidRDefault="00D5446E" w:rsidP="00D5446E">
      <w:pPr>
        <w:numPr>
          <w:ilvl w:val="0"/>
          <w:numId w:val="22"/>
        </w:numPr>
      </w:pPr>
      <w:r w:rsidRPr="00931A41">
        <w:rPr>
          <w:u w:val="single"/>
        </w:rPr>
        <w:t>Korgaonkar AA</w:t>
      </w:r>
      <w:r w:rsidRPr="00FB4456">
        <w:t xml:space="preserve">, Li Y, Guevarra J, Pang KCH, </w:t>
      </w:r>
      <w:r w:rsidRPr="00FB4456">
        <w:rPr>
          <w:b/>
          <w:bCs/>
        </w:rPr>
        <w:t>Santhakumar V</w:t>
      </w:r>
      <w:r w:rsidRPr="00FB4456">
        <w:t xml:space="preserve"> (2020). Distinct cellular mediators drive the Janus Faces of Toll-like Receptor 4 regulation of network excitability which impacts working memory performance after brain Injury. </w:t>
      </w:r>
      <w:r w:rsidRPr="00FB4456">
        <w:rPr>
          <w:i/>
          <w:iCs/>
        </w:rPr>
        <w:t>Brain Behav Immun.</w:t>
      </w:r>
      <w:r w:rsidRPr="00FB4456">
        <w:t xml:space="preserve"> Apr 4:S0889-1591(19)31078-5. </w:t>
      </w:r>
    </w:p>
    <w:p w14:paraId="46B52052" w14:textId="77777777" w:rsidR="00D5446E" w:rsidRDefault="00D5446E" w:rsidP="00D5446E">
      <w:pPr>
        <w:pStyle w:val="ListParagraph"/>
        <w:numPr>
          <w:ilvl w:val="0"/>
          <w:numId w:val="22"/>
        </w:numPr>
      </w:pPr>
      <w:r w:rsidRPr="00931A41">
        <w:rPr>
          <w:u w:val="single"/>
        </w:rPr>
        <w:lastRenderedPageBreak/>
        <w:t>Neuberger EJ</w:t>
      </w:r>
      <w:r w:rsidRPr="005E563C">
        <w:t xml:space="preserve">, </w:t>
      </w:r>
      <w:r w:rsidRPr="00931A41">
        <w:rPr>
          <w:u w:val="single"/>
        </w:rPr>
        <w:t>Swietek B</w:t>
      </w:r>
      <w:r w:rsidRPr="005E563C">
        <w:t xml:space="preserve">, </w:t>
      </w:r>
      <w:r w:rsidRPr="00931A41">
        <w:rPr>
          <w:u w:val="single"/>
        </w:rPr>
        <w:t>Corrubia L</w:t>
      </w:r>
      <w:r w:rsidRPr="005E563C">
        <w:t xml:space="preserve">, </w:t>
      </w:r>
      <w:r>
        <w:t xml:space="preserve">Prasanna A, </w:t>
      </w:r>
      <w:r w:rsidRPr="004C2C40">
        <w:rPr>
          <w:b/>
          <w:bCs/>
        </w:rPr>
        <w:t>Santhakumar V</w:t>
      </w:r>
      <w:r>
        <w:t xml:space="preserve"> (2017</w:t>
      </w:r>
      <w:r w:rsidRPr="005E563C">
        <w:t xml:space="preserve">). Enhanced Dentate Neurogenesis after Brain Injury Undermines Long-Term Neurogenic Potential and Promotes Seizure Susceptibility. </w:t>
      </w:r>
      <w:r w:rsidRPr="0064266A">
        <w:rPr>
          <w:i/>
          <w:iCs/>
        </w:rPr>
        <w:t>Stem Cell Reports</w:t>
      </w:r>
      <w:r>
        <w:t xml:space="preserve">, </w:t>
      </w:r>
      <w:r w:rsidRPr="005E563C">
        <w:t xml:space="preserve">Sep 12;9(3):972-984. </w:t>
      </w:r>
      <w:proofErr w:type="spellStart"/>
      <w:r w:rsidRPr="005E563C">
        <w:t>doi</w:t>
      </w:r>
      <w:proofErr w:type="spellEnd"/>
      <w:r w:rsidRPr="005E563C">
        <w:t>: 10.1016/j.stemcr.2017.07.015.</w:t>
      </w:r>
    </w:p>
    <w:p w14:paraId="2DA5C581" w14:textId="77777777" w:rsidR="00D5446E" w:rsidRPr="006F205A" w:rsidRDefault="00D5446E" w:rsidP="00D5446E">
      <w:pPr>
        <w:numPr>
          <w:ilvl w:val="0"/>
          <w:numId w:val="22"/>
        </w:numPr>
        <w:tabs>
          <w:tab w:val="left" w:pos="900"/>
        </w:tabs>
        <w:rPr>
          <w:szCs w:val="22"/>
        </w:rPr>
      </w:pPr>
      <w:r>
        <w:t xml:space="preserve">Li Y*, </w:t>
      </w:r>
      <w:r w:rsidRPr="00931A41">
        <w:rPr>
          <w:u w:val="single"/>
        </w:rPr>
        <w:t>Korgaonkar A</w:t>
      </w:r>
      <w:r>
        <w:t>*,</w:t>
      </w:r>
      <w:r w:rsidRPr="0037168C">
        <w:t xml:space="preserve"> </w:t>
      </w:r>
      <w:r w:rsidRPr="00931A41">
        <w:rPr>
          <w:u w:val="single"/>
        </w:rPr>
        <w:t>Swietek B</w:t>
      </w:r>
      <w:r w:rsidRPr="0037168C">
        <w:t xml:space="preserve"> , Wang J, Elgammal FS, </w:t>
      </w:r>
      <w:proofErr w:type="spellStart"/>
      <w:r w:rsidRPr="0037168C">
        <w:t>Elkabes</w:t>
      </w:r>
      <w:proofErr w:type="spellEnd"/>
      <w:r w:rsidRPr="0037168C">
        <w:t xml:space="preserve">, S, </w:t>
      </w:r>
      <w:r w:rsidRPr="00105FCE">
        <w:rPr>
          <w:b/>
        </w:rPr>
        <w:t>Santhakumar V</w:t>
      </w:r>
      <w:r>
        <w:t xml:space="preserve">. (2015). Toll-like receptor 4 </w:t>
      </w:r>
      <w:r w:rsidRPr="0037168C">
        <w:t xml:space="preserve">augments mossy cell AMPA currents and contributes to NMDA receptor-independent increase in dentate excitability after brain injury. </w:t>
      </w:r>
      <w:r w:rsidRPr="0064266A">
        <w:rPr>
          <w:i/>
          <w:iCs/>
        </w:rPr>
        <w:t>Neurobiology of Disease</w:t>
      </w:r>
      <w:r w:rsidRPr="0037168C">
        <w:t xml:space="preserve">. </w:t>
      </w:r>
      <w:r w:rsidRPr="00105FCE">
        <w:t xml:space="preserve">Feb;74:240-53 </w:t>
      </w:r>
      <w:r w:rsidRPr="0037168C">
        <w:t>DOI: 10.1016/j.nbd.2014.11.021. *Contributed equally</w:t>
      </w:r>
    </w:p>
    <w:p w14:paraId="6D685A8C" w14:textId="77777777" w:rsidR="00D5446E" w:rsidRPr="0014251C" w:rsidRDefault="00D5446E" w:rsidP="00846F9F">
      <w:pPr>
        <w:rPr>
          <w:rFonts w:cs="Arial"/>
          <w:sz w:val="10"/>
          <w:szCs w:val="10"/>
          <w:u w:val="single"/>
        </w:rPr>
      </w:pPr>
    </w:p>
    <w:p w14:paraId="68786BF9" w14:textId="44CF33E0" w:rsidR="0064266A" w:rsidRDefault="0064266A" w:rsidP="0064266A">
      <w:r>
        <w:rPr>
          <w:szCs w:val="22"/>
        </w:rPr>
        <w:t>4</w:t>
      </w:r>
      <w:r w:rsidRPr="00570B9F">
        <w:rPr>
          <w:szCs w:val="22"/>
        </w:rPr>
        <w:t>.</w:t>
      </w:r>
      <w:r>
        <w:rPr>
          <w:sz w:val="16"/>
          <w:szCs w:val="16"/>
        </w:rPr>
        <w:t xml:space="preserve"> </w:t>
      </w:r>
      <w:r w:rsidRPr="00DC0728">
        <w:rPr>
          <w:u w:val="single"/>
        </w:rPr>
        <w:t>Circuit effects of extrasynaptic inhibition in neuronal modulation and disease:</w:t>
      </w:r>
      <w:r>
        <w:t xml:space="preserve"> My earlier studies as well as ongoing studies in my lab have identified novel circuit effects of extrasynaptic GABAergic inhibition in several brain regions. My primary author studies in the cerebellum</w:t>
      </w:r>
      <w:r w:rsidRPr="00C07900">
        <w:t xml:space="preserve"> </w:t>
      </w:r>
      <w:r>
        <w:t xml:space="preserve">demonstrated the physiological </w:t>
      </w:r>
      <w:r w:rsidRPr="00C07900">
        <w:t xml:space="preserve">contributions of alpha6 subunits to </w:t>
      </w:r>
      <w:r>
        <w:t xml:space="preserve">both </w:t>
      </w:r>
      <w:r w:rsidRPr="00C07900">
        <w:t>phasic and tonic GABA currents</w:t>
      </w:r>
      <w:r>
        <w:t xml:space="preserve"> and identified mechanisms by which neuroactive drugs including alcohol and anesthetics can impair cerebellar circuit function and motor coordination. I also demonstrated that tonic inhibition contributes to cell-type specific survival of striatal neurons during excitotoxicity. More recently, my group has demonstrated expression and changes in tonic GABA currents among specific hippocampal neurons in brain injury and epilepsy. Since interneuronal tonic inhibition can affect network oscillations, our results suggest a mechanism by which </w:t>
      </w:r>
      <w:r w:rsidRPr="00F628C3">
        <w:t xml:space="preserve">neuroactive compounds </w:t>
      </w:r>
      <w:r>
        <w:t>acting on</w:t>
      </w:r>
      <w:r w:rsidRPr="00F628C3">
        <w:t xml:space="preserve"> extrasynaptic GABA receptors </w:t>
      </w:r>
      <w:r>
        <w:t>can</w:t>
      </w:r>
      <w:r w:rsidRPr="00F628C3">
        <w:t xml:space="preserve"> impact</w:t>
      </w:r>
      <w:r>
        <w:t xml:space="preserve"> memory formation</w:t>
      </w:r>
      <w:r w:rsidRPr="00F628C3">
        <w:t>.</w:t>
      </w:r>
    </w:p>
    <w:p w14:paraId="6ED3125D" w14:textId="77777777" w:rsidR="0064266A" w:rsidRDefault="0064266A" w:rsidP="0014251C">
      <w:pPr>
        <w:pStyle w:val="ListParagraph"/>
        <w:numPr>
          <w:ilvl w:val="0"/>
          <w:numId w:val="31"/>
        </w:numPr>
        <w:ind w:left="360"/>
      </w:pPr>
      <w:r w:rsidRPr="00783F41">
        <w:t xml:space="preserve">Gupta A, Elgammal F, </w:t>
      </w:r>
      <w:r w:rsidRPr="00BF0006">
        <w:rPr>
          <w:u w:val="single"/>
        </w:rPr>
        <w:t>Proddutur A</w:t>
      </w:r>
      <w:r w:rsidRPr="00783F41">
        <w:t xml:space="preserve">, Shah S, </w:t>
      </w:r>
      <w:r w:rsidRPr="0064266A">
        <w:rPr>
          <w:b/>
        </w:rPr>
        <w:t>Santhakumar V</w:t>
      </w:r>
      <w:r w:rsidRPr="00783F41">
        <w:t xml:space="preserve"> (2012). Decreased Tonic Inhibition Contributes to Increase in Dentate Semilunar Granule Cell Excitability after Brain Injury. </w:t>
      </w:r>
      <w:r w:rsidRPr="0064266A">
        <w:rPr>
          <w:i/>
          <w:iCs/>
        </w:rPr>
        <w:t>Journal of Neuroscience.</w:t>
      </w:r>
      <w:r w:rsidRPr="00783F41">
        <w:t xml:space="preserve"> 32(7): 2523-2537. </w:t>
      </w:r>
    </w:p>
    <w:p w14:paraId="327461A3" w14:textId="77777777" w:rsidR="0064266A" w:rsidRDefault="0064266A" w:rsidP="0014251C">
      <w:pPr>
        <w:pStyle w:val="ListParagraph"/>
        <w:numPr>
          <w:ilvl w:val="0"/>
          <w:numId w:val="31"/>
        </w:numPr>
        <w:ind w:left="360"/>
      </w:pPr>
      <w:r w:rsidRPr="0064266A">
        <w:rPr>
          <w:b/>
        </w:rPr>
        <w:t>Santhakumar V</w:t>
      </w:r>
      <w:r w:rsidRPr="00C76D8B">
        <w:t xml:space="preserve">, Meera P, </w:t>
      </w:r>
      <w:proofErr w:type="spellStart"/>
      <w:r w:rsidRPr="00C76D8B">
        <w:t>Karakossian</w:t>
      </w:r>
      <w:proofErr w:type="spellEnd"/>
      <w:r w:rsidRPr="00C76D8B">
        <w:t xml:space="preserve"> MK, Otis TS (2013). A reinforcing circuit action of extrasynaptic GABAA receptor modulators in the cerebellum. </w:t>
      </w:r>
      <w:proofErr w:type="spellStart"/>
      <w:r w:rsidRPr="0064266A">
        <w:rPr>
          <w:i/>
          <w:iCs/>
        </w:rPr>
        <w:t>PLoS</w:t>
      </w:r>
      <w:proofErr w:type="spellEnd"/>
      <w:r w:rsidRPr="0064266A">
        <w:rPr>
          <w:i/>
          <w:iCs/>
        </w:rPr>
        <w:t xml:space="preserve"> ONE</w:t>
      </w:r>
      <w:r w:rsidRPr="00C76D8B">
        <w:t>. 8(8): e72976.</w:t>
      </w:r>
      <w:r>
        <w:t xml:space="preserve"> </w:t>
      </w:r>
    </w:p>
    <w:p w14:paraId="35D27AC4" w14:textId="77777777" w:rsidR="0064266A" w:rsidRDefault="0064266A" w:rsidP="0014251C">
      <w:pPr>
        <w:numPr>
          <w:ilvl w:val="0"/>
          <w:numId w:val="20"/>
        </w:numPr>
        <w:ind w:left="270" w:hanging="270"/>
      </w:pPr>
      <w:r>
        <w:rPr>
          <w:b/>
        </w:rPr>
        <w:tab/>
      </w:r>
      <w:r w:rsidRPr="00DC0728">
        <w:rPr>
          <w:b/>
        </w:rPr>
        <w:t>Santhakumar V</w:t>
      </w:r>
      <w:r w:rsidRPr="00C76D8B">
        <w:t xml:space="preserve">, Jones RT, Mody I (2010). Developmental Regulation and Neuroprotective Effects of </w:t>
      </w:r>
      <w:r>
        <w:tab/>
      </w:r>
      <w:r w:rsidRPr="00C76D8B">
        <w:t xml:space="preserve">Striatal Tonic </w:t>
      </w:r>
      <w:proofErr w:type="spellStart"/>
      <w:r w:rsidRPr="00C76D8B">
        <w:t>GABAa</w:t>
      </w:r>
      <w:proofErr w:type="spellEnd"/>
      <w:r w:rsidRPr="00C76D8B">
        <w:t xml:space="preserve"> Currents. </w:t>
      </w:r>
      <w:r w:rsidRPr="0064266A">
        <w:rPr>
          <w:i/>
          <w:iCs/>
        </w:rPr>
        <w:t>Neuroscience.</w:t>
      </w:r>
      <w:r w:rsidRPr="00C76D8B">
        <w:t xml:space="preserve"> </w:t>
      </w:r>
      <w:r w:rsidRPr="00DC0728">
        <w:t>167(3):644-55.</w:t>
      </w:r>
    </w:p>
    <w:p w14:paraId="66BC6ECB" w14:textId="77777777" w:rsidR="0064266A" w:rsidRDefault="0064266A" w:rsidP="0014251C">
      <w:pPr>
        <w:numPr>
          <w:ilvl w:val="0"/>
          <w:numId w:val="20"/>
        </w:numPr>
        <w:ind w:left="270" w:hanging="270"/>
      </w:pPr>
      <w:r>
        <w:rPr>
          <w:b/>
        </w:rPr>
        <w:tab/>
      </w:r>
      <w:r w:rsidRPr="00C76D8B">
        <w:rPr>
          <w:b/>
        </w:rPr>
        <w:t>Santhakumar V</w:t>
      </w:r>
      <w:r w:rsidRPr="00C76D8B">
        <w:t xml:space="preserve">, </w:t>
      </w:r>
      <w:proofErr w:type="spellStart"/>
      <w:r w:rsidRPr="00C76D8B">
        <w:t>Hanchar</w:t>
      </w:r>
      <w:proofErr w:type="spellEnd"/>
      <w:r w:rsidRPr="00C76D8B">
        <w:t xml:space="preserve"> HJ, </w:t>
      </w:r>
      <w:proofErr w:type="spellStart"/>
      <w:r w:rsidRPr="00C76D8B">
        <w:t>Wallner</w:t>
      </w:r>
      <w:proofErr w:type="spellEnd"/>
      <w:r w:rsidRPr="00C76D8B">
        <w:t xml:space="preserve"> M, Olsen RW, Otis TS (2006). Contributions of the GABAA </w:t>
      </w:r>
      <w:r>
        <w:tab/>
      </w:r>
      <w:r w:rsidRPr="00C76D8B">
        <w:t xml:space="preserve">Receptor Subunit </w:t>
      </w:r>
      <w:r>
        <w:rPr>
          <w:rFonts w:cs="Arial"/>
        </w:rPr>
        <w:t>α</w:t>
      </w:r>
      <w:r w:rsidRPr="00C76D8B">
        <w:t xml:space="preserve">6 to Phasic and Tonic Inhibition Revealed by a Naturally Occurring Polymorphism in </w:t>
      </w:r>
      <w:r>
        <w:tab/>
      </w:r>
      <w:r w:rsidRPr="00C76D8B">
        <w:t xml:space="preserve">the </w:t>
      </w:r>
      <w:r>
        <w:rPr>
          <w:rFonts w:cs="Arial"/>
        </w:rPr>
        <w:t>α</w:t>
      </w:r>
      <w:r w:rsidRPr="00C76D8B">
        <w:t xml:space="preserve">6 Gene. </w:t>
      </w:r>
      <w:r w:rsidRPr="0064266A">
        <w:rPr>
          <w:i/>
          <w:iCs/>
        </w:rPr>
        <w:t>Journal of Neuroscience</w:t>
      </w:r>
      <w:r w:rsidRPr="00C76D8B">
        <w:t xml:space="preserve">. 26(12):3357-3364. </w:t>
      </w:r>
    </w:p>
    <w:p w14:paraId="3E5D5286" w14:textId="77777777" w:rsidR="0064266A" w:rsidRPr="0014251C" w:rsidRDefault="0064266A" w:rsidP="00846F9F">
      <w:pPr>
        <w:rPr>
          <w:rFonts w:cs="Arial"/>
          <w:sz w:val="10"/>
          <w:szCs w:val="10"/>
          <w:u w:val="single"/>
        </w:rPr>
      </w:pPr>
    </w:p>
    <w:p w14:paraId="22D96AFC" w14:textId="7EB24BA8" w:rsidR="00846F9F" w:rsidRPr="0014251C" w:rsidRDefault="0064266A" w:rsidP="0014251C">
      <w:r w:rsidRPr="0064266A">
        <w:rPr>
          <w:rFonts w:cs="Arial"/>
          <w:szCs w:val="22"/>
        </w:rPr>
        <w:t>5</w:t>
      </w:r>
      <w:r w:rsidR="00846F9F" w:rsidRPr="0064266A">
        <w:rPr>
          <w:rFonts w:cs="Arial"/>
          <w:szCs w:val="22"/>
        </w:rPr>
        <w:t>.</w:t>
      </w:r>
      <w:r w:rsidR="00846F9F">
        <w:rPr>
          <w:rFonts w:cs="Arial"/>
          <w:szCs w:val="22"/>
          <w:u w:val="single"/>
        </w:rPr>
        <w:t xml:space="preserve"> Development of</w:t>
      </w:r>
      <w:r w:rsidR="00846F9F" w:rsidRPr="00DC0728">
        <w:rPr>
          <w:rFonts w:cs="Arial"/>
          <w:szCs w:val="22"/>
          <w:u w:val="single"/>
        </w:rPr>
        <w:t xml:space="preserve"> dentate network </w:t>
      </w:r>
      <w:r w:rsidR="00846F9F">
        <w:rPr>
          <w:rFonts w:cs="Arial"/>
          <w:szCs w:val="22"/>
          <w:u w:val="single"/>
        </w:rPr>
        <w:t>simulations to study epileptogenesis</w:t>
      </w:r>
      <w:r w:rsidR="00846F9F" w:rsidRPr="00DC0728">
        <w:rPr>
          <w:rFonts w:cs="Arial"/>
          <w:szCs w:val="22"/>
          <w:u w:val="single"/>
        </w:rPr>
        <w:t>:</w:t>
      </w:r>
      <w:r w:rsidR="00846F9F">
        <w:rPr>
          <w:rFonts w:cs="Arial"/>
          <w:szCs w:val="22"/>
        </w:rPr>
        <w:t xml:space="preserve"> I</w:t>
      </w:r>
      <w:r w:rsidR="00846F9F">
        <w:t xml:space="preserve"> developed </w:t>
      </w:r>
      <w:r w:rsidR="00846F9F" w:rsidRPr="00C07900">
        <w:t>biophysically realistic models of the major dentate cell types and implemented large-scale network simulations of the dentate gyrus</w:t>
      </w:r>
      <w:r w:rsidR="00846F9F">
        <w:t xml:space="preserve"> to examine circuit plasticity in epilepsy. M</w:t>
      </w:r>
      <w:r w:rsidR="00846F9F" w:rsidRPr="00C07900">
        <w:t xml:space="preserve">y </w:t>
      </w:r>
      <w:r w:rsidR="00846F9F">
        <w:t>early modeling studies</w:t>
      </w:r>
      <w:r w:rsidR="00846F9F" w:rsidRPr="00C07900">
        <w:t xml:space="preserve"> established the importance of spatially restricted low levels of mossy fiber sprouting in the spread of dentate excitability. </w:t>
      </w:r>
      <w:proofErr w:type="gramStart"/>
      <w:r w:rsidR="00846F9F">
        <w:t xml:space="preserve">My </w:t>
      </w:r>
      <w:r w:rsidR="00D5446E">
        <w:t xml:space="preserve">computational </w:t>
      </w:r>
      <w:r w:rsidR="00846F9F">
        <w:t>model,</w:t>
      </w:r>
      <w:proofErr w:type="gramEnd"/>
      <w:r w:rsidR="00846F9F">
        <w:t xml:space="preserve"> considered </w:t>
      </w:r>
      <w:r w:rsidR="00846F9F" w:rsidRPr="00C07900">
        <w:t>a bench mark for the large-scale data-driven network modeling approach</w:t>
      </w:r>
      <w:r w:rsidR="00846F9F">
        <w:t>,</w:t>
      </w:r>
      <w:r w:rsidR="00846F9F" w:rsidRPr="00C07900">
        <w:t xml:space="preserve"> </w:t>
      </w:r>
      <w:r w:rsidR="00846F9F">
        <w:t>is being</w:t>
      </w:r>
      <w:r w:rsidR="00846F9F" w:rsidRPr="00C07900">
        <w:t xml:space="preserve"> implemented </w:t>
      </w:r>
      <w:r w:rsidR="00846F9F">
        <w:t>by several research</w:t>
      </w:r>
      <w:r w:rsidR="00846F9F" w:rsidRPr="00C07900">
        <w:t xml:space="preserve"> groups</w:t>
      </w:r>
      <w:r w:rsidR="00846F9F">
        <w:t xml:space="preserve"> to analyze dentate network function. In collaborative studies, I </w:t>
      </w:r>
      <w:r w:rsidR="00846F9F" w:rsidRPr="00C07900">
        <w:t>compiled a comprehensive connectivity matrix</w:t>
      </w:r>
      <w:r w:rsidR="00846F9F">
        <w:t xml:space="preserve"> of the dentate </w:t>
      </w:r>
      <w:r w:rsidR="00846F9F" w:rsidRPr="00C07900">
        <w:t>developed a full-scale in-si</w:t>
      </w:r>
      <w:r w:rsidR="00846F9F">
        <w:t>lico graph of the dentate gyrus</w:t>
      </w:r>
      <w:r w:rsidR="00846F9F" w:rsidRPr="00C07900">
        <w:t xml:space="preserve">, in combination with dynamic simulations, </w:t>
      </w:r>
      <w:r w:rsidR="00846F9F">
        <w:t xml:space="preserve">to provide the first quantitative </w:t>
      </w:r>
      <w:r w:rsidR="00846F9F" w:rsidRPr="00C07900">
        <w:t>graph theor</w:t>
      </w:r>
      <w:r w:rsidR="00846F9F">
        <w:t>etical analysis of a mammalian neuronal network. This model was and remains a powerful working circuit-level predecessor of the famed “blue brain” which remains under construction. Recent and ongoing work in my lab has expanded the model to enable analysis of the impact of interneuronal inhibition on dentate epileptogenesis and rhythms. These model systems have provided a</w:t>
      </w:r>
      <w:r w:rsidR="00846F9F" w:rsidRPr="00C07900">
        <w:t xml:space="preserve"> </w:t>
      </w:r>
      <w:r w:rsidR="00846F9F">
        <w:t xml:space="preserve">valuable and </w:t>
      </w:r>
      <w:proofErr w:type="gramStart"/>
      <w:r w:rsidR="00846F9F">
        <w:t>readily-accessible</w:t>
      </w:r>
      <w:proofErr w:type="gramEnd"/>
      <w:r w:rsidR="00846F9F">
        <w:t xml:space="preserve"> tool for neurobiologists to analyze </w:t>
      </w:r>
      <w:r w:rsidR="00846F9F" w:rsidRPr="00C07900">
        <w:t xml:space="preserve">complex </w:t>
      </w:r>
      <w:r w:rsidR="00846F9F">
        <w:t xml:space="preserve">dentate </w:t>
      </w:r>
      <w:r w:rsidR="00846F9F" w:rsidRPr="00C07900">
        <w:t xml:space="preserve">network phenomena </w:t>
      </w:r>
      <w:r w:rsidR="00846F9F">
        <w:t>including</w:t>
      </w:r>
      <w:r w:rsidR="00846F9F" w:rsidRPr="00C07900">
        <w:t xml:space="preserve"> epilepsy</w:t>
      </w:r>
      <w:r w:rsidR="00846F9F">
        <w:t xml:space="preserve"> and memory processing</w:t>
      </w:r>
      <w:r w:rsidR="00846F9F" w:rsidRPr="00C07900">
        <w:t>.</w:t>
      </w:r>
    </w:p>
    <w:p w14:paraId="55346E4B" w14:textId="77777777" w:rsidR="00D5446E" w:rsidRDefault="00D5446E" w:rsidP="00D5446E">
      <w:pPr>
        <w:numPr>
          <w:ilvl w:val="0"/>
          <w:numId w:val="29"/>
        </w:numPr>
      </w:pPr>
      <w:r w:rsidRPr="00BF0006">
        <w:rPr>
          <w:u w:val="single"/>
        </w:rPr>
        <w:t>Proddutur A</w:t>
      </w:r>
      <w:r w:rsidRPr="000675C5">
        <w:t xml:space="preserve">, Yu J, Elgammal FS, </w:t>
      </w:r>
      <w:r w:rsidRPr="000675C5">
        <w:rPr>
          <w:b/>
        </w:rPr>
        <w:t>Santhakumar V</w:t>
      </w:r>
      <w:r w:rsidRPr="000675C5">
        <w:t xml:space="preserve"> (2013). Seizure-induced plasticity of fast-spiking basket cell GABA currents modulates frequency and coherence of gamma oscillation in network simulations. </w:t>
      </w:r>
      <w:r w:rsidRPr="0064266A">
        <w:rPr>
          <w:i/>
          <w:iCs/>
        </w:rPr>
        <w:t>Chaos.</w:t>
      </w:r>
      <w:r w:rsidRPr="000675C5">
        <w:t xml:space="preserve"> Dec;23(4):046109.</w:t>
      </w:r>
    </w:p>
    <w:p w14:paraId="37BF86F2" w14:textId="77777777" w:rsidR="00D5446E" w:rsidRDefault="00D5446E" w:rsidP="00D5446E">
      <w:pPr>
        <w:numPr>
          <w:ilvl w:val="0"/>
          <w:numId w:val="29"/>
        </w:numPr>
      </w:pPr>
      <w:proofErr w:type="spellStart"/>
      <w:r w:rsidRPr="000675C5">
        <w:t>Dyhrfjeld</w:t>
      </w:r>
      <w:proofErr w:type="spellEnd"/>
      <w:r w:rsidRPr="000675C5">
        <w:t xml:space="preserve">-Johnsen J*, </w:t>
      </w:r>
      <w:r w:rsidRPr="000675C5">
        <w:rPr>
          <w:b/>
        </w:rPr>
        <w:t>Santhakumar V</w:t>
      </w:r>
      <w:r w:rsidRPr="000675C5">
        <w:t xml:space="preserve">*, Morgan R, Huerta R, </w:t>
      </w:r>
      <w:proofErr w:type="spellStart"/>
      <w:r w:rsidRPr="000675C5">
        <w:t>Tsimring</w:t>
      </w:r>
      <w:proofErr w:type="spellEnd"/>
      <w:r w:rsidRPr="000675C5">
        <w:t xml:space="preserve"> L, </w:t>
      </w:r>
      <w:proofErr w:type="spellStart"/>
      <w:r w:rsidRPr="000675C5">
        <w:t>Soltesz</w:t>
      </w:r>
      <w:proofErr w:type="spellEnd"/>
      <w:r w:rsidRPr="000675C5">
        <w:t xml:space="preserve"> I (2007). Topological Determinants of Epileptogenesis in Large-Scale Structural and Functional Models of the Dentate Gyrus Derived from Experimental Data. </w:t>
      </w:r>
      <w:r w:rsidRPr="0064266A">
        <w:rPr>
          <w:i/>
          <w:iCs/>
        </w:rPr>
        <w:t>Journal of Neurophysiology</w:t>
      </w:r>
      <w:r w:rsidRPr="000675C5">
        <w:t xml:space="preserve">. 97(2):1566-1587. </w:t>
      </w:r>
      <w:r w:rsidRPr="0037168C">
        <w:t>*Contributed equally</w:t>
      </w:r>
    </w:p>
    <w:p w14:paraId="67E047D9" w14:textId="77777777" w:rsidR="00D5446E" w:rsidRDefault="00D5446E" w:rsidP="00D5446E">
      <w:pPr>
        <w:numPr>
          <w:ilvl w:val="0"/>
          <w:numId w:val="29"/>
        </w:numPr>
      </w:pPr>
      <w:r w:rsidRPr="000675C5">
        <w:rPr>
          <w:b/>
        </w:rPr>
        <w:t>Santhakumar V</w:t>
      </w:r>
      <w:r w:rsidRPr="000675C5">
        <w:t xml:space="preserve">, </w:t>
      </w:r>
      <w:proofErr w:type="spellStart"/>
      <w:r w:rsidRPr="000675C5">
        <w:t>Aradi</w:t>
      </w:r>
      <w:proofErr w:type="spellEnd"/>
      <w:r w:rsidRPr="000675C5">
        <w:t xml:space="preserve"> I, </w:t>
      </w:r>
      <w:proofErr w:type="spellStart"/>
      <w:r w:rsidRPr="000675C5">
        <w:t>Soltesz</w:t>
      </w:r>
      <w:proofErr w:type="spellEnd"/>
      <w:r w:rsidRPr="000675C5">
        <w:t xml:space="preserve"> I (2005). Role of Mossy Fiber Sprouting and Mossy Cell Loss in Hyperexcitability: A Network Model of the Dentate Gyrus Incorporating Cell Types and Axonal Topography. </w:t>
      </w:r>
      <w:r w:rsidRPr="0064266A">
        <w:rPr>
          <w:i/>
          <w:iCs/>
        </w:rPr>
        <w:t>Journal of Neurophysiology</w:t>
      </w:r>
      <w:r w:rsidRPr="000675C5">
        <w:t>. 93(1):437-53</w:t>
      </w:r>
    </w:p>
    <w:p w14:paraId="1D97DE56" w14:textId="77777777" w:rsidR="0014251C" w:rsidRDefault="00846F9F" w:rsidP="005C33AE">
      <w:pPr>
        <w:numPr>
          <w:ilvl w:val="0"/>
          <w:numId w:val="29"/>
        </w:numPr>
      </w:pPr>
      <w:proofErr w:type="spellStart"/>
      <w:r w:rsidRPr="00285A77">
        <w:t>Aradi</w:t>
      </w:r>
      <w:proofErr w:type="spellEnd"/>
      <w:r w:rsidRPr="00285A77">
        <w:t xml:space="preserve"> I, </w:t>
      </w:r>
      <w:r w:rsidRPr="00767041">
        <w:rPr>
          <w:b/>
        </w:rPr>
        <w:t>Santhakumar V</w:t>
      </w:r>
      <w:r w:rsidRPr="00285A77">
        <w:t xml:space="preserve">, Chen K, </w:t>
      </w:r>
      <w:proofErr w:type="spellStart"/>
      <w:r w:rsidRPr="00285A77">
        <w:t>Soltesz</w:t>
      </w:r>
      <w:proofErr w:type="spellEnd"/>
      <w:r w:rsidRPr="00285A77">
        <w:t xml:space="preserve"> I (2002) Postsynaptic effects of GABAergic synaptic diversity: regulation of neuronal excitability by changes in IPSC variance. </w:t>
      </w:r>
      <w:r w:rsidRPr="0064266A">
        <w:rPr>
          <w:i/>
          <w:iCs/>
        </w:rPr>
        <w:t xml:space="preserve">Neuropharmacology </w:t>
      </w:r>
      <w:r w:rsidRPr="00285A77">
        <w:t xml:space="preserve">43: 511-522. </w:t>
      </w:r>
    </w:p>
    <w:p w14:paraId="40FD00ED" w14:textId="77777777" w:rsidR="0014251C" w:rsidRPr="0014251C" w:rsidRDefault="0014251C" w:rsidP="0014251C">
      <w:pPr>
        <w:ind w:left="360"/>
        <w:rPr>
          <w:sz w:val="10"/>
          <w:szCs w:val="10"/>
        </w:rPr>
      </w:pPr>
    </w:p>
    <w:p w14:paraId="6597FB71" w14:textId="6639584A" w:rsidR="008F2CAE" w:rsidRPr="005C33AE" w:rsidRDefault="00107EC3" w:rsidP="0014251C">
      <w:pPr>
        <w:ind w:left="360"/>
      </w:pPr>
      <w:r w:rsidRPr="0014251C">
        <w:rPr>
          <w:b/>
          <w:bCs/>
        </w:rPr>
        <w:t xml:space="preserve">Complete List of Published Work in </w:t>
      </w:r>
      <w:proofErr w:type="spellStart"/>
      <w:r w:rsidRPr="0014251C">
        <w:rPr>
          <w:b/>
          <w:bCs/>
        </w:rPr>
        <w:t>MyBibliography</w:t>
      </w:r>
      <w:proofErr w:type="spellEnd"/>
      <w:r>
        <w:t xml:space="preserve">:   </w:t>
      </w:r>
      <w:hyperlink r:id="rId10" w:history="1">
        <w:r w:rsidR="008C46A5" w:rsidRPr="003E7D25">
          <w:rPr>
            <w:rStyle w:val="Hyperlink"/>
          </w:rPr>
          <w:t>http://www.ncbi.nlm.nih.gov/sites/myncbi/vijayalakshmi.santhakumar.1/bibliography/46333138/public/?sort=date&amp;direction=ascending</w:t>
        </w:r>
      </w:hyperlink>
      <w:r w:rsidR="008C46A5">
        <w:t xml:space="preserve"> </w:t>
      </w:r>
    </w:p>
    <w:p w14:paraId="0E112397" w14:textId="48F2C94F" w:rsidR="00107EC3" w:rsidRPr="004B2807" w:rsidRDefault="00107EC3" w:rsidP="0035667E">
      <w:pPr>
        <w:pStyle w:val="Default"/>
        <w:ind w:left="335"/>
        <w:rPr>
          <w:rStyle w:val="Strong"/>
          <w:rFonts w:ascii="Arial" w:hAnsi="Arial" w:cs="Arial"/>
          <w:b w:val="0"/>
          <w:bCs w:val="0"/>
          <w:sz w:val="22"/>
          <w:szCs w:val="22"/>
        </w:rPr>
      </w:pPr>
    </w:p>
    <w:sectPr w:rsidR="00107EC3" w:rsidRPr="004B2807"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838C" w14:textId="77777777" w:rsidR="002D7A6F" w:rsidRDefault="002D7A6F">
      <w:r>
        <w:separator/>
      </w:r>
    </w:p>
  </w:endnote>
  <w:endnote w:type="continuationSeparator" w:id="0">
    <w:p w14:paraId="3FDB9BAA" w14:textId="77777777" w:rsidR="002D7A6F" w:rsidRDefault="002D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7451" w14:textId="77777777" w:rsidR="002D7A6F" w:rsidRDefault="002D7A6F">
      <w:r>
        <w:separator/>
      </w:r>
    </w:p>
  </w:footnote>
  <w:footnote w:type="continuationSeparator" w:id="0">
    <w:p w14:paraId="7780A734" w14:textId="77777777" w:rsidR="002D7A6F" w:rsidRDefault="002D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742BAF"/>
    <w:multiLevelType w:val="hybridMultilevel"/>
    <w:tmpl w:val="379488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4A675B4"/>
    <w:multiLevelType w:val="hybridMultilevel"/>
    <w:tmpl w:val="52644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7AA1341"/>
    <w:multiLevelType w:val="hybridMultilevel"/>
    <w:tmpl w:val="DCCE4D3E"/>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6B09CD"/>
    <w:multiLevelType w:val="hybridMultilevel"/>
    <w:tmpl w:val="676E6A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BD4452"/>
    <w:multiLevelType w:val="hybridMultilevel"/>
    <w:tmpl w:val="89F64B5E"/>
    <w:lvl w:ilvl="0" w:tplc="3B82519E">
      <w:start w:val="1"/>
      <w:numFmt w:val="decimal"/>
      <w:lvlText w:val="%1."/>
      <w:lvlJc w:val="left"/>
      <w:pPr>
        <w:tabs>
          <w:tab w:val="num" w:pos="360"/>
        </w:tabs>
        <w:ind w:left="360" w:hanging="360"/>
      </w:pPr>
      <w:rPr>
        <w:b w:val="0"/>
        <w:i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2D6A6A"/>
    <w:multiLevelType w:val="hybridMultilevel"/>
    <w:tmpl w:val="9460C3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4025C"/>
    <w:multiLevelType w:val="hybridMultilevel"/>
    <w:tmpl w:val="18B68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1B6CB9"/>
    <w:multiLevelType w:val="hybridMultilevel"/>
    <w:tmpl w:val="6670675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7D30BA"/>
    <w:multiLevelType w:val="hybridMultilevel"/>
    <w:tmpl w:val="DCCE4D3E"/>
    <w:lvl w:ilvl="0" w:tplc="0E66E3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F069B"/>
    <w:multiLevelType w:val="hybridMultilevel"/>
    <w:tmpl w:val="B50E80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4FFF250F"/>
    <w:multiLevelType w:val="hybridMultilevel"/>
    <w:tmpl w:val="6670675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7561C0"/>
    <w:multiLevelType w:val="hybridMultilevel"/>
    <w:tmpl w:val="E3887C1E"/>
    <w:lvl w:ilvl="0" w:tplc="8472ACB0">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2B3B9F"/>
    <w:multiLevelType w:val="hybridMultilevel"/>
    <w:tmpl w:val="D28E2FD2"/>
    <w:lvl w:ilvl="0" w:tplc="3B82519E">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7BEA0447"/>
    <w:multiLevelType w:val="hybridMultilevel"/>
    <w:tmpl w:val="7C2E5906"/>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3"/>
  </w:num>
  <w:num w:numId="13">
    <w:abstractNumId w:val="13"/>
  </w:num>
  <w:num w:numId="14">
    <w:abstractNumId w:val="29"/>
  </w:num>
  <w:num w:numId="15">
    <w:abstractNumId w:val="27"/>
  </w:num>
  <w:num w:numId="16">
    <w:abstractNumId w:val="28"/>
  </w:num>
  <w:num w:numId="17">
    <w:abstractNumId w:val="10"/>
  </w:num>
  <w:num w:numId="18">
    <w:abstractNumId w:val="18"/>
  </w:num>
  <w:num w:numId="19">
    <w:abstractNumId w:val="14"/>
  </w:num>
  <w:num w:numId="20">
    <w:abstractNumId w:val="22"/>
  </w:num>
  <w:num w:numId="21">
    <w:abstractNumId w:val="16"/>
  </w:num>
  <w:num w:numId="22">
    <w:abstractNumId w:val="15"/>
  </w:num>
  <w:num w:numId="23">
    <w:abstractNumId w:val="25"/>
  </w:num>
  <w:num w:numId="24">
    <w:abstractNumId w:val="17"/>
  </w:num>
  <w:num w:numId="25">
    <w:abstractNumId w:val="21"/>
  </w:num>
  <w:num w:numId="26">
    <w:abstractNumId w:val="26"/>
  </w:num>
  <w:num w:numId="27">
    <w:abstractNumId w:val="20"/>
  </w:num>
  <w:num w:numId="28">
    <w:abstractNumId w:val="24"/>
  </w:num>
  <w:num w:numId="29">
    <w:abstractNumId w:val="11"/>
  </w:num>
  <w:num w:numId="30">
    <w:abstractNumId w:val="19"/>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2AFE"/>
    <w:rsid w:val="000675C5"/>
    <w:rsid w:val="00067621"/>
    <w:rsid w:val="0007384E"/>
    <w:rsid w:val="00083217"/>
    <w:rsid w:val="00084466"/>
    <w:rsid w:val="00085147"/>
    <w:rsid w:val="000D0A2D"/>
    <w:rsid w:val="000E3BEC"/>
    <w:rsid w:val="001015AF"/>
    <w:rsid w:val="00105FCE"/>
    <w:rsid w:val="00107EC3"/>
    <w:rsid w:val="00122EB3"/>
    <w:rsid w:val="00132CA6"/>
    <w:rsid w:val="00133BA5"/>
    <w:rsid w:val="0014251C"/>
    <w:rsid w:val="0014529C"/>
    <w:rsid w:val="0014571A"/>
    <w:rsid w:val="001501A5"/>
    <w:rsid w:val="0016439F"/>
    <w:rsid w:val="00170D87"/>
    <w:rsid w:val="00175DD1"/>
    <w:rsid w:val="00177D49"/>
    <w:rsid w:val="00182111"/>
    <w:rsid w:val="001A4A27"/>
    <w:rsid w:val="001B76DB"/>
    <w:rsid w:val="001C065C"/>
    <w:rsid w:val="001E2233"/>
    <w:rsid w:val="001E2C78"/>
    <w:rsid w:val="001F4882"/>
    <w:rsid w:val="00230D74"/>
    <w:rsid w:val="002506F6"/>
    <w:rsid w:val="0028051C"/>
    <w:rsid w:val="00285A77"/>
    <w:rsid w:val="002B7443"/>
    <w:rsid w:val="002C3AFC"/>
    <w:rsid w:val="002C51BE"/>
    <w:rsid w:val="002C735D"/>
    <w:rsid w:val="002D6312"/>
    <w:rsid w:val="002D7520"/>
    <w:rsid w:val="002D7A6F"/>
    <w:rsid w:val="002E5125"/>
    <w:rsid w:val="00303482"/>
    <w:rsid w:val="00303FB5"/>
    <w:rsid w:val="003065B8"/>
    <w:rsid w:val="00321A19"/>
    <w:rsid w:val="003325C8"/>
    <w:rsid w:val="0035045F"/>
    <w:rsid w:val="0035667E"/>
    <w:rsid w:val="0037168C"/>
    <w:rsid w:val="0037667F"/>
    <w:rsid w:val="003772F4"/>
    <w:rsid w:val="00382AB6"/>
    <w:rsid w:val="00383712"/>
    <w:rsid w:val="00387C4F"/>
    <w:rsid w:val="003B0976"/>
    <w:rsid w:val="003C2647"/>
    <w:rsid w:val="003C48E5"/>
    <w:rsid w:val="003C62D6"/>
    <w:rsid w:val="003C7BFC"/>
    <w:rsid w:val="003D2399"/>
    <w:rsid w:val="003E04D9"/>
    <w:rsid w:val="003E4A92"/>
    <w:rsid w:val="003F409F"/>
    <w:rsid w:val="003F6A45"/>
    <w:rsid w:val="00432346"/>
    <w:rsid w:val="00446899"/>
    <w:rsid w:val="00447F3A"/>
    <w:rsid w:val="004644C3"/>
    <w:rsid w:val="00467384"/>
    <w:rsid w:val="004759D9"/>
    <w:rsid w:val="0049068A"/>
    <w:rsid w:val="004A3FC8"/>
    <w:rsid w:val="004B2807"/>
    <w:rsid w:val="004C2C40"/>
    <w:rsid w:val="004F3D61"/>
    <w:rsid w:val="004F5932"/>
    <w:rsid w:val="00503B57"/>
    <w:rsid w:val="0051213D"/>
    <w:rsid w:val="005122DD"/>
    <w:rsid w:val="005145BB"/>
    <w:rsid w:val="00517BFD"/>
    <w:rsid w:val="0054471F"/>
    <w:rsid w:val="005461F3"/>
    <w:rsid w:val="00547118"/>
    <w:rsid w:val="00547AC9"/>
    <w:rsid w:val="00560F3D"/>
    <w:rsid w:val="00563A35"/>
    <w:rsid w:val="00570B9F"/>
    <w:rsid w:val="00592740"/>
    <w:rsid w:val="0059362C"/>
    <w:rsid w:val="00595401"/>
    <w:rsid w:val="005A5400"/>
    <w:rsid w:val="005C2BDD"/>
    <w:rsid w:val="005C2CF8"/>
    <w:rsid w:val="005C33AE"/>
    <w:rsid w:val="005C47A8"/>
    <w:rsid w:val="005C786D"/>
    <w:rsid w:val="005E1053"/>
    <w:rsid w:val="005E406E"/>
    <w:rsid w:val="005E563C"/>
    <w:rsid w:val="005F5F51"/>
    <w:rsid w:val="00601C69"/>
    <w:rsid w:val="00616AF3"/>
    <w:rsid w:val="00616BCC"/>
    <w:rsid w:val="00621A7F"/>
    <w:rsid w:val="00624261"/>
    <w:rsid w:val="0064266A"/>
    <w:rsid w:val="00646AF9"/>
    <w:rsid w:val="00653126"/>
    <w:rsid w:val="00656AB8"/>
    <w:rsid w:val="006609B6"/>
    <w:rsid w:val="00665F5D"/>
    <w:rsid w:val="00683351"/>
    <w:rsid w:val="0068699D"/>
    <w:rsid w:val="006A0FF3"/>
    <w:rsid w:val="006A353C"/>
    <w:rsid w:val="006A56FC"/>
    <w:rsid w:val="006B2D1C"/>
    <w:rsid w:val="006C1E1F"/>
    <w:rsid w:val="006D4FF2"/>
    <w:rsid w:val="006E2AC9"/>
    <w:rsid w:val="006E6FB5"/>
    <w:rsid w:val="006F205A"/>
    <w:rsid w:val="007050F5"/>
    <w:rsid w:val="0071140F"/>
    <w:rsid w:val="00722C8F"/>
    <w:rsid w:val="00757678"/>
    <w:rsid w:val="00763DE9"/>
    <w:rsid w:val="007645BF"/>
    <w:rsid w:val="00767041"/>
    <w:rsid w:val="0077225D"/>
    <w:rsid w:val="00781234"/>
    <w:rsid w:val="00783F41"/>
    <w:rsid w:val="007B7AF3"/>
    <w:rsid w:val="007D4E21"/>
    <w:rsid w:val="007F4C9C"/>
    <w:rsid w:val="007F6C14"/>
    <w:rsid w:val="00806F95"/>
    <w:rsid w:val="008073EB"/>
    <w:rsid w:val="00813EEF"/>
    <w:rsid w:val="00843027"/>
    <w:rsid w:val="00846F9F"/>
    <w:rsid w:val="00862C8C"/>
    <w:rsid w:val="00864E6A"/>
    <w:rsid w:val="00874EBC"/>
    <w:rsid w:val="00891792"/>
    <w:rsid w:val="008A4AF1"/>
    <w:rsid w:val="008C46A5"/>
    <w:rsid w:val="008F2CAE"/>
    <w:rsid w:val="00905922"/>
    <w:rsid w:val="009129D4"/>
    <w:rsid w:val="009211D3"/>
    <w:rsid w:val="0092426E"/>
    <w:rsid w:val="00931A41"/>
    <w:rsid w:val="00933173"/>
    <w:rsid w:val="00934124"/>
    <w:rsid w:val="00952A27"/>
    <w:rsid w:val="009709CF"/>
    <w:rsid w:val="00976FBE"/>
    <w:rsid w:val="00977FA5"/>
    <w:rsid w:val="00985453"/>
    <w:rsid w:val="00997E49"/>
    <w:rsid w:val="009B18EC"/>
    <w:rsid w:val="009D7383"/>
    <w:rsid w:val="009D7E97"/>
    <w:rsid w:val="009E52CA"/>
    <w:rsid w:val="009F72E5"/>
    <w:rsid w:val="00A03FFA"/>
    <w:rsid w:val="00A04942"/>
    <w:rsid w:val="00A04B52"/>
    <w:rsid w:val="00A1469B"/>
    <w:rsid w:val="00A14EF5"/>
    <w:rsid w:val="00A26D0F"/>
    <w:rsid w:val="00A323E0"/>
    <w:rsid w:val="00A42D9B"/>
    <w:rsid w:val="00A467A0"/>
    <w:rsid w:val="00A55D1D"/>
    <w:rsid w:val="00A633DE"/>
    <w:rsid w:val="00A63D7C"/>
    <w:rsid w:val="00A7514C"/>
    <w:rsid w:val="00A8122C"/>
    <w:rsid w:val="00A82584"/>
    <w:rsid w:val="00A83312"/>
    <w:rsid w:val="00AC1FF5"/>
    <w:rsid w:val="00AD3712"/>
    <w:rsid w:val="00AE41C4"/>
    <w:rsid w:val="00B00E66"/>
    <w:rsid w:val="00B126B2"/>
    <w:rsid w:val="00B27C30"/>
    <w:rsid w:val="00B574A7"/>
    <w:rsid w:val="00B70FAC"/>
    <w:rsid w:val="00B777EB"/>
    <w:rsid w:val="00B8502A"/>
    <w:rsid w:val="00B92414"/>
    <w:rsid w:val="00BA6038"/>
    <w:rsid w:val="00BD15A9"/>
    <w:rsid w:val="00BE66D3"/>
    <w:rsid w:val="00BF0006"/>
    <w:rsid w:val="00C05C55"/>
    <w:rsid w:val="00C076C6"/>
    <w:rsid w:val="00C1247F"/>
    <w:rsid w:val="00C137DA"/>
    <w:rsid w:val="00C208CB"/>
    <w:rsid w:val="00C3113F"/>
    <w:rsid w:val="00C4536F"/>
    <w:rsid w:val="00C46ADA"/>
    <w:rsid w:val="00C76D8B"/>
    <w:rsid w:val="00C85025"/>
    <w:rsid w:val="00C918BD"/>
    <w:rsid w:val="00C94E59"/>
    <w:rsid w:val="00CA680A"/>
    <w:rsid w:val="00CB2CD7"/>
    <w:rsid w:val="00CE0951"/>
    <w:rsid w:val="00CF165F"/>
    <w:rsid w:val="00CF68A2"/>
    <w:rsid w:val="00D06931"/>
    <w:rsid w:val="00D23B27"/>
    <w:rsid w:val="00D3388F"/>
    <w:rsid w:val="00D3779E"/>
    <w:rsid w:val="00D5446E"/>
    <w:rsid w:val="00D679E5"/>
    <w:rsid w:val="00D74391"/>
    <w:rsid w:val="00D83360"/>
    <w:rsid w:val="00DB7B85"/>
    <w:rsid w:val="00DC0728"/>
    <w:rsid w:val="00DC767D"/>
    <w:rsid w:val="00DD31B4"/>
    <w:rsid w:val="00DD72E3"/>
    <w:rsid w:val="00DF7645"/>
    <w:rsid w:val="00E047AD"/>
    <w:rsid w:val="00E127A1"/>
    <w:rsid w:val="00E20E6D"/>
    <w:rsid w:val="00E2564E"/>
    <w:rsid w:val="00E327CF"/>
    <w:rsid w:val="00E355C2"/>
    <w:rsid w:val="00E45481"/>
    <w:rsid w:val="00E529B9"/>
    <w:rsid w:val="00E53B95"/>
    <w:rsid w:val="00E67A05"/>
    <w:rsid w:val="00E70FAE"/>
    <w:rsid w:val="00E74AB7"/>
    <w:rsid w:val="00E81FE1"/>
    <w:rsid w:val="00E90203"/>
    <w:rsid w:val="00EA0405"/>
    <w:rsid w:val="00ED35D7"/>
    <w:rsid w:val="00EF4C32"/>
    <w:rsid w:val="00EF4D3A"/>
    <w:rsid w:val="00EF69CD"/>
    <w:rsid w:val="00EF7E37"/>
    <w:rsid w:val="00F02126"/>
    <w:rsid w:val="00F07AB3"/>
    <w:rsid w:val="00F141FF"/>
    <w:rsid w:val="00F262AB"/>
    <w:rsid w:val="00F43C2B"/>
    <w:rsid w:val="00F479B9"/>
    <w:rsid w:val="00F7284D"/>
    <w:rsid w:val="00F923EC"/>
    <w:rsid w:val="00FA00C6"/>
    <w:rsid w:val="00FA0D9D"/>
    <w:rsid w:val="00FC660B"/>
    <w:rsid w:val="00FE52AC"/>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docId w15:val="{4A45FF39-AD56-4A5D-9C85-4B6BD7C5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8">
    <w:name w:val="heading 8"/>
    <w:basedOn w:val="Normal"/>
    <w:next w:val="Normal"/>
    <w:link w:val="Heading8Char"/>
    <w:qFormat/>
    <w:rsid w:val="00107EC3"/>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8Char">
    <w:name w:val="Heading 8 Char"/>
    <w:basedOn w:val="DefaultParagraphFont"/>
    <w:link w:val="Heading8"/>
    <w:rsid w:val="00107EC3"/>
    <w:rPr>
      <w:i/>
      <w:iCs/>
      <w:sz w:val="24"/>
      <w:szCs w:val="24"/>
    </w:rPr>
  </w:style>
  <w:style w:type="paragraph" w:styleId="PlainText">
    <w:name w:val="Plain Text"/>
    <w:basedOn w:val="Normal"/>
    <w:link w:val="PlainTextChar"/>
    <w:rsid w:val="00107EC3"/>
    <w:pPr>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107EC3"/>
    <w:rPr>
      <w:rFonts w:ascii="Courier New" w:hAnsi="Courier New" w:cs="Courier New"/>
    </w:rPr>
  </w:style>
  <w:style w:type="paragraph" w:customStyle="1" w:styleId="DataField11pt">
    <w:name w:val="Data Field 11pt"/>
    <w:basedOn w:val="Normal"/>
    <w:rsid w:val="00107EC3"/>
    <w:pPr>
      <w:spacing w:line="300" w:lineRule="exact"/>
    </w:pPr>
    <w:rPr>
      <w:rFonts w:cs="Arial"/>
      <w:noProof/>
      <w:szCs w:val="20"/>
    </w:rPr>
  </w:style>
  <w:style w:type="paragraph" w:customStyle="1" w:styleId="Default">
    <w:name w:val="Default"/>
    <w:rsid w:val="00107EC3"/>
    <w:pPr>
      <w:autoSpaceDE w:val="0"/>
      <w:autoSpaceDN w:val="0"/>
      <w:adjustRightInd w:val="0"/>
    </w:pPr>
    <w:rPr>
      <w:rFonts w:ascii="Arial Narrow" w:hAnsi="Arial Narrow" w:cs="Arial Narrow"/>
      <w:color w:val="000000"/>
      <w:sz w:val="24"/>
      <w:szCs w:val="24"/>
    </w:rPr>
  </w:style>
  <w:style w:type="character" w:customStyle="1" w:styleId="highlight1">
    <w:name w:val="highlight1"/>
    <w:rsid w:val="00107EC3"/>
    <w:rPr>
      <w:shd w:val="clear" w:color="auto" w:fill="F2F5F8"/>
    </w:rPr>
  </w:style>
  <w:style w:type="paragraph" w:styleId="Footer">
    <w:name w:val="footer"/>
    <w:basedOn w:val="Normal"/>
    <w:link w:val="FooterChar"/>
    <w:rsid w:val="00107EC3"/>
    <w:pPr>
      <w:tabs>
        <w:tab w:val="center" w:pos="4680"/>
        <w:tab w:val="right" w:pos="9360"/>
      </w:tabs>
    </w:pPr>
  </w:style>
  <w:style w:type="character" w:customStyle="1" w:styleId="FooterChar">
    <w:name w:val="Footer Char"/>
    <w:basedOn w:val="DefaultParagraphFont"/>
    <w:link w:val="Footer"/>
    <w:rsid w:val="00107EC3"/>
    <w:rPr>
      <w:rFonts w:ascii="Arial" w:hAnsi="Arial"/>
      <w:sz w:val="22"/>
      <w:szCs w:val="24"/>
    </w:rPr>
  </w:style>
  <w:style w:type="paragraph" w:styleId="ListParagraph">
    <w:name w:val="List Paragraph"/>
    <w:basedOn w:val="Normal"/>
    <w:uiPriority w:val="34"/>
    <w:qFormat/>
    <w:rsid w:val="003C7BFC"/>
    <w:pPr>
      <w:ind w:left="720"/>
      <w:contextualSpacing/>
    </w:pPr>
  </w:style>
  <w:style w:type="character" w:styleId="FollowedHyperlink">
    <w:name w:val="FollowedHyperlink"/>
    <w:basedOn w:val="DefaultParagraphFont"/>
    <w:semiHidden/>
    <w:unhideWhenUsed/>
    <w:rsid w:val="006F2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cbi.nlm.nih.gov/sites/myncbi/vijayalakshmi.santhakumar.1/bibliography/46333138/public/?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 xsi:nil="true"/>
    <Category xmlns="97b54082-1e85-426d-afc6-16ad99d216c1"/>
    <CR_ID xmlns="97b54082-1e85-426d-afc6-16ad99d216c1" xsi:nil="true"/>
    <Form_x0020_Set xmlns="97b54082-1e85-426d-afc6-16ad99d216c1">PHS398/PHS2590</Form_x0020_Set>
    <Test_x0020_Comment xmlns="97b54082-1e85-426d-afc6-16ad99d216c1">7/17/2015. Updated file properties. 6/23/2013. Created .docx version and added OMB info to footer.</Test_x0020_Comment>
    <OMB_x0020_No_x002e_ xmlns="97b54082-1e85-426d-afc6-16ad99d216c1" xsi:nil="true"/>
  </documentManagement>
</p:properti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23612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Vijayalakshmi</cp:lastModifiedBy>
  <cp:revision>4</cp:revision>
  <cp:lastPrinted>2011-03-11T19:43:00Z</cp:lastPrinted>
  <dcterms:created xsi:type="dcterms:W3CDTF">2022-02-08T18:15:00Z</dcterms:created>
  <dcterms:modified xsi:type="dcterms:W3CDTF">2022-02-09T21:44:00Z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ies>
</file>