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60365" w14:textId="67093601" w:rsidR="007B255B" w:rsidRPr="00C563C6" w:rsidRDefault="007B255B" w:rsidP="007B255B">
      <w:pPr>
        <w:jc w:val="right"/>
        <w:rPr>
          <w:b/>
        </w:rPr>
      </w:pPr>
      <w:r w:rsidRPr="00C563C6">
        <w:rPr>
          <w:b/>
          <w:bCs/>
          <w:sz w:val="72"/>
          <w:szCs w:val="72"/>
        </w:rPr>
        <w:t>A</w:t>
      </w:r>
      <w:r>
        <w:rPr>
          <w:b/>
          <w:bCs/>
          <w:sz w:val="72"/>
          <w:szCs w:val="72"/>
        </w:rPr>
        <w:t>1</w:t>
      </w:r>
    </w:p>
    <w:p w14:paraId="1CBFC4EF" w14:textId="77777777" w:rsidR="003766BD" w:rsidRPr="00BC0E9C" w:rsidRDefault="003766BD" w:rsidP="003766BD">
      <w:pPr>
        <w:rPr>
          <w:b/>
        </w:rPr>
      </w:pPr>
      <w:r w:rsidRPr="00BC0E9C">
        <w:rPr>
          <w:b/>
        </w:rPr>
        <w:t>Office of the President</w:t>
      </w:r>
    </w:p>
    <w:p w14:paraId="03F2D2C1" w14:textId="77777777" w:rsidR="003766BD" w:rsidRPr="00BC0E9C" w:rsidRDefault="003766BD" w:rsidP="003766BD"/>
    <w:p w14:paraId="158BE5FF" w14:textId="77777777" w:rsidR="003766BD" w:rsidRPr="00A521A4" w:rsidRDefault="003766BD" w:rsidP="003766BD">
      <w:pPr>
        <w:tabs>
          <w:tab w:val="left" w:pos="10260"/>
        </w:tabs>
      </w:pPr>
      <w:r w:rsidRPr="00A521A4">
        <w:rPr>
          <w:b/>
          <w:spacing w:val="-1"/>
        </w:rPr>
        <w:t>TO MEMBERS OF THE ACADEMIC AND STUDENT AFFAIRS COMMITTEE:</w:t>
      </w:r>
    </w:p>
    <w:p w14:paraId="33031DBC" w14:textId="77777777" w:rsidR="003766BD" w:rsidRPr="00A521A4" w:rsidRDefault="003766BD" w:rsidP="003766BD">
      <w:pPr>
        <w:tabs>
          <w:tab w:val="left" w:pos="10260"/>
        </w:tabs>
        <w:rPr>
          <w:b/>
          <w:bCs/>
        </w:rPr>
      </w:pPr>
    </w:p>
    <w:p w14:paraId="199894AF" w14:textId="77777777" w:rsidR="003766BD" w:rsidRPr="00A521A4" w:rsidRDefault="003766BD" w:rsidP="003766BD">
      <w:pPr>
        <w:tabs>
          <w:tab w:val="left" w:pos="10260"/>
        </w:tabs>
        <w:jc w:val="center"/>
      </w:pPr>
      <w:r w:rsidRPr="00A521A4">
        <w:rPr>
          <w:b/>
          <w:spacing w:val="-1"/>
          <w:u w:val="thick" w:color="000000"/>
        </w:rPr>
        <w:t>DISCUSSION ITEM</w:t>
      </w:r>
    </w:p>
    <w:p w14:paraId="0D8CB9D2" w14:textId="77777777" w:rsidR="003766BD" w:rsidRPr="00A521A4" w:rsidRDefault="003766BD" w:rsidP="003766BD">
      <w:pPr>
        <w:tabs>
          <w:tab w:val="left" w:pos="10260"/>
        </w:tabs>
        <w:rPr>
          <w:b/>
          <w:bCs/>
        </w:rPr>
      </w:pPr>
    </w:p>
    <w:p w14:paraId="79F4C778" w14:textId="5FA8072D" w:rsidR="00AD1E35" w:rsidRDefault="003766BD" w:rsidP="00AD1E35">
      <w:pPr>
        <w:pStyle w:val="Heading2"/>
        <w:tabs>
          <w:tab w:val="left" w:pos="10260"/>
        </w:tabs>
        <w:spacing w:before="0"/>
        <w:rPr>
          <w:i/>
          <w:sz w:val="24"/>
          <w:szCs w:val="24"/>
        </w:rPr>
      </w:pPr>
      <w:r w:rsidRPr="005C4A7F">
        <w:rPr>
          <w:i/>
          <w:sz w:val="24"/>
          <w:szCs w:val="24"/>
        </w:rPr>
        <w:t xml:space="preserve">For </w:t>
      </w:r>
      <w:r w:rsidRPr="005C4A7F">
        <w:rPr>
          <w:i/>
          <w:spacing w:val="-1"/>
          <w:sz w:val="24"/>
          <w:szCs w:val="24"/>
        </w:rPr>
        <w:t>Meeting</w:t>
      </w:r>
      <w:r w:rsidRPr="005C4A7F">
        <w:rPr>
          <w:i/>
          <w:sz w:val="24"/>
          <w:szCs w:val="24"/>
        </w:rPr>
        <w:t xml:space="preserve"> of </w:t>
      </w:r>
      <w:r>
        <w:rPr>
          <w:i/>
          <w:sz w:val="24"/>
          <w:szCs w:val="24"/>
        </w:rPr>
        <w:t>July 2</w:t>
      </w:r>
      <w:r w:rsidR="007B255B">
        <w:rPr>
          <w:i/>
          <w:sz w:val="24"/>
          <w:szCs w:val="24"/>
        </w:rPr>
        <w:t>1</w:t>
      </w:r>
      <w:r>
        <w:rPr>
          <w:i/>
          <w:sz w:val="24"/>
          <w:szCs w:val="24"/>
        </w:rPr>
        <w:t>, 2021</w:t>
      </w:r>
    </w:p>
    <w:p w14:paraId="4EEF26E3" w14:textId="2570D223" w:rsidR="0018538D" w:rsidRPr="00AD1E35" w:rsidRDefault="009B6A8B" w:rsidP="003C5F1E">
      <w:pPr>
        <w:pStyle w:val="Heading2"/>
        <w:tabs>
          <w:tab w:val="left" w:pos="10260"/>
        </w:tabs>
        <w:spacing w:before="0" w:beforeAutospacing="0" w:after="0" w:afterAutospacing="0"/>
        <w:rPr>
          <w:b w:val="0"/>
          <w:bCs w:val="0"/>
          <w:i/>
          <w:sz w:val="24"/>
          <w:szCs w:val="24"/>
        </w:rPr>
      </w:pPr>
      <w:r w:rsidRPr="00AD1E35">
        <w:rPr>
          <w:sz w:val="24"/>
          <w:szCs w:val="24"/>
        </w:rPr>
        <w:t xml:space="preserve">FULFILLING THE ACADEMIC MISSION: </w:t>
      </w:r>
      <w:r w:rsidR="001C6EE4" w:rsidRPr="00AD1E35">
        <w:rPr>
          <w:sz w:val="24"/>
          <w:szCs w:val="24"/>
        </w:rPr>
        <w:t xml:space="preserve">ACADEMIC SENATE </w:t>
      </w:r>
      <w:r w:rsidR="0018538D" w:rsidRPr="00AD1E35">
        <w:rPr>
          <w:sz w:val="24"/>
          <w:szCs w:val="24"/>
        </w:rPr>
        <w:t xml:space="preserve">SURVEY OF UC FACULTY AND INSTRUCTORS </w:t>
      </w:r>
      <w:r w:rsidR="00573E0B" w:rsidRPr="00AD1E35">
        <w:rPr>
          <w:sz w:val="24"/>
          <w:szCs w:val="24"/>
        </w:rPr>
        <w:t xml:space="preserve">ABOUT THEIR </w:t>
      </w:r>
      <w:r w:rsidR="0018538D" w:rsidRPr="00AD1E35">
        <w:rPr>
          <w:sz w:val="24"/>
          <w:szCs w:val="24"/>
        </w:rPr>
        <w:t>E</w:t>
      </w:r>
      <w:r w:rsidR="00573E0B" w:rsidRPr="00AD1E35">
        <w:rPr>
          <w:sz w:val="24"/>
          <w:szCs w:val="24"/>
        </w:rPr>
        <w:t xml:space="preserve">XPERIENCES DURING </w:t>
      </w:r>
      <w:r w:rsidR="0018538D" w:rsidRPr="00AD1E35">
        <w:rPr>
          <w:sz w:val="24"/>
          <w:szCs w:val="24"/>
        </w:rPr>
        <w:t>THE PANDEMIC, MARCH 2020</w:t>
      </w:r>
      <w:r w:rsidR="007435DA">
        <w:rPr>
          <w:sz w:val="24"/>
          <w:szCs w:val="24"/>
        </w:rPr>
        <w:t xml:space="preserve"> </w:t>
      </w:r>
      <w:r w:rsidR="00975666">
        <w:rPr>
          <w:sz w:val="24"/>
          <w:szCs w:val="24"/>
        </w:rPr>
        <w:t>TO</w:t>
      </w:r>
      <w:r w:rsidR="0018538D" w:rsidRPr="00AD1E35">
        <w:rPr>
          <w:sz w:val="24"/>
          <w:szCs w:val="24"/>
        </w:rPr>
        <w:t xml:space="preserve"> MAY 2021</w:t>
      </w:r>
    </w:p>
    <w:p w14:paraId="5CCF345B" w14:textId="141862EC" w:rsidR="00265522" w:rsidRPr="006642C8" w:rsidRDefault="00265522" w:rsidP="0018538D">
      <w:pPr>
        <w:ind w:firstLine="720"/>
        <w:jc w:val="center"/>
        <w:rPr>
          <w:b/>
          <w:bCs/>
        </w:rPr>
      </w:pPr>
    </w:p>
    <w:p w14:paraId="55E98F4D" w14:textId="0AD26791" w:rsidR="00861CE5" w:rsidRPr="00BA4ACB" w:rsidRDefault="00861CE5" w:rsidP="000B6019">
      <w:pPr>
        <w:jc w:val="center"/>
        <w:rPr>
          <w:b/>
          <w:bCs/>
        </w:rPr>
      </w:pPr>
      <w:r w:rsidRPr="00BA4ACB">
        <w:rPr>
          <w:b/>
          <w:bCs/>
        </w:rPr>
        <w:t>EXECUTIVE SUMMARY</w:t>
      </w:r>
    </w:p>
    <w:p w14:paraId="44DBCB97" w14:textId="77777777" w:rsidR="002F2A36" w:rsidRPr="00BA4ACB" w:rsidRDefault="002F2A36" w:rsidP="000B6019">
      <w:pPr>
        <w:jc w:val="center"/>
        <w:rPr>
          <w:b/>
          <w:bCs/>
        </w:rPr>
      </w:pPr>
    </w:p>
    <w:p w14:paraId="57EF8D66" w14:textId="7E55DF21" w:rsidR="000E3CAC" w:rsidRPr="006642C8" w:rsidRDefault="0099034C" w:rsidP="00861CE5">
      <w:r w:rsidRPr="006642C8">
        <w:rPr>
          <w:iCs/>
        </w:rPr>
        <w:t>From March 2020 to to</w:t>
      </w:r>
      <w:r w:rsidR="000566B4">
        <w:rPr>
          <w:iCs/>
        </w:rPr>
        <w:t>day</w:t>
      </w:r>
      <w:r w:rsidRPr="006642C8">
        <w:rPr>
          <w:iCs/>
        </w:rPr>
        <w:t>, t</w:t>
      </w:r>
      <w:r w:rsidR="00861CE5" w:rsidRPr="006642C8">
        <w:rPr>
          <w:iCs/>
        </w:rPr>
        <w:t>he COVID-19 pandemic</w:t>
      </w:r>
      <w:r w:rsidRPr="006642C8">
        <w:rPr>
          <w:iCs/>
        </w:rPr>
        <w:t xml:space="preserve"> has </w:t>
      </w:r>
      <w:r w:rsidR="002F6AF0" w:rsidRPr="006642C8">
        <w:rPr>
          <w:iCs/>
        </w:rPr>
        <w:t xml:space="preserve">imposed </w:t>
      </w:r>
      <w:r w:rsidRPr="006642C8">
        <w:rPr>
          <w:iCs/>
        </w:rPr>
        <w:t xml:space="preserve">many </w:t>
      </w:r>
      <w:r w:rsidR="002F6AF0" w:rsidRPr="006642C8">
        <w:rPr>
          <w:iCs/>
        </w:rPr>
        <w:t xml:space="preserve">restrictions on how </w:t>
      </w:r>
      <w:r w:rsidR="00861CE5" w:rsidRPr="006642C8">
        <w:rPr>
          <w:iCs/>
        </w:rPr>
        <w:t xml:space="preserve">the University of California </w:t>
      </w:r>
      <w:r w:rsidR="007D466F">
        <w:rPr>
          <w:iCs/>
        </w:rPr>
        <w:t>carries</w:t>
      </w:r>
      <w:r w:rsidR="002F6AF0" w:rsidRPr="006642C8">
        <w:rPr>
          <w:iCs/>
        </w:rPr>
        <w:t xml:space="preserve"> out its trifold mission of teaching, research, and service.</w:t>
      </w:r>
      <w:r w:rsidRPr="006642C8">
        <w:rPr>
          <w:iCs/>
        </w:rPr>
        <w:t xml:space="preserve"> </w:t>
      </w:r>
      <w:r w:rsidR="006606F8">
        <w:rPr>
          <w:iCs/>
        </w:rPr>
        <w:t>At the outset of the pandemic, c</w:t>
      </w:r>
      <w:r w:rsidRPr="006642C8">
        <w:rPr>
          <w:iCs/>
        </w:rPr>
        <w:t>ampus</w:t>
      </w:r>
      <w:r w:rsidR="003731E8" w:rsidRPr="006642C8">
        <w:rPr>
          <w:iCs/>
        </w:rPr>
        <w:t>es</w:t>
      </w:r>
      <w:r w:rsidRPr="006642C8">
        <w:rPr>
          <w:iCs/>
        </w:rPr>
        <w:t xml:space="preserve"> were </w:t>
      </w:r>
      <w:r w:rsidR="00747FDF" w:rsidRPr="006642C8">
        <w:rPr>
          <w:iCs/>
        </w:rPr>
        <w:t>shuttered</w:t>
      </w:r>
      <w:r w:rsidRPr="006642C8">
        <w:rPr>
          <w:iCs/>
        </w:rPr>
        <w:t xml:space="preserve"> and</w:t>
      </w:r>
      <w:r w:rsidR="00975666">
        <w:rPr>
          <w:iCs/>
        </w:rPr>
        <w:t>,</w:t>
      </w:r>
      <w:r w:rsidRPr="006642C8">
        <w:rPr>
          <w:iCs/>
        </w:rPr>
        <w:t xml:space="preserve"> </w:t>
      </w:r>
      <w:r w:rsidR="006606F8">
        <w:rPr>
          <w:iCs/>
        </w:rPr>
        <w:t>since that time</w:t>
      </w:r>
      <w:r w:rsidR="00975666">
        <w:rPr>
          <w:iCs/>
        </w:rPr>
        <w:t>,</w:t>
      </w:r>
      <w:r w:rsidR="006606F8">
        <w:rPr>
          <w:iCs/>
        </w:rPr>
        <w:t xml:space="preserve"> </w:t>
      </w:r>
      <w:r w:rsidR="00A61890" w:rsidRPr="006642C8">
        <w:rPr>
          <w:iCs/>
        </w:rPr>
        <w:t xml:space="preserve">the University has </w:t>
      </w:r>
      <w:r w:rsidR="003731E8" w:rsidRPr="006642C8">
        <w:rPr>
          <w:iCs/>
        </w:rPr>
        <w:t xml:space="preserve">conducted its work </w:t>
      </w:r>
      <w:r w:rsidR="004232FE">
        <w:rPr>
          <w:iCs/>
        </w:rPr>
        <w:t>remotely</w:t>
      </w:r>
      <w:r w:rsidR="00F72734" w:rsidRPr="006642C8">
        <w:rPr>
          <w:iCs/>
        </w:rPr>
        <w:t xml:space="preserve">, including </w:t>
      </w:r>
      <w:r w:rsidR="00747FDF" w:rsidRPr="006642C8">
        <w:rPr>
          <w:iCs/>
        </w:rPr>
        <w:t xml:space="preserve">teaching via remote </w:t>
      </w:r>
      <w:r w:rsidR="00F72734" w:rsidRPr="006642C8">
        <w:rPr>
          <w:iCs/>
        </w:rPr>
        <w:t xml:space="preserve">instruction. </w:t>
      </w:r>
      <w:r w:rsidR="00A61890" w:rsidRPr="006642C8">
        <w:rPr>
          <w:iCs/>
        </w:rPr>
        <w:t xml:space="preserve">The rapid pivot by faculty and instructors to remote instruction enabled the University to meet </w:t>
      </w:r>
      <w:r w:rsidR="00747FDF" w:rsidRPr="006642C8">
        <w:rPr>
          <w:iCs/>
        </w:rPr>
        <w:t>its</w:t>
      </w:r>
      <w:r w:rsidR="00A61890" w:rsidRPr="006642C8">
        <w:rPr>
          <w:iCs/>
        </w:rPr>
        <w:t xml:space="preserve"> academic responsibilities </w:t>
      </w:r>
      <w:r w:rsidR="006606F8">
        <w:rPr>
          <w:iCs/>
        </w:rPr>
        <w:t xml:space="preserve">during the pandemic </w:t>
      </w:r>
      <w:r w:rsidR="00A61890" w:rsidRPr="006642C8">
        <w:rPr>
          <w:iCs/>
        </w:rPr>
        <w:t xml:space="preserve">and, as a result, enrollment </w:t>
      </w:r>
      <w:r w:rsidR="000566B4">
        <w:rPr>
          <w:iCs/>
        </w:rPr>
        <w:t>has been</w:t>
      </w:r>
      <w:r w:rsidR="00A61890" w:rsidRPr="006642C8">
        <w:rPr>
          <w:iCs/>
        </w:rPr>
        <w:t xml:space="preserve"> </w:t>
      </w:r>
      <w:r w:rsidR="00950705" w:rsidRPr="006642C8">
        <w:rPr>
          <w:iCs/>
        </w:rPr>
        <w:t>steady,</w:t>
      </w:r>
      <w:r w:rsidR="00A61890" w:rsidRPr="006642C8">
        <w:rPr>
          <w:iCs/>
        </w:rPr>
        <w:t xml:space="preserve"> and students </w:t>
      </w:r>
      <w:r w:rsidR="000566B4">
        <w:rPr>
          <w:iCs/>
        </w:rPr>
        <w:t>have been</w:t>
      </w:r>
      <w:r w:rsidR="00A61890" w:rsidRPr="006642C8">
        <w:rPr>
          <w:iCs/>
        </w:rPr>
        <w:t xml:space="preserve"> able to advance in their programs of study</w:t>
      </w:r>
      <w:r w:rsidR="006606F8">
        <w:rPr>
          <w:iCs/>
        </w:rPr>
        <w:t xml:space="preserve"> during th</w:t>
      </w:r>
      <w:r w:rsidR="003A729C">
        <w:rPr>
          <w:iCs/>
        </w:rPr>
        <w:t>is</w:t>
      </w:r>
      <w:r w:rsidR="006606F8">
        <w:rPr>
          <w:iCs/>
        </w:rPr>
        <w:t xml:space="preserve"> </w:t>
      </w:r>
      <w:r w:rsidR="00A3277A">
        <w:rPr>
          <w:iCs/>
        </w:rPr>
        <w:t xml:space="preserve">difficult </w:t>
      </w:r>
      <w:r w:rsidR="006606F8">
        <w:rPr>
          <w:iCs/>
        </w:rPr>
        <w:t>period</w:t>
      </w:r>
      <w:r w:rsidR="00A61890" w:rsidRPr="006642C8">
        <w:rPr>
          <w:iCs/>
        </w:rPr>
        <w:t xml:space="preserve">. </w:t>
      </w:r>
      <w:r w:rsidR="00A3277A">
        <w:rPr>
          <w:iCs/>
        </w:rPr>
        <w:t>However, t</w:t>
      </w:r>
      <w:r w:rsidR="000B6019" w:rsidRPr="006642C8">
        <w:rPr>
          <w:iCs/>
        </w:rPr>
        <w:t>his experience ha</w:t>
      </w:r>
      <w:r w:rsidR="00747FDF" w:rsidRPr="006642C8">
        <w:rPr>
          <w:iCs/>
        </w:rPr>
        <w:t>s ha</w:t>
      </w:r>
      <w:r w:rsidR="000B6019" w:rsidRPr="006642C8">
        <w:rPr>
          <w:iCs/>
        </w:rPr>
        <w:t xml:space="preserve">d substantial </w:t>
      </w:r>
      <w:r w:rsidR="00747FDF" w:rsidRPr="006642C8">
        <w:rPr>
          <w:iCs/>
        </w:rPr>
        <w:t xml:space="preserve">effect on other aspects of the academic mission, especially </w:t>
      </w:r>
      <w:r w:rsidR="0069651F" w:rsidRPr="006642C8">
        <w:rPr>
          <w:iCs/>
        </w:rPr>
        <w:t xml:space="preserve">faculty </w:t>
      </w:r>
      <w:r w:rsidR="000B6019" w:rsidRPr="006642C8">
        <w:rPr>
          <w:iCs/>
        </w:rPr>
        <w:t xml:space="preserve">research. To find out more about the teaching </w:t>
      </w:r>
      <w:r w:rsidR="00065E30">
        <w:rPr>
          <w:iCs/>
        </w:rPr>
        <w:t xml:space="preserve">and learning </w:t>
      </w:r>
      <w:r w:rsidR="000B6019" w:rsidRPr="006642C8">
        <w:rPr>
          <w:iCs/>
        </w:rPr>
        <w:t xml:space="preserve">environment, work conditions, and </w:t>
      </w:r>
      <w:r w:rsidR="00065E30">
        <w:rPr>
          <w:iCs/>
        </w:rPr>
        <w:t xml:space="preserve">research </w:t>
      </w:r>
      <w:r w:rsidR="000566B4">
        <w:rPr>
          <w:iCs/>
        </w:rPr>
        <w:t>experience</w:t>
      </w:r>
      <w:r w:rsidR="000566B4" w:rsidRPr="006642C8">
        <w:rPr>
          <w:iCs/>
        </w:rPr>
        <w:t xml:space="preserve"> </w:t>
      </w:r>
      <w:r w:rsidR="000B6019" w:rsidRPr="006642C8">
        <w:rPr>
          <w:iCs/>
        </w:rPr>
        <w:t xml:space="preserve">during the pandemic, the Academic Senate conducted a systemwide survey of faculty and instructors in May 2021. </w:t>
      </w:r>
      <w:r w:rsidR="000E3CAC" w:rsidRPr="006642C8">
        <w:t xml:space="preserve">In this presentation, Faculty Representatives </w:t>
      </w:r>
      <w:proofErr w:type="spellStart"/>
      <w:r w:rsidR="000E3CAC" w:rsidRPr="006642C8">
        <w:t>Gauvain</w:t>
      </w:r>
      <w:proofErr w:type="spellEnd"/>
      <w:r w:rsidR="000E3CAC" w:rsidRPr="006642C8">
        <w:t xml:space="preserve"> and Horwitz </w:t>
      </w:r>
      <w:r w:rsidR="000B6019" w:rsidRPr="006642C8">
        <w:rPr>
          <w:iCs/>
        </w:rPr>
        <w:t xml:space="preserve">will report the results of this survey, </w:t>
      </w:r>
      <w:r w:rsidR="00861CE5" w:rsidRPr="006642C8">
        <w:rPr>
          <w:iCs/>
        </w:rPr>
        <w:t xml:space="preserve">as well as lessons to apply and ideas to consider </w:t>
      </w:r>
      <w:r w:rsidR="000E3CAC" w:rsidRPr="006642C8">
        <w:t xml:space="preserve">for the coming academic year when campuses re-open. </w:t>
      </w:r>
    </w:p>
    <w:p w14:paraId="6562D479" w14:textId="77777777" w:rsidR="00861CE5" w:rsidRPr="006642C8" w:rsidRDefault="00861CE5" w:rsidP="00AD201E"/>
    <w:p w14:paraId="11D3AAE7" w14:textId="3F1E3640" w:rsidR="0012054C" w:rsidRPr="00BA4ACB" w:rsidRDefault="0012054C" w:rsidP="0012054C">
      <w:pPr>
        <w:jc w:val="center"/>
        <w:rPr>
          <w:b/>
          <w:bCs/>
        </w:rPr>
      </w:pPr>
      <w:r w:rsidRPr="00BA4ACB">
        <w:rPr>
          <w:b/>
          <w:bCs/>
        </w:rPr>
        <w:t>BACKGROUND</w:t>
      </w:r>
    </w:p>
    <w:p w14:paraId="0513F94A" w14:textId="77777777" w:rsidR="002F2A36" w:rsidRPr="006642C8" w:rsidRDefault="002F2A36" w:rsidP="006642C8">
      <w:pPr>
        <w:jc w:val="center"/>
        <w:rPr>
          <w:b/>
          <w:bCs/>
        </w:rPr>
      </w:pPr>
    </w:p>
    <w:p w14:paraId="6445B01F" w14:textId="7A99A4A8" w:rsidR="00795630" w:rsidRDefault="00CF5D95" w:rsidP="00AD201E">
      <w:r w:rsidRPr="006642C8">
        <w:t>At</w:t>
      </w:r>
      <w:r w:rsidR="002E007D" w:rsidRPr="006642C8">
        <w:t xml:space="preserve"> </w:t>
      </w:r>
      <w:r w:rsidR="000269B1" w:rsidRPr="006642C8">
        <w:t>the onset of the COVID-19 pandemic</w:t>
      </w:r>
      <w:r w:rsidRPr="006642C8">
        <w:t xml:space="preserve"> in March 2020</w:t>
      </w:r>
      <w:r w:rsidR="00EE1A31" w:rsidRPr="006642C8">
        <w:t xml:space="preserve">, </w:t>
      </w:r>
      <w:r w:rsidR="009B6A8B" w:rsidRPr="006642C8">
        <w:t xml:space="preserve">Governor </w:t>
      </w:r>
      <w:r w:rsidR="00EE1A31" w:rsidRPr="006642C8">
        <w:t xml:space="preserve">Newsom </w:t>
      </w:r>
      <w:r w:rsidR="009B6A8B" w:rsidRPr="006642C8">
        <w:t xml:space="preserve">issued </w:t>
      </w:r>
      <w:r w:rsidR="002E007D" w:rsidRPr="006642C8">
        <w:t>the</w:t>
      </w:r>
      <w:r w:rsidR="009B6A8B" w:rsidRPr="006642C8">
        <w:t xml:space="preserve"> order </w:t>
      </w:r>
      <w:r w:rsidR="002C6089" w:rsidRPr="006642C8">
        <w:t>for</w:t>
      </w:r>
      <w:r w:rsidR="009B6A8B" w:rsidRPr="006642C8">
        <w:t xml:space="preserve"> all Californians to stay at home except for essential</w:t>
      </w:r>
      <w:r w:rsidR="002E007D" w:rsidRPr="006642C8">
        <w:t xml:space="preserve"> </w:t>
      </w:r>
      <w:r w:rsidR="00486614" w:rsidRPr="006642C8">
        <w:t>activities</w:t>
      </w:r>
      <w:r w:rsidR="009B6A8B" w:rsidRPr="006642C8">
        <w:t xml:space="preserve">. </w:t>
      </w:r>
      <w:r w:rsidR="003B651E" w:rsidRPr="006642C8">
        <w:t>The University of California, l</w:t>
      </w:r>
      <w:r w:rsidR="009B6A8B" w:rsidRPr="006642C8">
        <w:t>ike all educational institutions</w:t>
      </w:r>
      <w:r w:rsidR="0012054C" w:rsidRPr="006642C8">
        <w:t xml:space="preserve"> </w:t>
      </w:r>
      <w:r w:rsidR="003972C8" w:rsidRPr="006642C8">
        <w:t xml:space="preserve">in </w:t>
      </w:r>
      <w:r w:rsidR="0012054C" w:rsidRPr="006642C8">
        <w:t>the state</w:t>
      </w:r>
      <w:r w:rsidR="009B6A8B" w:rsidRPr="006642C8">
        <w:t xml:space="preserve">, immediately halted in-person operations, </w:t>
      </w:r>
      <w:r w:rsidR="0012054C" w:rsidRPr="006642C8">
        <w:t xml:space="preserve">and </w:t>
      </w:r>
      <w:r w:rsidR="009B6A8B" w:rsidRPr="006642C8">
        <w:t xml:space="preserve">students, faculty, and staff were ordered to study and work from home. </w:t>
      </w:r>
      <w:r w:rsidR="0012054C" w:rsidRPr="006642C8">
        <w:t xml:space="preserve">This </w:t>
      </w:r>
      <w:r w:rsidR="003972C8" w:rsidRPr="006642C8">
        <w:t xml:space="preserve">event </w:t>
      </w:r>
      <w:r w:rsidR="0012054C" w:rsidRPr="006642C8">
        <w:t>led to the rapid shift to remote instruction</w:t>
      </w:r>
      <w:r w:rsidR="008A5EED" w:rsidRPr="006642C8">
        <w:t>. A</w:t>
      </w:r>
      <w:r w:rsidR="0012054C" w:rsidRPr="006642C8">
        <w:t xml:space="preserve">t the time, the duration of </w:t>
      </w:r>
      <w:r w:rsidR="00A3277A">
        <w:t xml:space="preserve">the </w:t>
      </w:r>
      <w:r w:rsidR="0012054C" w:rsidRPr="006642C8">
        <w:t xml:space="preserve">lockdown was </w:t>
      </w:r>
      <w:r w:rsidR="000566B4" w:rsidRPr="006642C8">
        <w:t>un</w:t>
      </w:r>
      <w:r w:rsidR="000566B4">
        <w:t>certain</w:t>
      </w:r>
      <w:r w:rsidR="009559BB">
        <w:t>,</w:t>
      </w:r>
      <w:r w:rsidR="000566B4" w:rsidRPr="006642C8">
        <w:t xml:space="preserve"> </w:t>
      </w:r>
      <w:r w:rsidR="008E1F22" w:rsidRPr="006642C8">
        <w:t>an</w:t>
      </w:r>
      <w:r w:rsidR="009410AE">
        <w:t xml:space="preserve">d </w:t>
      </w:r>
      <w:r w:rsidR="008E1F22" w:rsidRPr="006642C8">
        <w:t>i</w:t>
      </w:r>
      <w:r w:rsidR="0012054C" w:rsidRPr="006642C8">
        <w:t xml:space="preserve">t has </w:t>
      </w:r>
      <w:r w:rsidR="008A5EED" w:rsidRPr="006642C8">
        <w:t>gone on</w:t>
      </w:r>
      <w:r w:rsidR="0012054C" w:rsidRPr="006642C8">
        <w:t xml:space="preserve"> </w:t>
      </w:r>
      <w:r w:rsidR="000566B4">
        <w:t xml:space="preserve">for </w:t>
      </w:r>
      <w:r w:rsidR="008E1F22" w:rsidRPr="006642C8">
        <w:t xml:space="preserve">much </w:t>
      </w:r>
      <w:r w:rsidR="008A5EED" w:rsidRPr="006642C8">
        <w:t>longer than expected</w:t>
      </w:r>
      <w:r w:rsidR="008E1F22" w:rsidRPr="006642C8">
        <w:t>. B</w:t>
      </w:r>
      <w:r w:rsidR="008A5EED" w:rsidRPr="006642C8">
        <w:t xml:space="preserve">y the time the campuses reopen in fall 2021, </w:t>
      </w:r>
      <w:r w:rsidR="00B81237" w:rsidRPr="006642C8">
        <w:t xml:space="preserve">UC </w:t>
      </w:r>
      <w:r w:rsidR="008A5EED" w:rsidRPr="006642C8">
        <w:t xml:space="preserve">faculty, students, and staff </w:t>
      </w:r>
      <w:r w:rsidR="00B81237" w:rsidRPr="006642C8">
        <w:t xml:space="preserve">will </w:t>
      </w:r>
      <w:r w:rsidR="008A5EED" w:rsidRPr="006642C8">
        <w:t xml:space="preserve">have </w:t>
      </w:r>
      <w:r w:rsidR="008E1F22" w:rsidRPr="006642C8">
        <w:t xml:space="preserve">worked and </w:t>
      </w:r>
      <w:r w:rsidR="00B81237" w:rsidRPr="006642C8">
        <w:t xml:space="preserve">studied </w:t>
      </w:r>
      <w:r w:rsidR="008E1F22" w:rsidRPr="006642C8">
        <w:t xml:space="preserve">off-site for </w:t>
      </w:r>
      <w:r w:rsidR="00612502" w:rsidRPr="006642C8">
        <w:t xml:space="preserve">over 17 months. </w:t>
      </w:r>
      <w:r w:rsidR="0012054C" w:rsidRPr="006642C8">
        <w:t>During this unprecedented period</w:t>
      </w:r>
      <w:r w:rsidR="001213A6" w:rsidRPr="006642C8">
        <w:t xml:space="preserve"> of off-campus activity</w:t>
      </w:r>
      <w:r w:rsidR="0012054C" w:rsidRPr="006642C8">
        <w:t xml:space="preserve">, UC faculty and instructors have maintained their teaching </w:t>
      </w:r>
      <w:r w:rsidR="00D72A88">
        <w:t xml:space="preserve">and mentoring </w:t>
      </w:r>
      <w:r w:rsidR="00DF3E7A" w:rsidRPr="006642C8">
        <w:t>responsibilities,</w:t>
      </w:r>
      <w:r w:rsidR="0012054C" w:rsidRPr="006642C8">
        <w:t xml:space="preserve"> and</w:t>
      </w:r>
      <w:r w:rsidR="00B41536">
        <w:t>,</w:t>
      </w:r>
      <w:r w:rsidR="009878FC" w:rsidRPr="006642C8">
        <w:t xml:space="preserve"> because of their efforts</w:t>
      </w:r>
      <w:r w:rsidR="00B41536">
        <w:t>,</w:t>
      </w:r>
      <w:r w:rsidR="0012054C" w:rsidRPr="006642C8">
        <w:t xml:space="preserve"> the University has </w:t>
      </w:r>
      <w:r w:rsidR="00B41536">
        <w:t>continued</w:t>
      </w:r>
      <w:r w:rsidR="0012054C" w:rsidRPr="006642C8">
        <w:t xml:space="preserve"> to meet its obligations to </w:t>
      </w:r>
      <w:r w:rsidR="00342027" w:rsidRPr="006642C8">
        <w:t xml:space="preserve">our students </w:t>
      </w:r>
      <w:r w:rsidR="0012054C" w:rsidRPr="006642C8">
        <w:t xml:space="preserve">and the state. </w:t>
      </w:r>
      <w:r w:rsidR="00D72A88">
        <w:t xml:space="preserve">Faculty functioned as the primary touchpoint for the connection of students to the University during the pandemic. </w:t>
      </w:r>
      <w:r w:rsidR="00342027" w:rsidRPr="006642C8">
        <w:t>S</w:t>
      </w:r>
      <w:r w:rsidR="0012054C" w:rsidRPr="006642C8">
        <w:t xml:space="preserve">tudent </w:t>
      </w:r>
      <w:r w:rsidR="0012054C" w:rsidRPr="006642C8">
        <w:lastRenderedPageBreak/>
        <w:t>enrollments during thi</w:t>
      </w:r>
      <w:r w:rsidR="00342027" w:rsidRPr="006642C8">
        <w:t>s</w:t>
      </w:r>
      <w:r w:rsidR="0012054C" w:rsidRPr="006642C8">
        <w:t xml:space="preserve"> period have been steady</w:t>
      </w:r>
      <w:r w:rsidR="000C079F">
        <w:t>,</w:t>
      </w:r>
      <w:r w:rsidR="00342027" w:rsidRPr="006642C8">
        <w:t xml:space="preserve"> and students have been able to advance in their programs of study. </w:t>
      </w:r>
    </w:p>
    <w:p w14:paraId="24683021" w14:textId="77777777" w:rsidR="00795630" w:rsidRDefault="00795630" w:rsidP="00AD201E"/>
    <w:p w14:paraId="75B8946D" w14:textId="0667679F" w:rsidR="003A3737" w:rsidRPr="006642C8" w:rsidRDefault="002F01C1" w:rsidP="00AD201E">
      <w:r w:rsidRPr="006642C8">
        <w:t xml:space="preserve">In May of 2021, the Academic Senate conducted a systemwide survey of faculty and instructors to find </w:t>
      </w:r>
      <w:r w:rsidRPr="006642C8">
        <w:rPr>
          <w:iCs/>
        </w:rPr>
        <w:t xml:space="preserve">out more about the teaching </w:t>
      </w:r>
      <w:r w:rsidR="003F7B0B">
        <w:rPr>
          <w:iCs/>
        </w:rPr>
        <w:t xml:space="preserve">and learning </w:t>
      </w:r>
      <w:r w:rsidRPr="006642C8">
        <w:rPr>
          <w:iCs/>
        </w:rPr>
        <w:t xml:space="preserve">environment, work conditions, and </w:t>
      </w:r>
      <w:r w:rsidR="003F7B0B">
        <w:rPr>
          <w:iCs/>
        </w:rPr>
        <w:t xml:space="preserve">research </w:t>
      </w:r>
      <w:r w:rsidR="00171252">
        <w:rPr>
          <w:iCs/>
        </w:rPr>
        <w:t>experience</w:t>
      </w:r>
      <w:r w:rsidR="00171252" w:rsidRPr="006642C8">
        <w:rPr>
          <w:iCs/>
        </w:rPr>
        <w:t xml:space="preserve"> </w:t>
      </w:r>
      <w:r w:rsidRPr="006642C8">
        <w:rPr>
          <w:iCs/>
        </w:rPr>
        <w:t>during the pandemic</w:t>
      </w:r>
      <w:r w:rsidR="00795630">
        <w:rPr>
          <w:iCs/>
        </w:rPr>
        <w:t>,</w:t>
      </w:r>
      <w:r w:rsidRPr="006642C8">
        <w:rPr>
          <w:iCs/>
        </w:rPr>
        <w:t xml:space="preserve"> </w:t>
      </w:r>
      <w:r w:rsidR="00C45418">
        <w:rPr>
          <w:iCs/>
        </w:rPr>
        <w:t>a</w:t>
      </w:r>
      <w:r w:rsidR="003F7B0B">
        <w:rPr>
          <w:iCs/>
        </w:rPr>
        <w:t>long with</w:t>
      </w:r>
      <w:r w:rsidRPr="006642C8">
        <w:rPr>
          <w:iCs/>
        </w:rPr>
        <w:t xml:space="preserve"> </w:t>
      </w:r>
      <w:r w:rsidR="00795630">
        <w:rPr>
          <w:iCs/>
        </w:rPr>
        <w:t>their views</w:t>
      </w:r>
      <w:r w:rsidRPr="006642C8">
        <w:rPr>
          <w:iCs/>
        </w:rPr>
        <w:t xml:space="preserve"> </w:t>
      </w:r>
      <w:r w:rsidR="00795630">
        <w:rPr>
          <w:iCs/>
        </w:rPr>
        <w:t xml:space="preserve">about </w:t>
      </w:r>
      <w:r w:rsidR="003F7B0B">
        <w:rPr>
          <w:iCs/>
        </w:rPr>
        <w:t>the</w:t>
      </w:r>
      <w:r w:rsidR="00584904">
        <w:rPr>
          <w:iCs/>
        </w:rPr>
        <w:t xml:space="preserve"> </w:t>
      </w:r>
      <w:r w:rsidR="00C45418">
        <w:rPr>
          <w:iCs/>
        </w:rPr>
        <w:t xml:space="preserve">campus </w:t>
      </w:r>
      <w:r w:rsidR="00795630">
        <w:rPr>
          <w:iCs/>
        </w:rPr>
        <w:t>reopen</w:t>
      </w:r>
      <w:r w:rsidR="00C45418">
        <w:rPr>
          <w:iCs/>
        </w:rPr>
        <w:t>ing in</w:t>
      </w:r>
      <w:r w:rsidR="00795630">
        <w:rPr>
          <w:iCs/>
        </w:rPr>
        <w:t xml:space="preserve"> </w:t>
      </w:r>
      <w:r w:rsidRPr="006642C8">
        <w:rPr>
          <w:iCs/>
        </w:rPr>
        <w:t xml:space="preserve">fall </w:t>
      </w:r>
      <w:r w:rsidR="00795630">
        <w:rPr>
          <w:iCs/>
        </w:rPr>
        <w:t>2021</w:t>
      </w:r>
      <w:r w:rsidRPr="006642C8">
        <w:rPr>
          <w:iCs/>
        </w:rPr>
        <w:t xml:space="preserve">. </w:t>
      </w:r>
      <w:r w:rsidR="001C68D3" w:rsidRPr="006642C8">
        <w:t xml:space="preserve">In </w:t>
      </w:r>
      <w:r w:rsidR="00BB10A7" w:rsidRPr="006642C8">
        <w:t>this</w:t>
      </w:r>
      <w:r w:rsidR="003A3737" w:rsidRPr="006642C8">
        <w:t xml:space="preserve"> presentation</w:t>
      </w:r>
      <w:r w:rsidR="001C68D3" w:rsidRPr="006642C8">
        <w:t xml:space="preserve">, </w:t>
      </w:r>
      <w:r w:rsidR="00196869" w:rsidRPr="006642C8">
        <w:t xml:space="preserve">Faculty Representatives </w:t>
      </w:r>
      <w:proofErr w:type="spellStart"/>
      <w:r w:rsidR="00196869" w:rsidRPr="006642C8">
        <w:t>Gauvain</w:t>
      </w:r>
      <w:proofErr w:type="spellEnd"/>
      <w:r w:rsidR="00196869" w:rsidRPr="006642C8">
        <w:t xml:space="preserve"> and Horwitz</w:t>
      </w:r>
      <w:r w:rsidR="004F1CC4" w:rsidRPr="006642C8">
        <w:t xml:space="preserve"> </w:t>
      </w:r>
      <w:r w:rsidR="00316052" w:rsidRPr="006642C8">
        <w:t>will</w:t>
      </w:r>
      <w:r w:rsidR="001C68D3" w:rsidRPr="006642C8">
        <w:t xml:space="preserve"> </w:t>
      </w:r>
      <w:r w:rsidR="00D42E42" w:rsidRPr="006642C8">
        <w:t xml:space="preserve">describe the </w:t>
      </w:r>
      <w:r w:rsidR="003A3737" w:rsidRPr="006642C8">
        <w:t xml:space="preserve">results </w:t>
      </w:r>
      <w:r w:rsidR="00552247" w:rsidRPr="006642C8">
        <w:t>from</w:t>
      </w:r>
      <w:r w:rsidR="003A3737" w:rsidRPr="006642C8">
        <w:t xml:space="preserve"> th</w:t>
      </w:r>
      <w:r w:rsidRPr="006642C8">
        <w:t>is</w:t>
      </w:r>
      <w:r w:rsidR="003A3737" w:rsidRPr="006642C8">
        <w:t xml:space="preserve"> </w:t>
      </w:r>
      <w:r w:rsidRPr="006642C8">
        <w:t>survey and offer</w:t>
      </w:r>
      <w:r w:rsidR="00DA69D8" w:rsidRPr="006642C8">
        <w:t xml:space="preserve"> conclusions based on the results. </w:t>
      </w:r>
      <w:r w:rsidR="00A04B8F" w:rsidRPr="006642C8">
        <w:t>T</w:t>
      </w:r>
      <w:r w:rsidR="00F65C73" w:rsidRPr="006642C8">
        <w:t>h</w:t>
      </w:r>
      <w:r w:rsidR="00A04B8F" w:rsidRPr="006642C8">
        <w:t>is</w:t>
      </w:r>
      <w:r w:rsidR="00E06AFD" w:rsidRPr="006642C8">
        <w:t xml:space="preserve"> </w:t>
      </w:r>
      <w:r w:rsidR="00050AAA" w:rsidRPr="006642C8">
        <w:t xml:space="preserve">information will be valuable for understanding </w:t>
      </w:r>
      <w:r w:rsidR="00F65C73" w:rsidRPr="006642C8">
        <w:t xml:space="preserve">the academic experience </w:t>
      </w:r>
      <w:r w:rsidR="00EC2329" w:rsidRPr="006642C8">
        <w:t xml:space="preserve">on the campuses </w:t>
      </w:r>
      <w:r w:rsidRPr="006642C8">
        <w:t xml:space="preserve">over the </w:t>
      </w:r>
      <w:r w:rsidR="00FC3A5F" w:rsidRPr="006642C8">
        <w:t xml:space="preserve">past year </w:t>
      </w:r>
      <w:r w:rsidR="00961F8A" w:rsidRPr="006642C8">
        <w:t>and</w:t>
      </w:r>
      <w:r w:rsidRPr="006642C8">
        <w:t xml:space="preserve"> a </w:t>
      </w:r>
      <w:r w:rsidR="00961F8A" w:rsidRPr="006642C8">
        <w:t>hal</w:t>
      </w:r>
      <w:r w:rsidR="00935B73">
        <w:t>f</w:t>
      </w:r>
      <w:r w:rsidR="00D72A88">
        <w:t>,</w:t>
      </w:r>
      <w:r w:rsidR="00FD379A">
        <w:t xml:space="preserve"> and it</w:t>
      </w:r>
      <w:r w:rsidRPr="006642C8">
        <w:t xml:space="preserve"> </w:t>
      </w:r>
      <w:r w:rsidR="00FC3A5F" w:rsidRPr="006642C8">
        <w:t xml:space="preserve">will </w:t>
      </w:r>
      <w:r w:rsidR="00B83B07" w:rsidRPr="006642C8">
        <w:t>serve as</w:t>
      </w:r>
      <w:r w:rsidR="00811784">
        <w:t xml:space="preserve"> </w:t>
      </w:r>
      <w:r w:rsidR="007F78AE" w:rsidRPr="006642C8">
        <w:t xml:space="preserve">useful background </w:t>
      </w:r>
      <w:r w:rsidR="00066101" w:rsidRPr="006642C8">
        <w:t>for</w:t>
      </w:r>
      <w:r w:rsidR="00050AAA" w:rsidRPr="006642C8">
        <w:t xml:space="preserve"> the coming </w:t>
      </w:r>
      <w:r w:rsidR="00961F8A" w:rsidRPr="006642C8">
        <w:t xml:space="preserve">academic </w:t>
      </w:r>
      <w:r w:rsidR="00050AAA" w:rsidRPr="006642C8">
        <w:t xml:space="preserve">year when </w:t>
      </w:r>
      <w:r w:rsidR="000C079F">
        <w:t>the UC community</w:t>
      </w:r>
      <w:r w:rsidR="000C079F" w:rsidRPr="006642C8">
        <w:t xml:space="preserve"> </w:t>
      </w:r>
      <w:r w:rsidR="00050AAA" w:rsidRPr="006642C8">
        <w:t>return</w:t>
      </w:r>
      <w:r w:rsidR="000C079F">
        <w:t>s</w:t>
      </w:r>
      <w:r w:rsidR="00050AAA" w:rsidRPr="006642C8">
        <w:t xml:space="preserve"> to campus. The</w:t>
      </w:r>
      <w:r w:rsidR="00D42E42" w:rsidRPr="006642C8">
        <w:t xml:space="preserve"> presentation </w:t>
      </w:r>
      <w:r w:rsidR="00785CE9">
        <w:t xml:space="preserve">will </w:t>
      </w:r>
      <w:r w:rsidR="00E80991">
        <w:t>cover</w:t>
      </w:r>
      <w:r w:rsidR="003A3737" w:rsidRPr="006642C8">
        <w:t xml:space="preserve"> </w:t>
      </w:r>
      <w:r w:rsidR="00E0308D">
        <w:t>six</w:t>
      </w:r>
      <w:r w:rsidR="003A3737" w:rsidRPr="006642C8">
        <w:t xml:space="preserve"> areas</w:t>
      </w:r>
      <w:r w:rsidR="00D42E42" w:rsidRPr="006642C8">
        <w:t xml:space="preserve">: </w:t>
      </w:r>
      <w:r w:rsidR="005373BA" w:rsidRPr="006642C8">
        <w:t xml:space="preserve">(1) </w:t>
      </w:r>
      <w:r w:rsidR="006B4B09" w:rsidRPr="006642C8">
        <w:t xml:space="preserve">Description of the </w:t>
      </w:r>
      <w:r w:rsidR="00796D8B" w:rsidRPr="006642C8">
        <w:t>S</w:t>
      </w:r>
      <w:r w:rsidR="007F78AE" w:rsidRPr="006642C8">
        <w:t>ample</w:t>
      </w:r>
      <w:r w:rsidR="005373BA" w:rsidRPr="006642C8">
        <w:t xml:space="preserve">, (2) </w:t>
      </w:r>
      <w:r w:rsidR="003A3737" w:rsidRPr="006642C8">
        <w:t xml:space="preserve">Teaching </w:t>
      </w:r>
      <w:r w:rsidR="004F1CC4" w:rsidRPr="006642C8">
        <w:t>E</w:t>
      </w:r>
      <w:r w:rsidR="003A3737" w:rsidRPr="006642C8">
        <w:t xml:space="preserve">nvironment </w:t>
      </w:r>
      <w:r w:rsidR="004F1CC4" w:rsidRPr="006642C8">
        <w:t>D</w:t>
      </w:r>
      <w:r w:rsidR="003A3737" w:rsidRPr="006642C8">
        <w:t xml:space="preserve">uring the </w:t>
      </w:r>
      <w:r w:rsidR="004F1CC4" w:rsidRPr="006642C8">
        <w:t>P</w:t>
      </w:r>
      <w:r w:rsidR="003A3737" w:rsidRPr="006642C8">
        <w:t>andemic</w:t>
      </w:r>
      <w:r w:rsidR="005373BA" w:rsidRPr="006642C8">
        <w:t xml:space="preserve">, (3) </w:t>
      </w:r>
      <w:r w:rsidR="004518CF" w:rsidRPr="006642C8">
        <w:t xml:space="preserve">Work </w:t>
      </w:r>
      <w:r w:rsidR="004F1CC4" w:rsidRPr="006642C8">
        <w:t>C</w:t>
      </w:r>
      <w:r w:rsidR="004518CF" w:rsidRPr="006642C8">
        <w:t xml:space="preserve">onditions </w:t>
      </w:r>
      <w:r w:rsidR="004F1CC4" w:rsidRPr="006642C8">
        <w:t>D</w:t>
      </w:r>
      <w:r w:rsidR="004518CF" w:rsidRPr="006642C8">
        <w:t xml:space="preserve">uring the </w:t>
      </w:r>
      <w:r w:rsidR="004F1CC4" w:rsidRPr="006642C8">
        <w:t>P</w:t>
      </w:r>
      <w:r w:rsidR="004518CF" w:rsidRPr="006642C8">
        <w:t>andemic</w:t>
      </w:r>
      <w:r w:rsidR="005373BA" w:rsidRPr="006642C8">
        <w:t xml:space="preserve">, </w:t>
      </w:r>
      <w:r w:rsidR="00973305">
        <w:t>(</w:t>
      </w:r>
      <w:r w:rsidR="0008250B">
        <w:t>4</w:t>
      </w:r>
      <w:r w:rsidR="00973305">
        <w:t xml:space="preserve">) Impact on </w:t>
      </w:r>
      <w:r w:rsidR="000621D7">
        <w:t>Re</w:t>
      </w:r>
      <w:r w:rsidR="00973305">
        <w:t xml:space="preserve">search, </w:t>
      </w:r>
      <w:r w:rsidR="005373BA" w:rsidRPr="006642C8">
        <w:t>(</w:t>
      </w:r>
      <w:r w:rsidR="00973305">
        <w:t>5</w:t>
      </w:r>
      <w:r w:rsidR="005373BA" w:rsidRPr="006642C8">
        <w:t xml:space="preserve">) </w:t>
      </w:r>
      <w:r w:rsidR="009F615E" w:rsidRPr="006642C8">
        <w:t>L</w:t>
      </w:r>
      <w:r w:rsidR="00A67054" w:rsidRPr="006642C8">
        <w:t xml:space="preserve">earning </w:t>
      </w:r>
      <w:r w:rsidR="004F1CC4" w:rsidRPr="006642C8">
        <w:t>E</w:t>
      </w:r>
      <w:r w:rsidR="00A67054" w:rsidRPr="006642C8">
        <w:t xml:space="preserve">nvironment </w:t>
      </w:r>
      <w:r w:rsidR="004F1CC4" w:rsidRPr="006642C8">
        <w:t>D</w:t>
      </w:r>
      <w:r w:rsidR="00A67054" w:rsidRPr="006642C8">
        <w:t xml:space="preserve">uring the </w:t>
      </w:r>
      <w:r w:rsidR="004F1CC4" w:rsidRPr="006642C8">
        <w:t>P</w:t>
      </w:r>
      <w:r w:rsidR="00A67054" w:rsidRPr="006642C8">
        <w:t>andemi</w:t>
      </w:r>
      <w:r w:rsidR="005373BA" w:rsidRPr="006642C8">
        <w:t>c, and (</w:t>
      </w:r>
      <w:r w:rsidR="00973305">
        <w:t>6</w:t>
      </w:r>
      <w:r w:rsidR="005373BA" w:rsidRPr="006642C8">
        <w:t xml:space="preserve">) </w:t>
      </w:r>
      <w:r w:rsidR="003A3737" w:rsidRPr="006642C8">
        <w:t xml:space="preserve">Lessons </w:t>
      </w:r>
      <w:r w:rsidR="004F1CC4" w:rsidRPr="006642C8">
        <w:t>L</w:t>
      </w:r>
      <w:r w:rsidR="003A3737" w:rsidRPr="006642C8">
        <w:t xml:space="preserve">earned </w:t>
      </w:r>
      <w:r w:rsidR="00B1617D" w:rsidRPr="006642C8">
        <w:t xml:space="preserve">and </w:t>
      </w:r>
      <w:r w:rsidR="004F1CC4" w:rsidRPr="006642C8">
        <w:t>I</w:t>
      </w:r>
      <w:r w:rsidR="003A3737" w:rsidRPr="006642C8">
        <w:t xml:space="preserve">deas for </w:t>
      </w:r>
      <w:r w:rsidR="004F1CC4" w:rsidRPr="006642C8">
        <w:t>M</w:t>
      </w:r>
      <w:r w:rsidR="003A3737" w:rsidRPr="006642C8">
        <w:t xml:space="preserve">oving </w:t>
      </w:r>
      <w:r w:rsidR="004F1CC4" w:rsidRPr="006642C8">
        <w:t>F</w:t>
      </w:r>
      <w:r w:rsidR="003A3737" w:rsidRPr="006642C8">
        <w:t>orward</w:t>
      </w:r>
      <w:r w:rsidR="005373BA" w:rsidRPr="006642C8">
        <w:t>.</w:t>
      </w:r>
    </w:p>
    <w:p w14:paraId="2E74357B" w14:textId="77777777" w:rsidR="00AB33E5" w:rsidRDefault="00AB33E5" w:rsidP="001C7474">
      <w:pPr>
        <w:rPr>
          <w:b/>
          <w:bCs/>
        </w:rPr>
      </w:pPr>
    </w:p>
    <w:p w14:paraId="23FD2701" w14:textId="16E01AE3" w:rsidR="00AD201E" w:rsidRPr="00BA4ACB" w:rsidRDefault="00AD201E" w:rsidP="00723C81">
      <w:pPr>
        <w:jc w:val="center"/>
        <w:rPr>
          <w:b/>
          <w:bCs/>
        </w:rPr>
      </w:pPr>
      <w:r w:rsidRPr="00BA4ACB">
        <w:rPr>
          <w:b/>
          <w:bCs/>
        </w:rPr>
        <w:t>FACULTY AND INSTRUCTOR EXPERIENCE DURING THE PANDEMIC</w:t>
      </w:r>
    </w:p>
    <w:p w14:paraId="450B64C5" w14:textId="77777777" w:rsidR="0096079C" w:rsidRPr="00BA4ACB" w:rsidRDefault="0096079C" w:rsidP="000F2F0C">
      <w:pPr>
        <w:rPr>
          <w:b/>
          <w:bCs/>
        </w:rPr>
      </w:pPr>
    </w:p>
    <w:p w14:paraId="76A9130D" w14:textId="74D2EEF9" w:rsidR="00A94DED" w:rsidRPr="00CE722E" w:rsidRDefault="006B4B09" w:rsidP="00973305">
      <w:pPr>
        <w:rPr>
          <w:b/>
          <w:bCs/>
        </w:rPr>
      </w:pPr>
      <w:r w:rsidRPr="00CE722E">
        <w:rPr>
          <w:b/>
          <w:bCs/>
        </w:rPr>
        <w:t xml:space="preserve">DESCRIPTION OF THE </w:t>
      </w:r>
      <w:r w:rsidR="003A3737" w:rsidRPr="00CE722E">
        <w:rPr>
          <w:b/>
          <w:bCs/>
        </w:rPr>
        <w:t>SAMPLE</w:t>
      </w:r>
    </w:p>
    <w:p w14:paraId="38E2D5E0" w14:textId="7133B5CF" w:rsidR="000F2F0C" w:rsidRDefault="000F2F0C" w:rsidP="000F2F0C"/>
    <w:p w14:paraId="67D2B252" w14:textId="74AD33FF" w:rsidR="000F2F0C" w:rsidRDefault="000F2F0C" w:rsidP="000F2F0C">
      <w:r>
        <w:t>The sample included 4</w:t>
      </w:r>
      <w:r w:rsidR="007B255B">
        <w:t>,</w:t>
      </w:r>
      <w:r>
        <w:t>312 faculty and instructors (4</w:t>
      </w:r>
      <w:r w:rsidR="00A32000">
        <w:t>7</w:t>
      </w:r>
      <w:r>
        <w:t xml:space="preserve"> </w:t>
      </w:r>
      <w:r w:rsidR="00F5135D">
        <w:t xml:space="preserve">percent </w:t>
      </w:r>
      <w:r>
        <w:t>female; 4</w:t>
      </w:r>
      <w:r w:rsidR="00A32000">
        <w:t>4</w:t>
      </w:r>
      <w:r w:rsidR="00631EFE">
        <w:t xml:space="preserve"> </w:t>
      </w:r>
      <w:r w:rsidR="00F5135D">
        <w:t xml:space="preserve">percent </w:t>
      </w:r>
      <w:r>
        <w:t xml:space="preserve">male; </w:t>
      </w:r>
      <w:r w:rsidR="00A32000">
        <w:t>9</w:t>
      </w:r>
      <w:r w:rsidR="00631EFE">
        <w:t xml:space="preserve"> </w:t>
      </w:r>
      <w:r w:rsidR="00F5135D">
        <w:t xml:space="preserve">percent </w:t>
      </w:r>
      <w:r>
        <w:t>other</w:t>
      </w:r>
      <w:r w:rsidR="00A32000">
        <w:t>/no answer</w:t>
      </w:r>
      <w:r>
        <w:t>)</w:t>
      </w:r>
      <w:r w:rsidR="00A32000">
        <w:t xml:space="preserve"> </w:t>
      </w:r>
      <w:r>
        <w:t xml:space="preserve">from all </w:t>
      </w:r>
      <w:r w:rsidR="007B255B">
        <w:t xml:space="preserve">ten </w:t>
      </w:r>
      <w:r>
        <w:t xml:space="preserve">campuses </w:t>
      </w:r>
      <w:r w:rsidR="007E5666">
        <w:t>(Table 1)</w:t>
      </w:r>
      <w:r w:rsidR="00171252">
        <w:t>. They</w:t>
      </w:r>
      <w:r>
        <w:t xml:space="preserve"> represent</w:t>
      </w:r>
      <w:r w:rsidR="00171252">
        <w:t>ed</w:t>
      </w:r>
      <w:r>
        <w:t xml:space="preserve"> a</w:t>
      </w:r>
      <w:r w:rsidR="00656142">
        <w:t xml:space="preserve"> wide range </w:t>
      </w:r>
      <w:r>
        <w:t>of academic personnel</w:t>
      </w:r>
      <w:r w:rsidR="00367F28">
        <w:t xml:space="preserve"> and disciplines</w:t>
      </w:r>
      <w:r w:rsidR="007E5666">
        <w:t xml:space="preserve"> (Tables 2 and 3)</w:t>
      </w:r>
      <w:r>
        <w:t>.</w:t>
      </w:r>
    </w:p>
    <w:p w14:paraId="7D826BC7" w14:textId="3FFC7A2D" w:rsidR="00D644FA" w:rsidRDefault="00D644FA" w:rsidP="0018538D"/>
    <w:p w14:paraId="7E5905A4" w14:textId="7E3EA877" w:rsidR="00D644FA" w:rsidRPr="006642C8" w:rsidRDefault="00D644FA" w:rsidP="0018538D">
      <w:pPr>
        <w:rPr>
          <w:b/>
          <w:bCs/>
        </w:rPr>
      </w:pPr>
      <w:r w:rsidRPr="006642C8">
        <w:rPr>
          <w:b/>
          <w:bCs/>
        </w:rPr>
        <w:t>Table 1. Distribution of participants by campus</w:t>
      </w:r>
    </w:p>
    <w:p w14:paraId="0CCB8827" w14:textId="77330912" w:rsidR="00E608FE" w:rsidRDefault="00E608FE" w:rsidP="0018538D"/>
    <w:tbl>
      <w:tblPr>
        <w:tblStyle w:val="TableGrid"/>
        <w:tblW w:w="0" w:type="auto"/>
        <w:tblLook w:val="04A0" w:firstRow="1" w:lastRow="0" w:firstColumn="1" w:lastColumn="0" w:noHBand="0" w:noVBand="1"/>
      </w:tblPr>
      <w:tblGrid>
        <w:gridCol w:w="3116"/>
        <w:gridCol w:w="3117"/>
        <w:gridCol w:w="3117"/>
      </w:tblGrid>
      <w:tr w:rsidR="00E608FE" w14:paraId="12353448" w14:textId="77777777" w:rsidTr="00D644FA">
        <w:tc>
          <w:tcPr>
            <w:tcW w:w="3116" w:type="dxa"/>
          </w:tcPr>
          <w:p w14:paraId="721FD9E3" w14:textId="06CF0134" w:rsidR="00E608FE" w:rsidRPr="006642C8" w:rsidRDefault="006642C8" w:rsidP="0015713D">
            <w:pPr>
              <w:rPr>
                <w:b/>
                <w:bCs/>
              </w:rPr>
            </w:pPr>
            <w:r w:rsidRPr="006642C8">
              <w:rPr>
                <w:b/>
                <w:bCs/>
                <w:sz w:val="22"/>
                <w:szCs w:val="22"/>
              </w:rPr>
              <w:t>Campus</w:t>
            </w:r>
          </w:p>
        </w:tc>
        <w:tc>
          <w:tcPr>
            <w:tcW w:w="3117" w:type="dxa"/>
          </w:tcPr>
          <w:p w14:paraId="4AF6DFBC" w14:textId="4B1BD9EE" w:rsidR="00E608FE" w:rsidRPr="006642C8" w:rsidRDefault="006642C8" w:rsidP="00D644FA">
            <w:pPr>
              <w:jc w:val="center"/>
              <w:rPr>
                <w:b/>
                <w:bCs/>
              </w:rPr>
            </w:pPr>
            <w:r w:rsidRPr="006642C8">
              <w:rPr>
                <w:b/>
                <w:bCs/>
              </w:rPr>
              <w:t>Number in sample</w:t>
            </w:r>
          </w:p>
        </w:tc>
        <w:tc>
          <w:tcPr>
            <w:tcW w:w="3117" w:type="dxa"/>
          </w:tcPr>
          <w:p w14:paraId="7BF21C50" w14:textId="31677E4D" w:rsidR="00E608FE" w:rsidRPr="006642C8" w:rsidRDefault="006642C8" w:rsidP="00D644FA">
            <w:pPr>
              <w:jc w:val="center"/>
              <w:rPr>
                <w:b/>
                <w:bCs/>
              </w:rPr>
            </w:pPr>
            <w:r w:rsidRPr="006642C8">
              <w:rPr>
                <w:b/>
                <w:bCs/>
              </w:rPr>
              <w:t>Proportion of sample</w:t>
            </w:r>
          </w:p>
        </w:tc>
      </w:tr>
      <w:tr w:rsidR="00E608FE" w14:paraId="60C9A6DC" w14:textId="77777777" w:rsidTr="00D644FA">
        <w:tc>
          <w:tcPr>
            <w:tcW w:w="3116" w:type="dxa"/>
          </w:tcPr>
          <w:p w14:paraId="1E237484" w14:textId="7383381D" w:rsidR="00E608FE" w:rsidRDefault="00E608FE" w:rsidP="0018538D">
            <w:r>
              <w:t>Berkeley</w:t>
            </w:r>
          </w:p>
        </w:tc>
        <w:tc>
          <w:tcPr>
            <w:tcW w:w="3117" w:type="dxa"/>
          </w:tcPr>
          <w:p w14:paraId="5139B4EF" w14:textId="253B9B90" w:rsidR="00E608FE" w:rsidRDefault="00E608FE" w:rsidP="00D644FA">
            <w:pPr>
              <w:jc w:val="center"/>
            </w:pPr>
            <w:r>
              <w:t>500</w:t>
            </w:r>
          </w:p>
        </w:tc>
        <w:tc>
          <w:tcPr>
            <w:tcW w:w="3117" w:type="dxa"/>
          </w:tcPr>
          <w:p w14:paraId="2DDF0B85" w14:textId="477C8289" w:rsidR="00E608FE" w:rsidRDefault="00E608FE" w:rsidP="00D644FA">
            <w:pPr>
              <w:jc w:val="center"/>
            </w:pPr>
            <w:r>
              <w:t>1</w:t>
            </w:r>
            <w:r w:rsidR="000413C1">
              <w:t>2</w:t>
            </w:r>
            <w:r>
              <w:t>%</w:t>
            </w:r>
          </w:p>
        </w:tc>
      </w:tr>
      <w:tr w:rsidR="00E608FE" w14:paraId="64666651" w14:textId="77777777" w:rsidTr="00D644FA">
        <w:tc>
          <w:tcPr>
            <w:tcW w:w="3116" w:type="dxa"/>
          </w:tcPr>
          <w:p w14:paraId="331332F2" w14:textId="6438223B" w:rsidR="00E608FE" w:rsidRDefault="00E608FE" w:rsidP="0018538D">
            <w:r>
              <w:t>Davis</w:t>
            </w:r>
          </w:p>
        </w:tc>
        <w:tc>
          <w:tcPr>
            <w:tcW w:w="3117" w:type="dxa"/>
          </w:tcPr>
          <w:p w14:paraId="02962C69" w14:textId="195FB9AD" w:rsidR="00E608FE" w:rsidRDefault="00E608FE" w:rsidP="00D644FA">
            <w:pPr>
              <w:jc w:val="center"/>
            </w:pPr>
            <w:r>
              <w:t>397</w:t>
            </w:r>
          </w:p>
        </w:tc>
        <w:tc>
          <w:tcPr>
            <w:tcW w:w="3117" w:type="dxa"/>
          </w:tcPr>
          <w:p w14:paraId="563257FD" w14:textId="75104538" w:rsidR="00E608FE" w:rsidRDefault="000413C1" w:rsidP="00D644FA">
            <w:pPr>
              <w:jc w:val="center"/>
            </w:pPr>
            <w:r>
              <w:t>9</w:t>
            </w:r>
            <w:r w:rsidR="00E608FE">
              <w:t>%</w:t>
            </w:r>
          </w:p>
        </w:tc>
      </w:tr>
      <w:tr w:rsidR="00E608FE" w14:paraId="12000FF8" w14:textId="77777777" w:rsidTr="00D644FA">
        <w:tc>
          <w:tcPr>
            <w:tcW w:w="3116" w:type="dxa"/>
          </w:tcPr>
          <w:p w14:paraId="4770275D" w14:textId="7C9640FF" w:rsidR="00E608FE" w:rsidRDefault="00E608FE" w:rsidP="0018538D">
            <w:r>
              <w:t>Irvine</w:t>
            </w:r>
          </w:p>
        </w:tc>
        <w:tc>
          <w:tcPr>
            <w:tcW w:w="3117" w:type="dxa"/>
          </w:tcPr>
          <w:p w14:paraId="34A2F0E1" w14:textId="0B0A8EAC" w:rsidR="00E608FE" w:rsidRDefault="00E608FE" w:rsidP="00D644FA">
            <w:pPr>
              <w:jc w:val="center"/>
            </w:pPr>
            <w:r>
              <w:t>265</w:t>
            </w:r>
          </w:p>
        </w:tc>
        <w:tc>
          <w:tcPr>
            <w:tcW w:w="3117" w:type="dxa"/>
          </w:tcPr>
          <w:p w14:paraId="69FFB643" w14:textId="072B7090" w:rsidR="00E608FE" w:rsidRDefault="000413C1" w:rsidP="00D644FA">
            <w:pPr>
              <w:jc w:val="center"/>
            </w:pPr>
            <w:r>
              <w:t>6</w:t>
            </w:r>
            <w:r w:rsidR="00E608FE">
              <w:t>%</w:t>
            </w:r>
          </w:p>
        </w:tc>
      </w:tr>
      <w:tr w:rsidR="000413C1" w14:paraId="5F813D03" w14:textId="77777777" w:rsidTr="00D644FA">
        <w:tc>
          <w:tcPr>
            <w:tcW w:w="3116" w:type="dxa"/>
          </w:tcPr>
          <w:p w14:paraId="07C7AA0C" w14:textId="586A8627" w:rsidR="000413C1" w:rsidRDefault="000413C1" w:rsidP="0018538D">
            <w:r>
              <w:t>Los Angeles</w:t>
            </w:r>
          </w:p>
        </w:tc>
        <w:tc>
          <w:tcPr>
            <w:tcW w:w="3117" w:type="dxa"/>
          </w:tcPr>
          <w:p w14:paraId="11D35026" w14:textId="508FAAA8" w:rsidR="000413C1" w:rsidRDefault="000413C1" w:rsidP="00D644FA">
            <w:pPr>
              <w:jc w:val="center"/>
            </w:pPr>
            <w:r>
              <w:t>563</w:t>
            </w:r>
          </w:p>
        </w:tc>
        <w:tc>
          <w:tcPr>
            <w:tcW w:w="3117" w:type="dxa"/>
          </w:tcPr>
          <w:p w14:paraId="72B687B6" w14:textId="49A0FB9C" w:rsidR="000413C1" w:rsidRDefault="000413C1" w:rsidP="00D644FA">
            <w:pPr>
              <w:jc w:val="center"/>
            </w:pPr>
            <w:r>
              <w:t>13%</w:t>
            </w:r>
          </w:p>
        </w:tc>
      </w:tr>
      <w:tr w:rsidR="00E608FE" w14:paraId="43916426" w14:textId="77777777" w:rsidTr="00D644FA">
        <w:tc>
          <w:tcPr>
            <w:tcW w:w="3116" w:type="dxa"/>
          </w:tcPr>
          <w:p w14:paraId="27715897" w14:textId="658E4A1C" w:rsidR="00E608FE" w:rsidRDefault="00E608FE" w:rsidP="0018538D">
            <w:r>
              <w:t>Merced</w:t>
            </w:r>
          </w:p>
        </w:tc>
        <w:tc>
          <w:tcPr>
            <w:tcW w:w="3117" w:type="dxa"/>
          </w:tcPr>
          <w:p w14:paraId="426054E0" w14:textId="269C422A" w:rsidR="00E608FE" w:rsidRDefault="000413C1" w:rsidP="00D644FA">
            <w:pPr>
              <w:jc w:val="center"/>
            </w:pPr>
            <w:r>
              <w:t>159</w:t>
            </w:r>
          </w:p>
        </w:tc>
        <w:tc>
          <w:tcPr>
            <w:tcW w:w="3117" w:type="dxa"/>
          </w:tcPr>
          <w:p w14:paraId="04A4DBD0" w14:textId="110D4308" w:rsidR="00E608FE" w:rsidRDefault="000413C1" w:rsidP="00D644FA">
            <w:pPr>
              <w:jc w:val="center"/>
            </w:pPr>
            <w:r>
              <w:t>4</w:t>
            </w:r>
            <w:r w:rsidR="00E608FE">
              <w:t>%</w:t>
            </w:r>
          </w:p>
        </w:tc>
      </w:tr>
      <w:tr w:rsidR="00E608FE" w14:paraId="18A61E28" w14:textId="77777777" w:rsidTr="00D644FA">
        <w:tc>
          <w:tcPr>
            <w:tcW w:w="3116" w:type="dxa"/>
          </w:tcPr>
          <w:p w14:paraId="3BBBD860" w14:textId="42755F7B" w:rsidR="00E608FE" w:rsidRDefault="00E608FE" w:rsidP="0018538D">
            <w:r>
              <w:t>Riverside</w:t>
            </w:r>
          </w:p>
        </w:tc>
        <w:tc>
          <w:tcPr>
            <w:tcW w:w="3117" w:type="dxa"/>
          </w:tcPr>
          <w:p w14:paraId="3068BB29" w14:textId="6F0E3E78" w:rsidR="00E608FE" w:rsidRDefault="000413C1" w:rsidP="00D644FA">
            <w:pPr>
              <w:jc w:val="center"/>
            </w:pPr>
            <w:r>
              <w:t>335</w:t>
            </w:r>
          </w:p>
        </w:tc>
        <w:tc>
          <w:tcPr>
            <w:tcW w:w="3117" w:type="dxa"/>
          </w:tcPr>
          <w:p w14:paraId="3CE0D708" w14:textId="07ACBFA5" w:rsidR="00E608FE" w:rsidRDefault="000413C1" w:rsidP="00D644FA">
            <w:pPr>
              <w:jc w:val="center"/>
            </w:pPr>
            <w:r>
              <w:t>8</w:t>
            </w:r>
            <w:r w:rsidR="00E608FE">
              <w:t>%</w:t>
            </w:r>
          </w:p>
        </w:tc>
      </w:tr>
      <w:tr w:rsidR="00E608FE" w14:paraId="08ECEB67" w14:textId="77777777" w:rsidTr="00D644FA">
        <w:tc>
          <w:tcPr>
            <w:tcW w:w="3116" w:type="dxa"/>
          </w:tcPr>
          <w:p w14:paraId="37DFAC9D" w14:textId="6B35B233" w:rsidR="00E608FE" w:rsidRDefault="00E608FE" w:rsidP="0018538D">
            <w:r>
              <w:t>San Diego</w:t>
            </w:r>
          </w:p>
        </w:tc>
        <w:tc>
          <w:tcPr>
            <w:tcW w:w="3117" w:type="dxa"/>
          </w:tcPr>
          <w:p w14:paraId="1AEDD2D6" w14:textId="02FA2B05" w:rsidR="00E608FE" w:rsidRDefault="00E608FE" w:rsidP="00D644FA">
            <w:pPr>
              <w:jc w:val="center"/>
            </w:pPr>
            <w:r>
              <w:t>33</w:t>
            </w:r>
            <w:r w:rsidR="000413C1">
              <w:t>4</w:t>
            </w:r>
          </w:p>
        </w:tc>
        <w:tc>
          <w:tcPr>
            <w:tcW w:w="3117" w:type="dxa"/>
          </w:tcPr>
          <w:p w14:paraId="30BE2061" w14:textId="57A2C60C" w:rsidR="00E608FE" w:rsidRDefault="000413C1" w:rsidP="00D644FA">
            <w:pPr>
              <w:jc w:val="center"/>
            </w:pPr>
            <w:r>
              <w:t>8</w:t>
            </w:r>
            <w:r w:rsidR="00E608FE">
              <w:t>%</w:t>
            </w:r>
          </w:p>
        </w:tc>
      </w:tr>
      <w:tr w:rsidR="00E608FE" w14:paraId="6407056C" w14:textId="77777777" w:rsidTr="00D644FA">
        <w:tc>
          <w:tcPr>
            <w:tcW w:w="3116" w:type="dxa"/>
          </w:tcPr>
          <w:p w14:paraId="040F90CF" w14:textId="563DF743" w:rsidR="00E608FE" w:rsidRDefault="00E608FE" w:rsidP="0018538D">
            <w:r>
              <w:t>San Francisco</w:t>
            </w:r>
          </w:p>
        </w:tc>
        <w:tc>
          <w:tcPr>
            <w:tcW w:w="3117" w:type="dxa"/>
          </w:tcPr>
          <w:p w14:paraId="64330620" w14:textId="3A3E3F26" w:rsidR="00E608FE" w:rsidRDefault="000413C1" w:rsidP="00D644FA">
            <w:pPr>
              <w:jc w:val="center"/>
            </w:pPr>
            <w:r>
              <w:t>265</w:t>
            </w:r>
          </w:p>
        </w:tc>
        <w:tc>
          <w:tcPr>
            <w:tcW w:w="3117" w:type="dxa"/>
          </w:tcPr>
          <w:p w14:paraId="147EEAEB" w14:textId="519D1BDB" w:rsidR="00E608FE" w:rsidRDefault="000413C1" w:rsidP="00D644FA">
            <w:pPr>
              <w:jc w:val="center"/>
            </w:pPr>
            <w:r>
              <w:t>6</w:t>
            </w:r>
            <w:r w:rsidR="00E608FE">
              <w:t>%</w:t>
            </w:r>
          </w:p>
        </w:tc>
      </w:tr>
      <w:tr w:rsidR="00E608FE" w14:paraId="7424C1A2" w14:textId="77777777" w:rsidTr="00D644FA">
        <w:tc>
          <w:tcPr>
            <w:tcW w:w="3116" w:type="dxa"/>
          </w:tcPr>
          <w:p w14:paraId="5173B04A" w14:textId="313735D6" w:rsidR="00E608FE" w:rsidRDefault="00E608FE" w:rsidP="0018538D">
            <w:r>
              <w:t>Santa Barbara</w:t>
            </w:r>
          </w:p>
        </w:tc>
        <w:tc>
          <w:tcPr>
            <w:tcW w:w="3117" w:type="dxa"/>
          </w:tcPr>
          <w:p w14:paraId="5E3EECB5" w14:textId="7916809C" w:rsidR="00E608FE" w:rsidRDefault="000413C1" w:rsidP="00D644FA">
            <w:pPr>
              <w:jc w:val="center"/>
            </w:pPr>
            <w:r>
              <w:t>300</w:t>
            </w:r>
          </w:p>
        </w:tc>
        <w:tc>
          <w:tcPr>
            <w:tcW w:w="3117" w:type="dxa"/>
          </w:tcPr>
          <w:p w14:paraId="2F0BD630" w14:textId="541F9681" w:rsidR="00E608FE" w:rsidRDefault="000413C1" w:rsidP="00D644FA">
            <w:pPr>
              <w:jc w:val="center"/>
            </w:pPr>
            <w:r>
              <w:t>7</w:t>
            </w:r>
            <w:r w:rsidR="00E608FE">
              <w:t>%</w:t>
            </w:r>
          </w:p>
        </w:tc>
      </w:tr>
      <w:tr w:rsidR="00E608FE" w14:paraId="5552B313" w14:textId="77777777" w:rsidTr="00D644FA">
        <w:tc>
          <w:tcPr>
            <w:tcW w:w="3116" w:type="dxa"/>
          </w:tcPr>
          <w:p w14:paraId="0FA26307" w14:textId="5D4E0909" w:rsidR="00E608FE" w:rsidRDefault="00E608FE" w:rsidP="0018538D">
            <w:r>
              <w:t>Santa Cruz</w:t>
            </w:r>
          </w:p>
        </w:tc>
        <w:tc>
          <w:tcPr>
            <w:tcW w:w="3117" w:type="dxa"/>
          </w:tcPr>
          <w:p w14:paraId="63BDC747" w14:textId="42B2E6CE" w:rsidR="00E608FE" w:rsidRDefault="00E608FE" w:rsidP="00D644FA">
            <w:pPr>
              <w:jc w:val="center"/>
            </w:pPr>
            <w:r>
              <w:t>180</w:t>
            </w:r>
          </w:p>
        </w:tc>
        <w:tc>
          <w:tcPr>
            <w:tcW w:w="3117" w:type="dxa"/>
          </w:tcPr>
          <w:p w14:paraId="0292D06E" w14:textId="7969C0B2" w:rsidR="00E608FE" w:rsidRDefault="000413C1" w:rsidP="00D644FA">
            <w:pPr>
              <w:jc w:val="center"/>
            </w:pPr>
            <w:r>
              <w:t>4</w:t>
            </w:r>
            <w:r w:rsidR="00E608FE">
              <w:t>%</w:t>
            </w:r>
          </w:p>
        </w:tc>
      </w:tr>
      <w:tr w:rsidR="00E608FE" w14:paraId="7C5539A1" w14:textId="77777777" w:rsidTr="00D644FA">
        <w:tc>
          <w:tcPr>
            <w:tcW w:w="3116" w:type="dxa"/>
          </w:tcPr>
          <w:p w14:paraId="32AED5B0" w14:textId="01E06B24" w:rsidR="00E608FE" w:rsidRDefault="004E23E4" w:rsidP="0018538D">
            <w:r>
              <w:t>N</w:t>
            </w:r>
            <w:r w:rsidR="00E608FE">
              <w:t>ot identif</w:t>
            </w:r>
            <w:r>
              <w:t>ied</w:t>
            </w:r>
          </w:p>
        </w:tc>
        <w:tc>
          <w:tcPr>
            <w:tcW w:w="3117" w:type="dxa"/>
          </w:tcPr>
          <w:p w14:paraId="78487E60" w14:textId="3F5DE36C" w:rsidR="00E608FE" w:rsidRDefault="00E608FE" w:rsidP="00D644FA">
            <w:pPr>
              <w:jc w:val="center"/>
            </w:pPr>
            <w:r>
              <w:t>1014</w:t>
            </w:r>
          </w:p>
        </w:tc>
        <w:tc>
          <w:tcPr>
            <w:tcW w:w="3117" w:type="dxa"/>
          </w:tcPr>
          <w:p w14:paraId="102526FC" w14:textId="2657DA60" w:rsidR="00E608FE" w:rsidRDefault="00E608FE" w:rsidP="00D644FA">
            <w:pPr>
              <w:jc w:val="center"/>
            </w:pPr>
            <w:r>
              <w:t>2</w:t>
            </w:r>
            <w:r w:rsidR="004E23E4">
              <w:t>4</w:t>
            </w:r>
            <w:r>
              <w:t>%</w:t>
            </w:r>
          </w:p>
        </w:tc>
      </w:tr>
      <w:tr w:rsidR="00E608FE" w14:paraId="5C5A61C4" w14:textId="77777777" w:rsidTr="00D644FA">
        <w:tc>
          <w:tcPr>
            <w:tcW w:w="3116" w:type="dxa"/>
          </w:tcPr>
          <w:p w14:paraId="1186E62A" w14:textId="3518E85C" w:rsidR="00E608FE" w:rsidRDefault="00E608FE" w:rsidP="0018538D">
            <w:r>
              <w:t xml:space="preserve">Total </w:t>
            </w:r>
          </w:p>
        </w:tc>
        <w:tc>
          <w:tcPr>
            <w:tcW w:w="3117" w:type="dxa"/>
          </w:tcPr>
          <w:p w14:paraId="7F389413" w14:textId="499A0E18" w:rsidR="00E608FE" w:rsidRDefault="00E608FE" w:rsidP="00D644FA">
            <w:pPr>
              <w:jc w:val="center"/>
            </w:pPr>
            <w:r>
              <w:t>4312</w:t>
            </w:r>
          </w:p>
        </w:tc>
        <w:tc>
          <w:tcPr>
            <w:tcW w:w="3117" w:type="dxa"/>
          </w:tcPr>
          <w:p w14:paraId="38958D4C" w14:textId="01DB14A1" w:rsidR="00E608FE" w:rsidRDefault="00E608FE" w:rsidP="00D644FA">
            <w:pPr>
              <w:jc w:val="center"/>
            </w:pPr>
            <w:r>
              <w:t>100%</w:t>
            </w:r>
          </w:p>
        </w:tc>
      </w:tr>
    </w:tbl>
    <w:p w14:paraId="720BA7CD" w14:textId="212F19F2" w:rsidR="00D644FA" w:rsidRDefault="00D644FA" w:rsidP="0018538D"/>
    <w:p w14:paraId="0711A010" w14:textId="77777777" w:rsidR="007B255B" w:rsidRDefault="007B255B" w:rsidP="0018538D">
      <w:pPr>
        <w:rPr>
          <w:b/>
          <w:bCs/>
        </w:rPr>
      </w:pPr>
    </w:p>
    <w:p w14:paraId="0FCD4288" w14:textId="77777777" w:rsidR="007B255B" w:rsidRDefault="007B255B" w:rsidP="0018538D">
      <w:pPr>
        <w:rPr>
          <w:b/>
          <w:bCs/>
        </w:rPr>
      </w:pPr>
    </w:p>
    <w:p w14:paraId="0E563AD0" w14:textId="77777777" w:rsidR="007B255B" w:rsidRDefault="007B255B" w:rsidP="0018538D">
      <w:pPr>
        <w:rPr>
          <w:b/>
          <w:bCs/>
        </w:rPr>
      </w:pPr>
    </w:p>
    <w:p w14:paraId="1E4BDD10" w14:textId="77777777" w:rsidR="007B255B" w:rsidRDefault="007B255B" w:rsidP="0018538D">
      <w:pPr>
        <w:rPr>
          <w:b/>
          <w:bCs/>
        </w:rPr>
      </w:pPr>
    </w:p>
    <w:p w14:paraId="7F5D1C40" w14:textId="77777777" w:rsidR="007B255B" w:rsidRDefault="007B255B" w:rsidP="0018538D">
      <w:pPr>
        <w:rPr>
          <w:b/>
          <w:bCs/>
        </w:rPr>
      </w:pPr>
    </w:p>
    <w:p w14:paraId="22E249DE" w14:textId="77777777" w:rsidR="007B255B" w:rsidRDefault="007B255B" w:rsidP="0018538D">
      <w:pPr>
        <w:rPr>
          <w:b/>
          <w:bCs/>
        </w:rPr>
      </w:pPr>
    </w:p>
    <w:p w14:paraId="31D30353" w14:textId="54B79BD6" w:rsidR="00D644FA" w:rsidRPr="006642C8" w:rsidRDefault="00D644FA" w:rsidP="0018538D">
      <w:pPr>
        <w:rPr>
          <w:b/>
          <w:bCs/>
        </w:rPr>
      </w:pPr>
      <w:r w:rsidRPr="006642C8">
        <w:rPr>
          <w:b/>
          <w:bCs/>
        </w:rPr>
        <w:lastRenderedPageBreak/>
        <w:t>Table 2. Academic positions represented in the sample</w:t>
      </w:r>
    </w:p>
    <w:p w14:paraId="13063074" w14:textId="77777777" w:rsidR="00D223DE" w:rsidRDefault="00D223DE" w:rsidP="0018538D"/>
    <w:tbl>
      <w:tblPr>
        <w:tblStyle w:val="TableGrid"/>
        <w:tblW w:w="7105" w:type="dxa"/>
        <w:tblLook w:val="04A0" w:firstRow="1" w:lastRow="0" w:firstColumn="1" w:lastColumn="0" w:noHBand="0" w:noVBand="1"/>
      </w:tblPr>
      <w:tblGrid>
        <w:gridCol w:w="3955"/>
        <w:gridCol w:w="3150"/>
      </w:tblGrid>
      <w:tr w:rsidR="00962D1F" w14:paraId="24AC1AAC" w14:textId="0A0D895B" w:rsidTr="00962D1F">
        <w:tc>
          <w:tcPr>
            <w:tcW w:w="3955" w:type="dxa"/>
          </w:tcPr>
          <w:p w14:paraId="48935991" w14:textId="0CDFC1BA" w:rsidR="00962D1F" w:rsidRPr="006642C8" w:rsidRDefault="00962D1F" w:rsidP="0018538D">
            <w:pPr>
              <w:rPr>
                <w:b/>
                <w:bCs/>
              </w:rPr>
            </w:pPr>
            <w:r w:rsidRPr="006642C8">
              <w:rPr>
                <w:b/>
                <w:bCs/>
              </w:rPr>
              <w:t>Academic position</w:t>
            </w:r>
          </w:p>
        </w:tc>
        <w:tc>
          <w:tcPr>
            <w:tcW w:w="3150" w:type="dxa"/>
          </w:tcPr>
          <w:p w14:paraId="4458FB43" w14:textId="7C0F68CF" w:rsidR="00962D1F" w:rsidRPr="006642C8" w:rsidRDefault="00962D1F" w:rsidP="00E55573">
            <w:pPr>
              <w:rPr>
                <w:b/>
                <w:bCs/>
              </w:rPr>
            </w:pPr>
            <w:r w:rsidRPr="006642C8">
              <w:rPr>
                <w:b/>
                <w:bCs/>
              </w:rPr>
              <w:t>Proportion of sample</w:t>
            </w:r>
          </w:p>
        </w:tc>
      </w:tr>
      <w:tr w:rsidR="00962D1F" w14:paraId="301E7A19" w14:textId="758150D8" w:rsidTr="00962D1F">
        <w:tc>
          <w:tcPr>
            <w:tcW w:w="3955" w:type="dxa"/>
          </w:tcPr>
          <w:p w14:paraId="79881072" w14:textId="5B26B3C7" w:rsidR="00962D1F" w:rsidRDefault="00962D1F" w:rsidP="0018538D">
            <w:r>
              <w:t>Full Professor</w:t>
            </w:r>
          </w:p>
        </w:tc>
        <w:tc>
          <w:tcPr>
            <w:tcW w:w="3150" w:type="dxa"/>
          </w:tcPr>
          <w:p w14:paraId="3D3EDFDA" w14:textId="4482333C" w:rsidR="00962D1F" w:rsidRDefault="00962D1F" w:rsidP="00D644FA">
            <w:pPr>
              <w:jc w:val="center"/>
            </w:pPr>
            <w:r>
              <w:t>34%</w:t>
            </w:r>
          </w:p>
        </w:tc>
      </w:tr>
      <w:tr w:rsidR="00962D1F" w14:paraId="2C2928DB" w14:textId="77777777" w:rsidTr="00962D1F">
        <w:tc>
          <w:tcPr>
            <w:tcW w:w="3955" w:type="dxa"/>
          </w:tcPr>
          <w:p w14:paraId="117FB295" w14:textId="76CBB3BA" w:rsidR="00962D1F" w:rsidRDefault="00962D1F" w:rsidP="0018538D">
            <w:r>
              <w:t>Associate Professor</w:t>
            </w:r>
          </w:p>
        </w:tc>
        <w:tc>
          <w:tcPr>
            <w:tcW w:w="3150" w:type="dxa"/>
          </w:tcPr>
          <w:p w14:paraId="7DD33F1D" w14:textId="1E2EBD7C" w:rsidR="00962D1F" w:rsidRDefault="00962D1F" w:rsidP="0015713D">
            <w:pPr>
              <w:jc w:val="center"/>
            </w:pPr>
            <w:r>
              <w:t>15%</w:t>
            </w:r>
          </w:p>
        </w:tc>
      </w:tr>
      <w:tr w:rsidR="00962D1F" w14:paraId="6DE7EE71" w14:textId="77777777" w:rsidTr="00962D1F">
        <w:tc>
          <w:tcPr>
            <w:tcW w:w="3955" w:type="dxa"/>
          </w:tcPr>
          <w:p w14:paraId="501F6E37" w14:textId="7FBAEFFC" w:rsidR="00962D1F" w:rsidRDefault="00962D1F" w:rsidP="0018538D">
            <w:r>
              <w:t>Assistant Professor</w:t>
            </w:r>
          </w:p>
        </w:tc>
        <w:tc>
          <w:tcPr>
            <w:tcW w:w="3150" w:type="dxa"/>
          </w:tcPr>
          <w:p w14:paraId="418D89B0" w14:textId="5933B548" w:rsidR="00962D1F" w:rsidRDefault="00962D1F" w:rsidP="0015713D">
            <w:pPr>
              <w:jc w:val="center"/>
            </w:pPr>
            <w:r>
              <w:t>14%</w:t>
            </w:r>
          </w:p>
        </w:tc>
      </w:tr>
      <w:tr w:rsidR="00962D1F" w14:paraId="3EC0826A" w14:textId="21027019" w:rsidTr="00962D1F">
        <w:tc>
          <w:tcPr>
            <w:tcW w:w="3955" w:type="dxa"/>
          </w:tcPr>
          <w:p w14:paraId="1C3EEB00" w14:textId="41959BD8" w:rsidR="00962D1F" w:rsidRDefault="00962D1F" w:rsidP="0018538D">
            <w:r>
              <w:t>Teaching Professor SOE</w:t>
            </w:r>
          </w:p>
        </w:tc>
        <w:tc>
          <w:tcPr>
            <w:tcW w:w="3150" w:type="dxa"/>
          </w:tcPr>
          <w:p w14:paraId="4705A610" w14:textId="08693F5C" w:rsidR="00962D1F" w:rsidRDefault="00962D1F" w:rsidP="00D644FA">
            <w:pPr>
              <w:jc w:val="center"/>
            </w:pPr>
            <w:r>
              <w:t>3%</w:t>
            </w:r>
          </w:p>
        </w:tc>
      </w:tr>
      <w:tr w:rsidR="00962D1F" w14:paraId="22AAD390" w14:textId="2C16F1CA" w:rsidTr="00962D1F">
        <w:tc>
          <w:tcPr>
            <w:tcW w:w="3955" w:type="dxa"/>
          </w:tcPr>
          <w:p w14:paraId="7A57E4BC" w14:textId="23888CB4" w:rsidR="00962D1F" w:rsidRDefault="00962D1F" w:rsidP="0018538D">
            <w:r>
              <w:t>Teaching Professor PSOE</w:t>
            </w:r>
          </w:p>
        </w:tc>
        <w:tc>
          <w:tcPr>
            <w:tcW w:w="3150" w:type="dxa"/>
          </w:tcPr>
          <w:p w14:paraId="24887986" w14:textId="63D13B43" w:rsidR="00962D1F" w:rsidRDefault="00962D1F" w:rsidP="00D644FA">
            <w:pPr>
              <w:jc w:val="center"/>
            </w:pPr>
            <w:r>
              <w:t>2%</w:t>
            </w:r>
          </w:p>
        </w:tc>
      </w:tr>
      <w:tr w:rsidR="00962D1F" w14:paraId="2F477AB0" w14:textId="77777777" w:rsidTr="00962D1F">
        <w:tc>
          <w:tcPr>
            <w:tcW w:w="3955" w:type="dxa"/>
          </w:tcPr>
          <w:p w14:paraId="144A545A" w14:textId="3F306E42" w:rsidR="00962D1F" w:rsidRDefault="00962D1F" w:rsidP="0018538D">
            <w:r>
              <w:t>Unit 18 Lecturer</w:t>
            </w:r>
          </w:p>
        </w:tc>
        <w:tc>
          <w:tcPr>
            <w:tcW w:w="3150" w:type="dxa"/>
          </w:tcPr>
          <w:p w14:paraId="54DCA234" w14:textId="7EBAD51A" w:rsidR="00962D1F" w:rsidRDefault="00962D1F" w:rsidP="00D644FA">
            <w:pPr>
              <w:jc w:val="center"/>
            </w:pPr>
            <w:r>
              <w:t>18%</w:t>
            </w:r>
          </w:p>
        </w:tc>
      </w:tr>
      <w:tr w:rsidR="00962D1F" w14:paraId="56AF5FAF" w14:textId="3CBFDE96" w:rsidTr="00962D1F">
        <w:tc>
          <w:tcPr>
            <w:tcW w:w="3955" w:type="dxa"/>
          </w:tcPr>
          <w:p w14:paraId="0E82F28A" w14:textId="3A9328C0" w:rsidR="00962D1F" w:rsidRDefault="00962D1F" w:rsidP="0018538D">
            <w:r>
              <w:t xml:space="preserve">Adjunct Professor </w:t>
            </w:r>
            <w:r w:rsidRPr="00551BC0">
              <w:rPr>
                <w:color w:val="000000" w:themeColor="text1"/>
              </w:rPr>
              <w:t>(not Unit 18)</w:t>
            </w:r>
          </w:p>
        </w:tc>
        <w:tc>
          <w:tcPr>
            <w:tcW w:w="3150" w:type="dxa"/>
          </w:tcPr>
          <w:p w14:paraId="0963DA03" w14:textId="21339A6D" w:rsidR="00962D1F" w:rsidRDefault="00962D1F" w:rsidP="00D644FA">
            <w:pPr>
              <w:jc w:val="center"/>
            </w:pPr>
            <w:r>
              <w:t>6%</w:t>
            </w:r>
          </w:p>
        </w:tc>
      </w:tr>
      <w:tr w:rsidR="00962D1F" w14:paraId="5A6DE021" w14:textId="31C716FB" w:rsidTr="00962D1F">
        <w:tc>
          <w:tcPr>
            <w:tcW w:w="3955" w:type="dxa"/>
          </w:tcPr>
          <w:p w14:paraId="20F69810" w14:textId="651FECF2" w:rsidR="00962D1F" w:rsidRDefault="00962D1F" w:rsidP="0018538D">
            <w:r>
              <w:t>Graduate student as teacher of record</w:t>
            </w:r>
          </w:p>
        </w:tc>
        <w:tc>
          <w:tcPr>
            <w:tcW w:w="3150" w:type="dxa"/>
          </w:tcPr>
          <w:p w14:paraId="09A001B3" w14:textId="08EA5429" w:rsidR="00962D1F" w:rsidRDefault="00962D1F" w:rsidP="00D644FA">
            <w:pPr>
              <w:jc w:val="center"/>
            </w:pPr>
            <w:r>
              <w:t>5%</w:t>
            </w:r>
          </w:p>
        </w:tc>
      </w:tr>
      <w:tr w:rsidR="00962D1F" w14:paraId="48EE1669" w14:textId="74D4B643" w:rsidTr="00962D1F">
        <w:tc>
          <w:tcPr>
            <w:tcW w:w="3955" w:type="dxa"/>
          </w:tcPr>
          <w:p w14:paraId="443C435B" w14:textId="20AB52B5" w:rsidR="00962D1F" w:rsidRDefault="00962D1F" w:rsidP="0018538D">
            <w:r>
              <w:t>Health Sciences Clinical</w:t>
            </w:r>
          </w:p>
        </w:tc>
        <w:tc>
          <w:tcPr>
            <w:tcW w:w="3150" w:type="dxa"/>
          </w:tcPr>
          <w:p w14:paraId="6EF85BFE" w14:textId="1D5B62C8" w:rsidR="00962D1F" w:rsidRDefault="00962D1F" w:rsidP="00D644FA">
            <w:pPr>
              <w:jc w:val="center"/>
            </w:pPr>
            <w:r>
              <w:t>1%</w:t>
            </w:r>
          </w:p>
        </w:tc>
      </w:tr>
      <w:tr w:rsidR="00962D1F" w14:paraId="7A3EABCB" w14:textId="6C7178D8" w:rsidTr="00962D1F">
        <w:tc>
          <w:tcPr>
            <w:tcW w:w="3955" w:type="dxa"/>
          </w:tcPr>
          <w:p w14:paraId="70DE8CCA" w14:textId="199DEDA4" w:rsidR="00962D1F" w:rsidRDefault="00962D1F" w:rsidP="0018538D">
            <w:r>
              <w:t>Clinical X Professor</w:t>
            </w:r>
          </w:p>
        </w:tc>
        <w:tc>
          <w:tcPr>
            <w:tcW w:w="3150" w:type="dxa"/>
          </w:tcPr>
          <w:p w14:paraId="42741461" w14:textId="67C1A508" w:rsidR="00962D1F" w:rsidRDefault="00962D1F" w:rsidP="00D644FA">
            <w:pPr>
              <w:jc w:val="center"/>
            </w:pPr>
            <w:r>
              <w:t>1%</w:t>
            </w:r>
          </w:p>
        </w:tc>
      </w:tr>
      <w:tr w:rsidR="00962D1F" w14:paraId="51F56DE3" w14:textId="77777777" w:rsidTr="00962D1F">
        <w:tc>
          <w:tcPr>
            <w:tcW w:w="3955" w:type="dxa"/>
          </w:tcPr>
          <w:p w14:paraId="5E69119C" w14:textId="3B14B58D" w:rsidR="00962D1F" w:rsidRDefault="00962D1F" w:rsidP="0018538D">
            <w:r>
              <w:t>Did not indicate</w:t>
            </w:r>
          </w:p>
        </w:tc>
        <w:tc>
          <w:tcPr>
            <w:tcW w:w="3150" w:type="dxa"/>
          </w:tcPr>
          <w:p w14:paraId="3BD0BD28" w14:textId="1E6ED396" w:rsidR="00962D1F" w:rsidRDefault="00962D1F" w:rsidP="00D644FA">
            <w:pPr>
              <w:jc w:val="center"/>
            </w:pPr>
            <w:r>
              <w:t>1%</w:t>
            </w:r>
          </w:p>
        </w:tc>
      </w:tr>
    </w:tbl>
    <w:p w14:paraId="1171FB26" w14:textId="67D821C2" w:rsidR="00E27686" w:rsidRPr="009715DD" w:rsidRDefault="0018538D" w:rsidP="008E66F4">
      <w:pPr>
        <w:rPr>
          <w:b/>
          <w:bCs/>
        </w:rPr>
      </w:pPr>
      <w:r>
        <w:tab/>
      </w:r>
    </w:p>
    <w:p w14:paraId="0ACBCDE8" w14:textId="2DE1FF1C" w:rsidR="00367F28" w:rsidRPr="009715DD" w:rsidRDefault="00367F28" w:rsidP="008E66F4">
      <w:pPr>
        <w:rPr>
          <w:b/>
          <w:bCs/>
        </w:rPr>
      </w:pPr>
      <w:r w:rsidRPr="009715DD">
        <w:rPr>
          <w:b/>
          <w:bCs/>
        </w:rPr>
        <w:t xml:space="preserve">Table 3. Respondents’ </w:t>
      </w:r>
      <w:r w:rsidR="00BE799A">
        <w:rPr>
          <w:b/>
          <w:bCs/>
        </w:rPr>
        <w:t>s</w:t>
      </w:r>
      <w:r w:rsidRPr="009715DD">
        <w:rPr>
          <w:b/>
          <w:bCs/>
        </w:rPr>
        <w:t>chool/</w:t>
      </w:r>
      <w:r w:rsidR="00BE799A">
        <w:rPr>
          <w:b/>
          <w:bCs/>
        </w:rPr>
        <w:t>c</w:t>
      </w:r>
      <w:r w:rsidRPr="009715DD">
        <w:rPr>
          <w:b/>
          <w:bCs/>
        </w:rPr>
        <w:t>ollege</w:t>
      </w:r>
    </w:p>
    <w:p w14:paraId="55B6154D" w14:textId="77777777" w:rsidR="00367F28" w:rsidRDefault="00367F28" w:rsidP="006642C8">
      <w:pPr>
        <w:jc w:val="center"/>
      </w:pPr>
    </w:p>
    <w:tbl>
      <w:tblPr>
        <w:tblStyle w:val="TableGrid"/>
        <w:tblW w:w="0" w:type="auto"/>
        <w:tblLook w:val="04A0" w:firstRow="1" w:lastRow="0" w:firstColumn="1" w:lastColumn="0" w:noHBand="0" w:noVBand="1"/>
      </w:tblPr>
      <w:tblGrid>
        <w:gridCol w:w="3955"/>
        <w:gridCol w:w="2610"/>
      </w:tblGrid>
      <w:tr w:rsidR="00962D1F" w14:paraId="7A7DD610" w14:textId="77777777" w:rsidTr="00962D1F">
        <w:tc>
          <w:tcPr>
            <w:tcW w:w="3955" w:type="dxa"/>
          </w:tcPr>
          <w:p w14:paraId="6CA7469B" w14:textId="7D5BD612" w:rsidR="00962D1F" w:rsidRPr="006642C8" w:rsidRDefault="00962D1F" w:rsidP="008E66F4">
            <w:pPr>
              <w:rPr>
                <w:b/>
                <w:bCs/>
              </w:rPr>
            </w:pPr>
            <w:r w:rsidRPr="006642C8">
              <w:rPr>
                <w:b/>
                <w:bCs/>
              </w:rPr>
              <w:t>School/</w:t>
            </w:r>
            <w:r>
              <w:rPr>
                <w:b/>
                <w:bCs/>
              </w:rPr>
              <w:t>C</w:t>
            </w:r>
            <w:r w:rsidRPr="006642C8">
              <w:rPr>
                <w:b/>
                <w:bCs/>
              </w:rPr>
              <w:t>ollege</w:t>
            </w:r>
          </w:p>
        </w:tc>
        <w:tc>
          <w:tcPr>
            <w:tcW w:w="2610" w:type="dxa"/>
          </w:tcPr>
          <w:p w14:paraId="5B3AD157" w14:textId="3D2CBD57" w:rsidR="00962D1F" w:rsidRPr="006642C8" w:rsidRDefault="00962D1F" w:rsidP="006642C8">
            <w:pPr>
              <w:jc w:val="center"/>
              <w:rPr>
                <w:b/>
                <w:bCs/>
              </w:rPr>
            </w:pPr>
            <w:r w:rsidRPr="006642C8">
              <w:rPr>
                <w:b/>
                <w:bCs/>
              </w:rPr>
              <w:t>Proportion of sample</w:t>
            </w:r>
          </w:p>
        </w:tc>
      </w:tr>
      <w:tr w:rsidR="00962D1F" w14:paraId="168EDC56" w14:textId="77777777" w:rsidTr="00962D1F">
        <w:tc>
          <w:tcPr>
            <w:tcW w:w="3955" w:type="dxa"/>
          </w:tcPr>
          <w:p w14:paraId="488A0D63" w14:textId="77FC970D" w:rsidR="00962D1F" w:rsidRDefault="00962D1F" w:rsidP="008E66F4">
            <w:r>
              <w:t>Arts</w:t>
            </w:r>
          </w:p>
        </w:tc>
        <w:tc>
          <w:tcPr>
            <w:tcW w:w="2610" w:type="dxa"/>
          </w:tcPr>
          <w:p w14:paraId="22CFBCE8" w14:textId="63CFEB6A" w:rsidR="00962D1F" w:rsidRDefault="00962D1F" w:rsidP="006642C8">
            <w:pPr>
              <w:jc w:val="center"/>
            </w:pPr>
            <w:r>
              <w:t>5%</w:t>
            </w:r>
          </w:p>
        </w:tc>
      </w:tr>
      <w:tr w:rsidR="00962D1F" w14:paraId="02F92A9E" w14:textId="77777777" w:rsidTr="00962D1F">
        <w:tc>
          <w:tcPr>
            <w:tcW w:w="3955" w:type="dxa"/>
          </w:tcPr>
          <w:p w14:paraId="01A790BC" w14:textId="570797D4" w:rsidR="00962D1F" w:rsidRDefault="00962D1F" w:rsidP="008E66F4">
            <w:r>
              <w:t>Engineering/Computer Science</w:t>
            </w:r>
          </w:p>
        </w:tc>
        <w:tc>
          <w:tcPr>
            <w:tcW w:w="2610" w:type="dxa"/>
          </w:tcPr>
          <w:p w14:paraId="7A9360E5" w14:textId="5EA888CB" w:rsidR="00962D1F" w:rsidRDefault="00962D1F" w:rsidP="006642C8">
            <w:pPr>
              <w:jc w:val="center"/>
            </w:pPr>
            <w:r>
              <w:t>10%</w:t>
            </w:r>
          </w:p>
        </w:tc>
      </w:tr>
      <w:tr w:rsidR="00962D1F" w14:paraId="184E12DD" w14:textId="77777777" w:rsidTr="00962D1F">
        <w:tc>
          <w:tcPr>
            <w:tcW w:w="3955" w:type="dxa"/>
          </w:tcPr>
          <w:p w14:paraId="2BE49D2E" w14:textId="09FE534F" w:rsidR="00962D1F" w:rsidRDefault="00962D1F" w:rsidP="008E66F4">
            <w:r>
              <w:t>Health Sciences</w:t>
            </w:r>
          </w:p>
        </w:tc>
        <w:tc>
          <w:tcPr>
            <w:tcW w:w="2610" w:type="dxa"/>
          </w:tcPr>
          <w:p w14:paraId="40D07610" w14:textId="1DD3F9A8" w:rsidR="00962D1F" w:rsidRDefault="00962D1F" w:rsidP="006642C8">
            <w:pPr>
              <w:jc w:val="center"/>
            </w:pPr>
            <w:r>
              <w:t>11%</w:t>
            </w:r>
          </w:p>
        </w:tc>
      </w:tr>
      <w:tr w:rsidR="00962D1F" w14:paraId="5BEF8FE7" w14:textId="77777777" w:rsidTr="00962D1F">
        <w:tc>
          <w:tcPr>
            <w:tcW w:w="3955" w:type="dxa"/>
          </w:tcPr>
          <w:p w14:paraId="063673F7" w14:textId="4DA11DDE" w:rsidR="00962D1F" w:rsidRDefault="00962D1F" w:rsidP="008E66F4">
            <w:r>
              <w:t>Humanities</w:t>
            </w:r>
          </w:p>
        </w:tc>
        <w:tc>
          <w:tcPr>
            <w:tcW w:w="2610" w:type="dxa"/>
          </w:tcPr>
          <w:p w14:paraId="40962AAA" w14:textId="6CDF926E" w:rsidR="00962D1F" w:rsidRDefault="00962D1F" w:rsidP="006642C8">
            <w:pPr>
              <w:jc w:val="center"/>
            </w:pPr>
            <w:r>
              <w:t>17%</w:t>
            </w:r>
          </w:p>
        </w:tc>
      </w:tr>
      <w:tr w:rsidR="00962D1F" w14:paraId="73FE0F90" w14:textId="77777777" w:rsidTr="00962D1F">
        <w:tc>
          <w:tcPr>
            <w:tcW w:w="3955" w:type="dxa"/>
          </w:tcPr>
          <w:p w14:paraId="10706A16" w14:textId="2E59C5CC" w:rsidR="00962D1F" w:rsidRDefault="00962D1F" w:rsidP="008E66F4">
            <w:r>
              <w:t>Life Sciences</w:t>
            </w:r>
          </w:p>
        </w:tc>
        <w:tc>
          <w:tcPr>
            <w:tcW w:w="2610" w:type="dxa"/>
          </w:tcPr>
          <w:p w14:paraId="4D2DE02D" w14:textId="63A77D83" w:rsidR="00962D1F" w:rsidRDefault="00962D1F" w:rsidP="006642C8">
            <w:pPr>
              <w:jc w:val="center"/>
            </w:pPr>
            <w:r>
              <w:t>9%</w:t>
            </w:r>
          </w:p>
        </w:tc>
      </w:tr>
      <w:tr w:rsidR="00962D1F" w14:paraId="101D6CAB" w14:textId="77777777" w:rsidTr="00962D1F">
        <w:tc>
          <w:tcPr>
            <w:tcW w:w="3955" w:type="dxa"/>
          </w:tcPr>
          <w:p w14:paraId="74A7F2C2" w14:textId="7FD586DE" w:rsidR="00962D1F" w:rsidRDefault="00962D1F" w:rsidP="008E66F4">
            <w:r>
              <w:t>Physical Sciences/Mathematics</w:t>
            </w:r>
          </w:p>
        </w:tc>
        <w:tc>
          <w:tcPr>
            <w:tcW w:w="2610" w:type="dxa"/>
          </w:tcPr>
          <w:p w14:paraId="58A0139E" w14:textId="62DFD852" w:rsidR="00962D1F" w:rsidRDefault="00962D1F" w:rsidP="006642C8">
            <w:pPr>
              <w:jc w:val="center"/>
            </w:pPr>
            <w:r>
              <w:t>12%</w:t>
            </w:r>
          </w:p>
        </w:tc>
      </w:tr>
      <w:tr w:rsidR="00962D1F" w14:paraId="32A42EC0" w14:textId="77777777" w:rsidTr="00962D1F">
        <w:tc>
          <w:tcPr>
            <w:tcW w:w="3955" w:type="dxa"/>
          </w:tcPr>
          <w:p w14:paraId="53DE8E8C" w14:textId="1FE5458B" w:rsidR="00962D1F" w:rsidRDefault="00962D1F" w:rsidP="008E66F4">
            <w:r>
              <w:t>Professional Degree Programs</w:t>
            </w:r>
          </w:p>
        </w:tc>
        <w:tc>
          <w:tcPr>
            <w:tcW w:w="2610" w:type="dxa"/>
          </w:tcPr>
          <w:p w14:paraId="17E47689" w14:textId="429B38F0" w:rsidR="00962D1F" w:rsidRDefault="00962D1F" w:rsidP="006642C8">
            <w:pPr>
              <w:jc w:val="center"/>
            </w:pPr>
            <w:r>
              <w:t>10%</w:t>
            </w:r>
          </w:p>
        </w:tc>
      </w:tr>
      <w:tr w:rsidR="00962D1F" w14:paraId="73D64798" w14:textId="77777777" w:rsidTr="00962D1F">
        <w:tc>
          <w:tcPr>
            <w:tcW w:w="3955" w:type="dxa"/>
          </w:tcPr>
          <w:p w14:paraId="1C26B71C" w14:textId="6E43A30A" w:rsidR="00962D1F" w:rsidRDefault="00962D1F" w:rsidP="008E66F4">
            <w:r>
              <w:t>Social Sciences/Psychology</w:t>
            </w:r>
          </w:p>
        </w:tc>
        <w:tc>
          <w:tcPr>
            <w:tcW w:w="2610" w:type="dxa"/>
          </w:tcPr>
          <w:p w14:paraId="2EA4657D" w14:textId="05069FD5" w:rsidR="00962D1F" w:rsidRDefault="00962D1F" w:rsidP="006642C8">
            <w:pPr>
              <w:jc w:val="center"/>
            </w:pPr>
            <w:r>
              <w:t>17%</w:t>
            </w:r>
          </w:p>
        </w:tc>
      </w:tr>
      <w:tr w:rsidR="00962D1F" w14:paraId="27ECB0A4" w14:textId="77777777" w:rsidTr="00962D1F">
        <w:tc>
          <w:tcPr>
            <w:tcW w:w="3955" w:type="dxa"/>
          </w:tcPr>
          <w:p w14:paraId="47D96D76" w14:textId="411DA7F1" w:rsidR="00962D1F" w:rsidRDefault="00962D1F" w:rsidP="008E66F4">
            <w:r>
              <w:t>Other</w:t>
            </w:r>
          </w:p>
        </w:tc>
        <w:tc>
          <w:tcPr>
            <w:tcW w:w="2610" w:type="dxa"/>
          </w:tcPr>
          <w:p w14:paraId="3ED5B77B" w14:textId="660D9B14" w:rsidR="00962D1F" w:rsidRDefault="00962D1F" w:rsidP="006642C8">
            <w:pPr>
              <w:jc w:val="center"/>
            </w:pPr>
            <w:r>
              <w:t>7%</w:t>
            </w:r>
          </w:p>
        </w:tc>
      </w:tr>
      <w:tr w:rsidR="00962D1F" w14:paraId="064458C8" w14:textId="77777777" w:rsidTr="00962D1F">
        <w:tc>
          <w:tcPr>
            <w:tcW w:w="3955" w:type="dxa"/>
          </w:tcPr>
          <w:p w14:paraId="38B6D81C" w14:textId="6A40D071" w:rsidR="00962D1F" w:rsidRDefault="00962D1F" w:rsidP="008E66F4">
            <w:r>
              <w:t>Did not indicate</w:t>
            </w:r>
          </w:p>
        </w:tc>
        <w:tc>
          <w:tcPr>
            <w:tcW w:w="2610" w:type="dxa"/>
          </w:tcPr>
          <w:p w14:paraId="24FFD969" w14:textId="1F2E570E" w:rsidR="00962D1F" w:rsidRDefault="00962D1F" w:rsidP="006642C8">
            <w:pPr>
              <w:jc w:val="center"/>
            </w:pPr>
            <w:r>
              <w:t>1%</w:t>
            </w:r>
          </w:p>
        </w:tc>
      </w:tr>
    </w:tbl>
    <w:p w14:paraId="2EF55A53" w14:textId="77777777" w:rsidR="0096079C" w:rsidRDefault="0096079C" w:rsidP="0096079C">
      <w:pPr>
        <w:pStyle w:val="ListParagraph"/>
        <w:ind w:left="0"/>
        <w:rPr>
          <w:b/>
          <w:bCs/>
        </w:rPr>
      </w:pPr>
    </w:p>
    <w:p w14:paraId="5B1DA6DB" w14:textId="390F9661" w:rsidR="00954060" w:rsidRPr="006642C8" w:rsidRDefault="00F35BEA" w:rsidP="006642C8">
      <w:pPr>
        <w:pStyle w:val="ListParagraph"/>
        <w:ind w:left="0"/>
        <w:rPr>
          <w:rFonts w:ascii="Times New Roman" w:hAnsi="Times New Roman" w:cs="Times New Roman"/>
          <w:b/>
          <w:bCs/>
        </w:rPr>
      </w:pPr>
      <w:r w:rsidRPr="006642C8">
        <w:rPr>
          <w:rFonts w:ascii="Times New Roman" w:hAnsi="Times New Roman" w:cs="Times New Roman"/>
          <w:b/>
          <w:bCs/>
        </w:rPr>
        <w:t>TEACHING ENVIRONMENT DURING THE PANDEMIC</w:t>
      </w:r>
    </w:p>
    <w:p w14:paraId="2602DB67" w14:textId="77777777" w:rsidR="00D644FA" w:rsidRPr="006642C8" w:rsidRDefault="00D644FA" w:rsidP="00954060">
      <w:pPr>
        <w:pStyle w:val="ListParagraph"/>
        <w:jc w:val="center"/>
        <w:rPr>
          <w:rFonts w:ascii="Times New Roman" w:hAnsi="Times New Roman" w:cs="Times New Roman"/>
        </w:rPr>
      </w:pPr>
    </w:p>
    <w:p w14:paraId="60445E70" w14:textId="33B0C33C" w:rsidR="00F37805" w:rsidRDefault="003A4999" w:rsidP="00312B0D">
      <w:r>
        <w:t>At the time of the lockdown, it was imperative that faculty and instructors get their courses up and running quickly</w:t>
      </w:r>
      <w:r w:rsidR="00F37805">
        <w:t xml:space="preserve"> in their </w:t>
      </w:r>
      <w:r w:rsidR="00095825">
        <w:t xml:space="preserve">private </w:t>
      </w:r>
      <w:r w:rsidR="00F37805">
        <w:t>home</w:t>
      </w:r>
      <w:r w:rsidR="00095825">
        <w:t>s</w:t>
      </w:r>
      <w:r>
        <w:t>. Semester campuses were midway through spring term</w:t>
      </w:r>
      <w:r w:rsidR="00F5135D">
        <w:t>,</w:t>
      </w:r>
      <w:r>
        <w:t xml:space="preserve"> and quarter campuses were approaching the final examination period for winter quarter. Any downtime </w:t>
      </w:r>
      <w:r w:rsidR="00400B4F">
        <w:t xml:space="preserve">could </w:t>
      </w:r>
      <w:r>
        <w:t xml:space="preserve">seriously disrupt student learning. </w:t>
      </w:r>
    </w:p>
    <w:p w14:paraId="025DFC36" w14:textId="77777777" w:rsidR="00F37805" w:rsidRDefault="00F37805" w:rsidP="00312B0D"/>
    <w:p w14:paraId="6ED4CAB0" w14:textId="54E2E14A" w:rsidR="00BE2AB7" w:rsidRDefault="00F37805" w:rsidP="00312B0D">
      <w:r>
        <w:t>Throughout</w:t>
      </w:r>
      <w:r w:rsidR="001C18F8">
        <w:t xml:space="preserve"> the pandemic, the University experienced</w:t>
      </w:r>
      <w:r w:rsidR="00DA6426">
        <w:t xml:space="preserve"> </w:t>
      </w:r>
      <w:r w:rsidR="001C18F8">
        <w:t>steady</w:t>
      </w:r>
      <w:r w:rsidR="00BE2AB7">
        <w:t xml:space="preserve"> student enrollment and course </w:t>
      </w:r>
      <w:r>
        <w:t xml:space="preserve">and program </w:t>
      </w:r>
      <w:r w:rsidR="00BE2AB7">
        <w:t>completion</w:t>
      </w:r>
      <w:r w:rsidR="001C18F8">
        <w:t xml:space="preserve">. This pattern </w:t>
      </w:r>
      <w:r w:rsidR="00BE2AB7">
        <w:t>indicate</w:t>
      </w:r>
      <w:r w:rsidR="00DA6426">
        <w:t>s</w:t>
      </w:r>
      <w:r w:rsidR="00BE2AB7">
        <w:t xml:space="preserve"> that remote instruction went well, which </w:t>
      </w:r>
      <w:r w:rsidR="00F5135D">
        <w:t xml:space="preserve">raises </w:t>
      </w:r>
      <w:r w:rsidR="00BE2AB7">
        <w:t>the question of how it was able to do so. The answer</w:t>
      </w:r>
      <w:r w:rsidR="00244331">
        <w:t>s</w:t>
      </w:r>
      <w:r w:rsidR="00BE2AB7">
        <w:t xml:space="preserve"> </w:t>
      </w:r>
      <w:r w:rsidR="00244331">
        <w:t>are</w:t>
      </w:r>
      <w:r w:rsidR="00BE2AB7">
        <w:t>, in part, shown here.</w:t>
      </w:r>
      <w:r w:rsidR="00B71CD5">
        <w:t xml:space="preserve"> The </w:t>
      </w:r>
      <w:r w:rsidR="001C18F8">
        <w:t xml:space="preserve">quick </w:t>
      </w:r>
      <w:r w:rsidR="00B71CD5">
        <w:t xml:space="preserve">pivot by faculty and instructors </w:t>
      </w:r>
      <w:r w:rsidR="00E71C48">
        <w:t xml:space="preserve">in March of 2020 </w:t>
      </w:r>
      <w:r w:rsidR="00B71CD5">
        <w:t xml:space="preserve">from in-person to remote instruction </w:t>
      </w:r>
      <w:r w:rsidR="001C18F8">
        <w:t>was</w:t>
      </w:r>
      <w:r w:rsidR="00B71CD5">
        <w:t xml:space="preserve"> effective. </w:t>
      </w:r>
      <w:r w:rsidR="00171252">
        <w:t>T</w:t>
      </w:r>
      <w:r w:rsidR="00E71C48">
        <w:t xml:space="preserve">his shift is </w:t>
      </w:r>
      <w:r w:rsidR="00DA6426">
        <w:t>especially</w:t>
      </w:r>
      <w:r w:rsidR="00E71C48">
        <w:t xml:space="preserve"> impressive because most University faculty and instructors had little experience with remote </w:t>
      </w:r>
      <w:r w:rsidR="00AC2A80">
        <w:t>instruction.</w:t>
      </w:r>
      <w:r w:rsidR="00E71C48">
        <w:t xml:space="preserve"> In our sample, 81</w:t>
      </w:r>
      <w:r w:rsidR="007B255B">
        <w:t xml:space="preserve"> percent</w:t>
      </w:r>
      <w:r w:rsidR="00E71C48">
        <w:t xml:space="preserve"> of respondents reported that they had no pr</w:t>
      </w:r>
      <w:r w:rsidR="00A61E9F">
        <w:t xml:space="preserve">ior </w:t>
      </w:r>
      <w:r w:rsidR="00E71C48">
        <w:t xml:space="preserve">experience with online teaching. </w:t>
      </w:r>
    </w:p>
    <w:p w14:paraId="7DDBFAA4" w14:textId="7B2B56DE" w:rsidR="00334AAA" w:rsidRDefault="00334AAA" w:rsidP="00312B0D"/>
    <w:p w14:paraId="48B07510" w14:textId="674911F0" w:rsidR="00334AAA" w:rsidRDefault="00F37805" w:rsidP="00312B0D">
      <w:pPr>
        <w:rPr>
          <w:b/>
          <w:bCs/>
          <w:i/>
          <w:iCs/>
        </w:rPr>
      </w:pPr>
      <w:r>
        <w:lastRenderedPageBreak/>
        <w:t>In order for</w:t>
      </w:r>
      <w:r w:rsidR="00334AAA">
        <w:t xml:space="preserve"> this shift</w:t>
      </w:r>
      <w:r>
        <w:t xml:space="preserve"> to be successful</w:t>
      </w:r>
      <w:r w:rsidR="00334AAA">
        <w:t>, faculty</w:t>
      </w:r>
      <w:r>
        <w:t xml:space="preserve"> and </w:t>
      </w:r>
      <w:r w:rsidR="00334AAA">
        <w:t xml:space="preserve">instructors needed to </w:t>
      </w:r>
      <w:r w:rsidR="007A5545">
        <w:t>e</w:t>
      </w:r>
      <w:r w:rsidR="00334AAA">
        <w:t xml:space="preserve">nsure that their teaching space at home </w:t>
      </w:r>
      <w:r w:rsidR="009A7653">
        <w:t>had</w:t>
      </w:r>
      <w:r w:rsidR="00334AAA">
        <w:t xml:space="preserve"> </w:t>
      </w:r>
      <w:r w:rsidR="007A5545">
        <w:t>functional and reliable technical devices and services</w:t>
      </w:r>
      <w:r w:rsidR="00B04765">
        <w:t>.</w:t>
      </w:r>
      <w:r w:rsidR="00F54189">
        <w:t xml:space="preserve"> To find out more about the teaching environment during the pandemic, respondents</w:t>
      </w:r>
      <w:r w:rsidR="005C70BE">
        <w:t xml:space="preserve"> were asked</w:t>
      </w:r>
      <w:r w:rsidR="00F54189">
        <w:t xml:space="preserve"> about the devices and services they purchased or upgraded</w:t>
      </w:r>
      <w:r w:rsidR="003B03A4">
        <w:t xml:space="preserve"> to support remote teaching</w:t>
      </w:r>
      <w:r w:rsidR="00F54189">
        <w:t>, the reliability</w:t>
      </w:r>
      <w:r w:rsidR="003B03A4">
        <w:t xml:space="preserve"> of this equipment</w:t>
      </w:r>
      <w:r w:rsidR="00F54189">
        <w:t xml:space="preserve">, and who paid for </w:t>
      </w:r>
      <w:r w:rsidR="00597F47">
        <w:t>it</w:t>
      </w:r>
      <w:r w:rsidR="00F54189">
        <w:t xml:space="preserve">. </w:t>
      </w:r>
      <w:r w:rsidR="005C70BE">
        <w:t xml:space="preserve">They were </w:t>
      </w:r>
      <w:r w:rsidR="00F54189">
        <w:t xml:space="preserve">also asked about </w:t>
      </w:r>
      <w:r w:rsidR="00972FD2">
        <w:t xml:space="preserve">their </w:t>
      </w:r>
      <w:r w:rsidR="00F54189">
        <w:t>satisfaction with the resources the</w:t>
      </w:r>
      <w:r w:rsidR="00482DA9">
        <w:t>ir</w:t>
      </w:r>
      <w:r w:rsidR="00F54189">
        <w:t xml:space="preserve"> campus provided to support remote instruction.</w:t>
      </w:r>
    </w:p>
    <w:p w14:paraId="72113EB7" w14:textId="1A9FEF3D" w:rsidR="00795420" w:rsidRPr="004B6786" w:rsidRDefault="00795420" w:rsidP="00312B0D"/>
    <w:p w14:paraId="1768E8D0" w14:textId="087F04A9" w:rsidR="00A11DB1" w:rsidRDefault="00795420" w:rsidP="00A11DB1">
      <w:pPr>
        <w:pStyle w:val="Heading2"/>
        <w:spacing w:before="0" w:beforeAutospacing="0" w:after="0" w:afterAutospacing="0"/>
        <w:rPr>
          <w:b w:val="0"/>
          <w:bCs w:val="0"/>
          <w:color w:val="000000"/>
          <w:sz w:val="24"/>
          <w:szCs w:val="24"/>
        </w:rPr>
      </w:pPr>
      <w:r w:rsidRPr="004B6786">
        <w:rPr>
          <w:i/>
          <w:iCs/>
          <w:sz w:val="24"/>
          <w:szCs w:val="24"/>
        </w:rPr>
        <w:t xml:space="preserve">Technical </w:t>
      </w:r>
      <w:r w:rsidR="00A11DB1">
        <w:rPr>
          <w:i/>
          <w:iCs/>
          <w:sz w:val="24"/>
          <w:szCs w:val="24"/>
        </w:rPr>
        <w:t xml:space="preserve">devices </w:t>
      </w:r>
      <w:r w:rsidRPr="004B6786">
        <w:rPr>
          <w:i/>
          <w:iCs/>
          <w:sz w:val="24"/>
          <w:szCs w:val="24"/>
        </w:rPr>
        <w:t>or services purchas</w:t>
      </w:r>
      <w:r w:rsidR="00A11DB1">
        <w:rPr>
          <w:i/>
          <w:iCs/>
          <w:sz w:val="24"/>
          <w:szCs w:val="24"/>
        </w:rPr>
        <w:t xml:space="preserve">ed </w:t>
      </w:r>
      <w:r w:rsidRPr="004B6786">
        <w:rPr>
          <w:i/>
          <w:iCs/>
          <w:sz w:val="24"/>
          <w:szCs w:val="24"/>
        </w:rPr>
        <w:t>or upgraded and who paid for them</w:t>
      </w:r>
      <w:r w:rsidRPr="004B6786">
        <w:rPr>
          <w:b w:val="0"/>
          <w:bCs w:val="0"/>
          <w:i/>
          <w:iCs/>
          <w:sz w:val="24"/>
          <w:szCs w:val="24"/>
        </w:rPr>
        <w:t>.</w:t>
      </w:r>
      <w:r w:rsidRPr="004B6786">
        <w:rPr>
          <w:b w:val="0"/>
          <w:bCs w:val="0"/>
          <w:sz w:val="24"/>
          <w:szCs w:val="24"/>
        </w:rPr>
        <w:t xml:space="preserve"> Respondents reported purchas</w:t>
      </w:r>
      <w:r w:rsidR="001325FD">
        <w:rPr>
          <w:b w:val="0"/>
          <w:bCs w:val="0"/>
          <w:sz w:val="24"/>
          <w:szCs w:val="24"/>
        </w:rPr>
        <w:t>ing</w:t>
      </w:r>
      <w:r w:rsidRPr="004B6786">
        <w:rPr>
          <w:b w:val="0"/>
          <w:bCs w:val="0"/>
          <w:sz w:val="24"/>
          <w:szCs w:val="24"/>
        </w:rPr>
        <w:t xml:space="preserve"> a range of devices</w:t>
      </w:r>
      <w:r w:rsidR="00FC32F5">
        <w:rPr>
          <w:b w:val="0"/>
          <w:bCs w:val="0"/>
          <w:sz w:val="24"/>
          <w:szCs w:val="24"/>
        </w:rPr>
        <w:t xml:space="preserve"> and </w:t>
      </w:r>
      <w:r w:rsidR="00A76D3B" w:rsidRPr="004B6786">
        <w:rPr>
          <w:b w:val="0"/>
          <w:bCs w:val="0"/>
          <w:sz w:val="24"/>
          <w:szCs w:val="24"/>
        </w:rPr>
        <w:t>equipment</w:t>
      </w:r>
      <w:r w:rsidRPr="004B6786">
        <w:rPr>
          <w:b w:val="0"/>
          <w:bCs w:val="0"/>
          <w:sz w:val="24"/>
          <w:szCs w:val="24"/>
        </w:rPr>
        <w:t xml:space="preserve"> </w:t>
      </w:r>
      <w:r w:rsidR="00FC32F5">
        <w:rPr>
          <w:b w:val="0"/>
          <w:bCs w:val="0"/>
          <w:sz w:val="24"/>
          <w:szCs w:val="24"/>
        </w:rPr>
        <w:t>and</w:t>
      </w:r>
      <w:r w:rsidRPr="004B6786">
        <w:rPr>
          <w:b w:val="0"/>
          <w:bCs w:val="0"/>
          <w:sz w:val="24"/>
          <w:szCs w:val="24"/>
        </w:rPr>
        <w:t xml:space="preserve"> upgrad</w:t>
      </w:r>
      <w:r w:rsidR="001325FD">
        <w:rPr>
          <w:b w:val="0"/>
          <w:bCs w:val="0"/>
          <w:sz w:val="24"/>
          <w:szCs w:val="24"/>
        </w:rPr>
        <w:t>ing</w:t>
      </w:r>
      <w:r w:rsidRPr="004B6786">
        <w:rPr>
          <w:b w:val="0"/>
          <w:bCs w:val="0"/>
          <w:sz w:val="24"/>
          <w:szCs w:val="24"/>
        </w:rPr>
        <w:t xml:space="preserve"> </w:t>
      </w:r>
      <w:r w:rsidR="00FC32F5">
        <w:rPr>
          <w:b w:val="0"/>
          <w:bCs w:val="0"/>
          <w:sz w:val="24"/>
          <w:szCs w:val="24"/>
        </w:rPr>
        <w:t xml:space="preserve">various </w:t>
      </w:r>
      <w:r w:rsidRPr="004B6786">
        <w:rPr>
          <w:b w:val="0"/>
          <w:bCs w:val="0"/>
          <w:sz w:val="24"/>
          <w:szCs w:val="24"/>
        </w:rPr>
        <w:t>services to support remote teaching</w:t>
      </w:r>
      <w:r w:rsidR="005C7F25">
        <w:rPr>
          <w:b w:val="0"/>
          <w:bCs w:val="0"/>
          <w:sz w:val="24"/>
          <w:szCs w:val="24"/>
        </w:rPr>
        <w:t xml:space="preserve"> (Table 4)</w:t>
      </w:r>
      <w:r w:rsidRPr="004B6786">
        <w:rPr>
          <w:b w:val="0"/>
          <w:bCs w:val="0"/>
          <w:sz w:val="24"/>
          <w:szCs w:val="24"/>
        </w:rPr>
        <w:t xml:space="preserve">. </w:t>
      </w:r>
      <w:r w:rsidR="00A11DB1" w:rsidRPr="004B6786">
        <w:rPr>
          <w:b w:val="0"/>
          <w:bCs w:val="0"/>
          <w:sz w:val="24"/>
          <w:szCs w:val="24"/>
        </w:rPr>
        <w:t>Many of the</w:t>
      </w:r>
      <w:r w:rsidR="007A3900">
        <w:rPr>
          <w:b w:val="0"/>
          <w:bCs w:val="0"/>
          <w:sz w:val="24"/>
          <w:szCs w:val="24"/>
        </w:rPr>
        <w:t>se</w:t>
      </w:r>
      <w:r w:rsidR="00A304AA">
        <w:rPr>
          <w:b w:val="0"/>
          <w:bCs w:val="0"/>
          <w:sz w:val="24"/>
          <w:szCs w:val="24"/>
        </w:rPr>
        <w:t xml:space="preserve"> purchases</w:t>
      </w:r>
      <w:r w:rsidR="00A11DB1" w:rsidRPr="004B6786">
        <w:rPr>
          <w:b w:val="0"/>
          <w:bCs w:val="0"/>
          <w:sz w:val="24"/>
          <w:szCs w:val="24"/>
        </w:rPr>
        <w:t xml:space="preserve"> were paid for by personal funds, some were paid for by other funds, and some by a combination of personal and other funds. </w:t>
      </w:r>
      <w:r w:rsidR="00A11DB1" w:rsidRPr="004B6786">
        <w:rPr>
          <w:b w:val="0"/>
          <w:bCs w:val="0"/>
          <w:color w:val="000000"/>
          <w:sz w:val="24"/>
          <w:szCs w:val="24"/>
        </w:rPr>
        <w:t>Other funds include departmental funds, campus IT, learning support resource centers, external funds (e.g.</w:t>
      </w:r>
      <w:r w:rsidR="00A304AA">
        <w:rPr>
          <w:b w:val="0"/>
          <w:bCs w:val="0"/>
          <w:color w:val="000000"/>
          <w:sz w:val="24"/>
          <w:szCs w:val="24"/>
        </w:rPr>
        <w:t>,</w:t>
      </w:r>
      <w:r w:rsidR="00A11DB1" w:rsidRPr="004B6786">
        <w:rPr>
          <w:b w:val="0"/>
          <w:bCs w:val="0"/>
          <w:color w:val="000000"/>
          <w:sz w:val="24"/>
          <w:szCs w:val="24"/>
        </w:rPr>
        <w:t xml:space="preserve"> grant funds), and other internal funds (e.g.</w:t>
      </w:r>
      <w:r w:rsidR="00A304AA">
        <w:rPr>
          <w:b w:val="0"/>
          <w:bCs w:val="0"/>
          <w:color w:val="000000"/>
          <w:sz w:val="24"/>
          <w:szCs w:val="24"/>
        </w:rPr>
        <w:t>,</w:t>
      </w:r>
      <w:r w:rsidR="00A11DB1" w:rsidRPr="004B6786">
        <w:rPr>
          <w:b w:val="0"/>
          <w:bCs w:val="0"/>
          <w:color w:val="000000"/>
          <w:sz w:val="24"/>
          <w:szCs w:val="24"/>
        </w:rPr>
        <w:t xml:space="preserve"> intramural grant funds, travel funds)</w:t>
      </w:r>
      <w:r w:rsidR="00805146">
        <w:rPr>
          <w:b w:val="0"/>
          <w:bCs w:val="0"/>
          <w:color w:val="000000"/>
          <w:sz w:val="24"/>
          <w:szCs w:val="24"/>
        </w:rPr>
        <w:t>.</w:t>
      </w:r>
    </w:p>
    <w:p w14:paraId="465C7EFB" w14:textId="77777777" w:rsidR="007A3900" w:rsidRDefault="007A3900" w:rsidP="006642C8">
      <w:pPr>
        <w:pStyle w:val="Heading2"/>
        <w:spacing w:before="0" w:beforeAutospacing="0" w:after="0" w:afterAutospacing="0"/>
        <w:rPr>
          <w:color w:val="000000"/>
          <w:sz w:val="24"/>
          <w:szCs w:val="24"/>
        </w:rPr>
      </w:pPr>
    </w:p>
    <w:p w14:paraId="3692A8DC" w14:textId="57B72373" w:rsidR="007022E5" w:rsidRDefault="00E27686" w:rsidP="006642C8">
      <w:pPr>
        <w:pStyle w:val="Heading2"/>
        <w:spacing w:before="0" w:beforeAutospacing="0" w:after="0" w:afterAutospacing="0"/>
        <w:rPr>
          <w:color w:val="000000"/>
          <w:sz w:val="24"/>
          <w:szCs w:val="24"/>
        </w:rPr>
      </w:pPr>
      <w:r w:rsidRPr="004B6786">
        <w:rPr>
          <w:color w:val="000000"/>
          <w:sz w:val="24"/>
          <w:szCs w:val="24"/>
        </w:rPr>
        <w:t xml:space="preserve">Table 4. Devices and services purchased or upgraded </w:t>
      </w:r>
      <w:r w:rsidR="00B76439">
        <w:rPr>
          <w:color w:val="000000"/>
          <w:sz w:val="24"/>
          <w:szCs w:val="24"/>
        </w:rPr>
        <w:t>and source of funds</w:t>
      </w:r>
    </w:p>
    <w:p w14:paraId="56917BDB" w14:textId="77777777" w:rsidR="007A3900" w:rsidRPr="004B6786" w:rsidRDefault="007A3900" w:rsidP="006642C8">
      <w:pPr>
        <w:pStyle w:val="Heading2"/>
        <w:spacing w:before="0" w:beforeAutospacing="0" w:after="0" w:afterAutospacing="0"/>
        <w:rPr>
          <w:sz w:val="24"/>
          <w:szCs w:val="24"/>
        </w:rPr>
      </w:pPr>
    </w:p>
    <w:tbl>
      <w:tblPr>
        <w:tblStyle w:val="TableGrid"/>
        <w:tblW w:w="0" w:type="auto"/>
        <w:tblLook w:val="04A0" w:firstRow="1" w:lastRow="0" w:firstColumn="1" w:lastColumn="0" w:noHBand="0" w:noVBand="1"/>
      </w:tblPr>
      <w:tblGrid>
        <w:gridCol w:w="2936"/>
        <w:gridCol w:w="2070"/>
        <w:gridCol w:w="1359"/>
        <w:gridCol w:w="1427"/>
        <w:gridCol w:w="1558"/>
      </w:tblGrid>
      <w:tr w:rsidR="00CA65CD" w14:paraId="30E6B367" w14:textId="77777777" w:rsidTr="004B6786">
        <w:tc>
          <w:tcPr>
            <w:tcW w:w="3235" w:type="dxa"/>
          </w:tcPr>
          <w:p w14:paraId="7C7FFD8B" w14:textId="5656D3F7" w:rsidR="007022E5" w:rsidRPr="006642C8" w:rsidRDefault="007022E5" w:rsidP="00312B0D">
            <w:pPr>
              <w:rPr>
                <w:b/>
                <w:bCs/>
              </w:rPr>
            </w:pPr>
            <w:r w:rsidRPr="006642C8">
              <w:rPr>
                <w:b/>
                <w:bCs/>
              </w:rPr>
              <w:t>Item</w:t>
            </w:r>
          </w:p>
        </w:tc>
        <w:tc>
          <w:tcPr>
            <w:tcW w:w="1350" w:type="dxa"/>
          </w:tcPr>
          <w:p w14:paraId="552EB60E" w14:textId="1AC7E16D" w:rsidR="007022E5" w:rsidRPr="006642C8" w:rsidRDefault="00095EAB" w:rsidP="004B6786">
            <w:pPr>
              <w:jc w:val="center"/>
              <w:rPr>
                <w:b/>
                <w:bCs/>
              </w:rPr>
            </w:pPr>
            <w:r w:rsidRPr="006642C8">
              <w:rPr>
                <w:b/>
                <w:bCs/>
              </w:rPr>
              <w:t xml:space="preserve">% </w:t>
            </w:r>
            <w:r w:rsidR="00DF3E7A" w:rsidRPr="006642C8">
              <w:rPr>
                <w:b/>
                <w:bCs/>
              </w:rPr>
              <w:t>Who</w:t>
            </w:r>
            <w:r w:rsidR="004B6786" w:rsidRPr="006642C8">
              <w:rPr>
                <w:b/>
                <w:bCs/>
              </w:rPr>
              <w:t xml:space="preserve"> </w:t>
            </w:r>
            <w:r w:rsidR="00A75E54">
              <w:rPr>
                <w:b/>
                <w:bCs/>
              </w:rPr>
              <w:t xml:space="preserve">reported </w:t>
            </w:r>
            <w:r w:rsidR="00393718">
              <w:rPr>
                <w:b/>
                <w:bCs/>
              </w:rPr>
              <w:t>purchase/upgrade</w:t>
            </w:r>
          </w:p>
        </w:tc>
        <w:tc>
          <w:tcPr>
            <w:tcW w:w="1440" w:type="dxa"/>
          </w:tcPr>
          <w:p w14:paraId="7C0B1AF6" w14:textId="68047C04" w:rsidR="007022E5" w:rsidRPr="006642C8" w:rsidRDefault="00095EAB" w:rsidP="004B6786">
            <w:pPr>
              <w:jc w:val="center"/>
              <w:rPr>
                <w:b/>
                <w:bCs/>
              </w:rPr>
            </w:pPr>
            <w:r w:rsidRPr="006642C8">
              <w:rPr>
                <w:b/>
                <w:bCs/>
              </w:rPr>
              <w:t>Personal funds</w:t>
            </w:r>
            <w:r w:rsidR="00B17D4E" w:rsidRPr="006642C8">
              <w:rPr>
                <w:b/>
                <w:bCs/>
              </w:rPr>
              <w:t xml:space="preserve"> only</w:t>
            </w:r>
          </w:p>
        </w:tc>
        <w:tc>
          <w:tcPr>
            <w:tcW w:w="1530" w:type="dxa"/>
          </w:tcPr>
          <w:p w14:paraId="51165470" w14:textId="0A50ED97" w:rsidR="007022E5" w:rsidRPr="006642C8" w:rsidRDefault="005416A6" w:rsidP="004B6786">
            <w:pPr>
              <w:jc w:val="center"/>
              <w:rPr>
                <w:b/>
                <w:bCs/>
              </w:rPr>
            </w:pPr>
            <w:r w:rsidRPr="006642C8">
              <w:rPr>
                <w:b/>
                <w:bCs/>
              </w:rPr>
              <w:t>Personal and o</w:t>
            </w:r>
            <w:r w:rsidR="00095EAB" w:rsidRPr="006642C8">
              <w:rPr>
                <w:b/>
                <w:bCs/>
              </w:rPr>
              <w:t>ther fun</w:t>
            </w:r>
            <w:r w:rsidRPr="006642C8">
              <w:rPr>
                <w:b/>
                <w:bCs/>
              </w:rPr>
              <w:t>ds</w:t>
            </w:r>
          </w:p>
        </w:tc>
        <w:tc>
          <w:tcPr>
            <w:tcW w:w="1795" w:type="dxa"/>
          </w:tcPr>
          <w:p w14:paraId="7604A51E" w14:textId="77777777" w:rsidR="007022E5" w:rsidRPr="006642C8" w:rsidRDefault="005416A6" w:rsidP="005416A6">
            <w:pPr>
              <w:jc w:val="center"/>
              <w:rPr>
                <w:b/>
                <w:bCs/>
              </w:rPr>
            </w:pPr>
            <w:r w:rsidRPr="006642C8">
              <w:rPr>
                <w:b/>
                <w:bCs/>
              </w:rPr>
              <w:t>O</w:t>
            </w:r>
            <w:r w:rsidR="00095EAB" w:rsidRPr="006642C8">
              <w:rPr>
                <w:b/>
                <w:bCs/>
              </w:rPr>
              <w:t>ther fund</w:t>
            </w:r>
            <w:r w:rsidRPr="006642C8">
              <w:rPr>
                <w:b/>
                <w:bCs/>
              </w:rPr>
              <w:t>s</w:t>
            </w:r>
          </w:p>
          <w:p w14:paraId="60B23D4E" w14:textId="7835FA29" w:rsidR="005416A6" w:rsidRDefault="005416A6" w:rsidP="004B6786">
            <w:pPr>
              <w:jc w:val="center"/>
            </w:pPr>
            <w:r w:rsidRPr="006642C8">
              <w:rPr>
                <w:b/>
                <w:bCs/>
              </w:rPr>
              <w:t>only</w:t>
            </w:r>
          </w:p>
        </w:tc>
      </w:tr>
      <w:tr w:rsidR="00CA65CD" w14:paraId="478E581A" w14:textId="77777777" w:rsidTr="004B6786">
        <w:tc>
          <w:tcPr>
            <w:tcW w:w="3235" w:type="dxa"/>
          </w:tcPr>
          <w:p w14:paraId="1D7D36A2" w14:textId="50F1FA85" w:rsidR="007022E5" w:rsidRDefault="007022E5" w:rsidP="00312B0D">
            <w:r>
              <w:t>Computer - new</w:t>
            </w:r>
          </w:p>
        </w:tc>
        <w:tc>
          <w:tcPr>
            <w:tcW w:w="1350" w:type="dxa"/>
          </w:tcPr>
          <w:p w14:paraId="67A5B1E0" w14:textId="380E6EE8" w:rsidR="007022E5" w:rsidRDefault="00331B95" w:rsidP="004B6786">
            <w:pPr>
              <w:jc w:val="center"/>
            </w:pPr>
            <w:r>
              <w:t>33%</w:t>
            </w:r>
          </w:p>
        </w:tc>
        <w:tc>
          <w:tcPr>
            <w:tcW w:w="1440" w:type="dxa"/>
          </w:tcPr>
          <w:p w14:paraId="5AA5D416" w14:textId="5A122C5D" w:rsidR="007022E5" w:rsidRDefault="005416A6" w:rsidP="004B6786">
            <w:pPr>
              <w:jc w:val="center"/>
            </w:pPr>
            <w:r>
              <w:t>39%</w:t>
            </w:r>
          </w:p>
        </w:tc>
        <w:tc>
          <w:tcPr>
            <w:tcW w:w="1530" w:type="dxa"/>
          </w:tcPr>
          <w:p w14:paraId="26C6378C" w14:textId="67C75C1A" w:rsidR="007022E5" w:rsidRDefault="005416A6" w:rsidP="004B6786">
            <w:pPr>
              <w:jc w:val="center"/>
            </w:pPr>
            <w:r>
              <w:t>41%</w:t>
            </w:r>
          </w:p>
        </w:tc>
        <w:tc>
          <w:tcPr>
            <w:tcW w:w="1795" w:type="dxa"/>
          </w:tcPr>
          <w:p w14:paraId="1D4DAA63" w14:textId="01688693" w:rsidR="007022E5" w:rsidRDefault="005416A6" w:rsidP="004B6786">
            <w:pPr>
              <w:jc w:val="center"/>
            </w:pPr>
            <w:r>
              <w:t>19%</w:t>
            </w:r>
          </w:p>
        </w:tc>
      </w:tr>
      <w:tr w:rsidR="00CA65CD" w14:paraId="446C1062" w14:textId="77777777" w:rsidTr="004B6786">
        <w:tc>
          <w:tcPr>
            <w:tcW w:w="3235" w:type="dxa"/>
          </w:tcPr>
          <w:p w14:paraId="3AD6C9DE" w14:textId="7BAF9254" w:rsidR="007022E5" w:rsidRDefault="007022E5" w:rsidP="00312B0D">
            <w:r>
              <w:t>Computer - upgrade</w:t>
            </w:r>
            <w:r w:rsidR="00AB3622">
              <w:t>d</w:t>
            </w:r>
          </w:p>
        </w:tc>
        <w:tc>
          <w:tcPr>
            <w:tcW w:w="1350" w:type="dxa"/>
          </w:tcPr>
          <w:p w14:paraId="5D0B1D1E" w14:textId="1C112629" w:rsidR="007022E5" w:rsidRDefault="00331B95" w:rsidP="004B6786">
            <w:pPr>
              <w:jc w:val="center"/>
            </w:pPr>
            <w:r>
              <w:t>12%</w:t>
            </w:r>
          </w:p>
        </w:tc>
        <w:tc>
          <w:tcPr>
            <w:tcW w:w="1440" w:type="dxa"/>
          </w:tcPr>
          <w:p w14:paraId="0E68EF14" w14:textId="2DE6508A" w:rsidR="007022E5" w:rsidRDefault="005416A6" w:rsidP="004B6786">
            <w:pPr>
              <w:jc w:val="center"/>
            </w:pPr>
            <w:r>
              <w:t>58%</w:t>
            </w:r>
          </w:p>
        </w:tc>
        <w:tc>
          <w:tcPr>
            <w:tcW w:w="1530" w:type="dxa"/>
          </w:tcPr>
          <w:p w14:paraId="6AA88A4F" w14:textId="1B5D0019" w:rsidR="007022E5" w:rsidRDefault="005416A6" w:rsidP="004B6786">
            <w:pPr>
              <w:jc w:val="center"/>
            </w:pPr>
            <w:r>
              <w:t>33%</w:t>
            </w:r>
          </w:p>
        </w:tc>
        <w:tc>
          <w:tcPr>
            <w:tcW w:w="1795" w:type="dxa"/>
          </w:tcPr>
          <w:p w14:paraId="5ECEF3CE" w14:textId="3E6889FC" w:rsidR="007022E5" w:rsidRDefault="005416A6" w:rsidP="004B6786">
            <w:pPr>
              <w:jc w:val="center"/>
            </w:pPr>
            <w:r>
              <w:t>9%</w:t>
            </w:r>
          </w:p>
        </w:tc>
      </w:tr>
      <w:tr w:rsidR="00CA65CD" w14:paraId="46B20FA3" w14:textId="77777777" w:rsidTr="004B6786">
        <w:tc>
          <w:tcPr>
            <w:tcW w:w="3235" w:type="dxa"/>
          </w:tcPr>
          <w:p w14:paraId="00BD64AF" w14:textId="2C1B795E" w:rsidR="007022E5" w:rsidRDefault="007022E5" w:rsidP="00312B0D">
            <w:r>
              <w:t>Larger monitor/screen</w:t>
            </w:r>
          </w:p>
        </w:tc>
        <w:tc>
          <w:tcPr>
            <w:tcW w:w="1350" w:type="dxa"/>
          </w:tcPr>
          <w:p w14:paraId="7CCC4252" w14:textId="3575046E" w:rsidR="007022E5" w:rsidRDefault="00331B95" w:rsidP="004B6786">
            <w:pPr>
              <w:jc w:val="center"/>
            </w:pPr>
            <w:r>
              <w:t>34%</w:t>
            </w:r>
          </w:p>
        </w:tc>
        <w:tc>
          <w:tcPr>
            <w:tcW w:w="1440" w:type="dxa"/>
          </w:tcPr>
          <w:p w14:paraId="43193F33" w14:textId="4A91A73D" w:rsidR="007022E5" w:rsidRDefault="005416A6" w:rsidP="004B6786">
            <w:pPr>
              <w:jc w:val="center"/>
            </w:pPr>
            <w:r>
              <w:t>45%</w:t>
            </w:r>
          </w:p>
        </w:tc>
        <w:tc>
          <w:tcPr>
            <w:tcW w:w="1530" w:type="dxa"/>
          </w:tcPr>
          <w:p w14:paraId="3A9A4CD6" w14:textId="4DF83693" w:rsidR="007022E5" w:rsidRDefault="005416A6" w:rsidP="004B6786">
            <w:pPr>
              <w:jc w:val="center"/>
            </w:pPr>
            <w:r>
              <w:t>41%</w:t>
            </w:r>
          </w:p>
        </w:tc>
        <w:tc>
          <w:tcPr>
            <w:tcW w:w="1795" w:type="dxa"/>
          </w:tcPr>
          <w:p w14:paraId="4C828841" w14:textId="1A205A10" w:rsidR="007022E5" w:rsidRDefault="005416A6" w:rsidP="004B6786">
            <w:pPr>
              <w:jc w:val="center"/>
            </w:pPr>
            <w:r>
              <w:t>13%</w:t>
            </w:r>
          </w:p>
        </w:tc>
      </w:tr>
      <w:tr w:rsidR="00CA65CD" w14:paraId="33895BF0" w14:textId="77777777" w:rsidTr="004B6786">
        <w:tc>
          <w:tcPr>
            <w:tcW w:w="3235" w:type="dxa"/>
          </w:tcPr>
          <w:p w14:paraId="380EBAE1" w14:textId="3D991314" w:rsidR="007022E5" w:rsidRDefault="00AB3622" w:rsidP="00312B0D">
            <w:r>
              <w:t>Faster internet connection</w:t>
            </w:r>
          </w:p>
        </w:tc>
        <w:tc>
          <w:tcPr>
            <w:tcW w:w="1350" w:type="dxa"/>
          </w:tcPr>
          <w:p w14:paraId="28241B56" w14:textId="429DF6CA" w:rsidR="007022E5" w:rsidRDefault="00331B95" w:rsidP="004B6786">
            <w:pPr>
              <w:jc w:val="center"/>
            </w:pPr>
            <w:r>
              <w:t>43%</w:t>
            </w:r>
          </w:p>
        </w:tc>
        <w:tc>
          <w:tcPr>
            <w:tcW w:w="1440" w:type="dxa"/>
          </w:tcPr>
          <w:p w14:paraId="0C3984AB" w14:textId="5D8854D1" w:rsidR="007022E5" w:rsidRDefault="005416A6" w:rsidP="004B6786">
            <w:pPr>
              <w:jc w:val="center"/>
            </w:pPr>
            <w:r>
              <w:t>57%</w:t>
            </w:r>
          </w:p>
        </w:tc>
        <w:tc>
          <w:tcPr>
            <w:tcW w:w="1530" w:type="dxa"/>
          </w:tcPr>
          <w:p w14:paraId="15A3401B" w14:textId="59C56333" w:rsidR="007022E5" w:rsidRDefault="005416A6" w:rsidP="004B6786">
            <w:pPr>
              <w:jc w:val="center"/>
            </w:pPr>
            <w:r>
              <w:t>36%</w:t>
            </w:r>
          </w:p>
        </w:tc>
        <w:tc>
          <w:tcPr>
            <w:tcW w:w="1795" w:type="dxa"/>
          </w:tcPr>
          <w:p w14:paraId="32DF1730" w14:textId="4F6328BC" w:rsidR="007022E5" w:rsidRDefault="005416A6" w:rsidP="004B6786">
            <w:pPr>
              <w:jc w:val="center"/>
            </w:pPr>
            <w:r>
              <w:t>8%</w:t>
            </w:r>
          </w:p>
        </w:tc>
      </w:tr>
      <w:tr w:rsidR="00CA65CD" w14:paraId="1197F3CC" w14:textId="77777777" w:rsidTr="004B6786">
        <w:tc>
          <w:tcPr>
            <w:tcW w:w="3235" w:type="dxa"/>
          </w:tcPr>
          <w:p w14:paraId="3798D550" w14:textId="4E80D288" w:rsidR="007022E5" w:rsidRDefault="00AB3622" w:rsidP="00312B0D">
            <w:r>
              <w:t>Changed internet provider</w:t>
            </w:r>
          </w:p>
        </w:tc>
        <w:tc>
          <w:tcPr>
            <w:tcW w:w="1350" w:type="dxa"/>
          </w:tcPr>
          <w:p w14:paraId="7D3C30B4" w14:textId="7A1D5434" w:rsidR="007022E5" w:rsidRDefault="00331B95" w:rsidP="004B6786">
            <w:pPr>
              <w:jc w:val="center"/>
            </w:pPr>
            <w:r>
              <w:t>10%</w:t>
            </w:r>
          </w:p>
        </w:tc>
        <w:tc>
          <w:tcPr>
            <w:tcW w:w="1440" w:type="dxa"/>
          </w:tcPr>
          <w:p w14:paraId="09257702" w14:textId="7342F736" w:rsidR="007022E5" w:rsidRDefault="005416A6" w:rsidP="004B6786">
            <w:pPr>
              <w:jc w:val="center"/>
            </w:pPr>
            <w:r>
              <w:t>56%</w:t>
            </w:r>
          </w:p>
        </w:tc>
        <w:tc>
          <w:tcPr>
            <w:tcW w:w="1530" w:type="dxa"/>
          </w:tcPr>
          <w:p w14:paraId="7D5346E3" w14:textId="5AC89B8D" w:rsidR="007022E5" w:rsidRDefault="005416A6" w:rsidP="004B6786">
            <w:pPr>
              <w:jc w:val="center"/>
            </w:pPr>
            <w:r>
              <w:t>38%</w:t>
            </w:r>
          </w:p>
        </w:tc>
        <w:tc>
          <w:tcPr>
            <w:tcW w:w="1795" w:type="dxa"/>
          </w:tcPr>
          <w:p w14:paraId="7ED37762" w14:textId="775D5737" w:rsidR="007022E5" w:rsidRDefault="005416A6" w:rsidP="004B6786">
            <w:pPr>
              <w:jc w:val="center"/>
            </w:pPr>
            <w:r>
              <w:t>6%</w:t>
            </w:r>
          </w:p>
        </w:tc>
      </w:tr>
      <w:tr w:rsidR="00CA65CD" w14:paraId="7196ABCD" w14:textId="77777777" w:rsidTr="004B6786">
        <w:tc>
          <w:tcPr>
            <w:tcW w:w="3235" w:type="dxa"/>
          </w:tcPr>
          <w:p w14:paraId="0D70A311" w14:textId="478B7913" w:rsidR="007022E5" w:rsidRDefault="00AB3622" w:rsidP="00312B0D">
            <w:r>
              <w:t>Better camera/webcam</w:t>
            </w:r>
          </w:p>
        </w:tc>
        <w:tc>
          <w:tcPr>
            <w:tcW w:w="1350" w:type="dxa"/>
          </w:tcPr>
          <w:p w14:paraId="352C815E" w14:textId="656BA5B6" w:rsidR="007022E5" w:rsidRDefault="00331B95" w:rsidP="004B6786">
            <w:pPr>
              <w:jc w:val="center"/>
            </w:pPr>
            <w:r>
              <w:t>38%</w:t>
            </w:r>
          </w:p>
        </w:tc>
        <w:tc>
          <w:tcPr>
            <w:tcW w:w="1440" w:type="dxa"/>
          </w:tcPr>
          <w:p w14:paraId="076BC3DA" w14:textId="536B3375" w:rsidR="007022E5" w:rsidRDefault="005416A6" w:rsidP="004B6786">
            <w:pPr>
              <w:jc w:val="center"/>
            </w:pPr>
            <w:r>
              <w:t>46%</w:t>
            </w:r>
          </w:p>
        </w:tc>
        <w:tc>
          <w:tcPr>
            <w:tcW w:w="1530" w:type="dxa"/>
          </w:tcPr>
          <w:p w14:paraId="4C45275C" w14:textId="4A7197E6" w:rsidR="007022E5" w:rsidRDefault="005416A6" w:rsidP="004B6786">
            <w:pPr>
              <w:jc w:val="center"/>
            </w:pPr>
            <w:r>
              <w:t>38%</w:t>
            </w:r>
          </w:p>
        </w:tc>
        <w:tc>
          <w:tcPr>
            <w:tcW w:w="1795" w:type="dxa"/>
          </w:tcPr>
          <w:p w14:paraId="1403D1DC" w14:textId="43C324CC" w:rsidR="007022E5" w:rsidRDefault="005416A6" w:rsidP="004B6786">
            <w:pPr>
              <w:jc w:val="center"/>
            </w:pPr>
            <w:r>
              <w:t>16%</w:t>
            </w:r>
          </w:p>
        </w:tc>
      </w:tr>
      <w:tr w:rsidR="00CA65CD" w14:paraId="20FAE974" w14:textId="77777777" w:rsidTr="004B6786">
        <w:tc>
          <w:tcPr>
            <w:tcW w:w="3235" w:type="dxa"/>
          </w:tcPr>
          <w:p w14:paraId="3C49D13B" w14:textId="412841F4" w:rsidR="007022E5" w:rsidRDefault="00AB3622" w:rsidP="00312B0D">
            <w:r>
              <w:t>Better/additional lighting</w:t>
            </w:r>
          </w:p>
        </w:tc>
        <w:tc>
          <w:tcPr>
            <w:tcW w:w="1350" w:type="dxa"/>
          </w:tcPr>
          <w:p w14:paraId="76ECA4B7" w14:textId="404164F3" w:rsidR="007022E5" w:rsidRDefault="00331B95" w:rsidP="004B6786">
            <w:pPr>
              <w:jc w:val="center"/>
            </w:pPr>
            <w:r>
              <w:t>38%</w:t>
            </w:r>
          </w:p>
        </w:tc>
        <w:tc>
          <w:tcPr>
            <w:tcW w:w="1440" w:type="dxa"/>
          </w:tcPr>
          <w:p w14:paraId="6F77E9FA" w14:textId="78D8E721" w:rsidR="007022E5" w:rsidRDefault="005416A6" w:rsidP="004B6786">
            <w:pPr>
              <w:jc w:val="center"/>
            </w:pPr>
            <w:r>
              <w:t>54%</w:t>
            </w:r>
          </w:p>
        </w:tc>
        <w:tc>
          <w:tcPr>
            <w:tcW w:w="1530" w:type="dxa"/>
          </w:tcPr>
          <w:p w14:paraId="6658126E" w14:textId="093DA9A1" w:rsidR="007022E5" w:rsidRDefault="005416A6" w:rsidP="004B6786">
            <w:pPr>
              <w:jc w:val="center"/>
            </w:pPr>
            <w:r>
              <w:t>37%</w:t>
            </w:r>
          </w:p>
        </w:tc>
        <w:tc>
          <w:tcPr>
            <w:tcW w:w="1795" w:type="dxa"/>
          </w:tcPr>
          <w:p w14:paraId="5BC7F47B" w14:textId="6F82D075" w:rsidR="007022E5" w:rsidRDefault="005416A6" w:rsidP="004B6786">
            <w:pPr>
              <w:jc w:val="center"/>
            </w:pPr>
            <w:r>
              <w:t>16%</w:t>
            </w:r>
          </w:p>
        </w:tc>
      </w:tr>
      <w:tr w:rsidR="00CA65CD" w14:paraId="5BBA1085" w14:textId="77777777" w:rsidTr="004B6786">
        <w:tc>
          <w:tcPr>
            <w:tcW w:w="3235" w:type="dxa"/>
          </w:tcPr>
          <w:p w14:paraId="03838B51" w14:textId="71C0467F" w:rsidR="00AB3622" w:rsidRDefault="00AB3622" w:rsidP="00312B0D">
            <w:r>
              <w:t>Noise-cancelling headphones</w:t>
            </w:r>
          </w:p>
        </w:tc>
        <w:tc>
          <w:tcPr>
            <w:tcW w:w="1350" w:type="dxa"/>
          </w:tcPr>
          <w:p w14:paraId="68845F7D" w14:textId="4EDC2003" w:rsidR="00AB3622" w:rsidRDefault="00331B95" w:rsidP="004B6786">
            <w:pPr>
              <w:jc w:val="center"/>
            </w:pPr>
            <w:r>
              <w:t>33%</w:t>
            </w:r>
          </w:p>
        </w:tc>
        <w:tc>
          <w:tcPr>
            <w:tcW w:w="1440" w:type="dxa"/>
          </w:tcPr>
          <w:p w14:paraId="39504009" w14:textId="6C0B9AE3" w:rsidR="00AB3622" w:rsidRDefault="005416A6" w:rsidP="004B6786">
            <w:pPr>
              <w:jc w:val="center"/>
            </w:pPr>
            <w:r>
              <w:t>50%</w:t>
            </w:r>
          </w:p>
        </w:tc>
        <w:tc>
          <w:tcPr>
            <w:tcW w:w="1530" w:type="dxa"/>
          </w:tcPr>
          <w:p w14:paraId="56B57C40" w14:textId="255BC8F4" w:rsidR="00AB3622" w:rsidRDefault="005416A6" w:rsidP="004B6786">
            <w:pPr>
              <w:jc w:val="center"/>
            </w:pPr>
            <w:r>
              <w:t>38%</w:t>
            </w:r>
          </w:p>
        </w:tc>
        <w:tc>
          <w:tcPr>
            <w:tcW w:w="1795" w:type="dxa"/>
          </w:tcPr>
          <w:p w14:paraId="0B6C7B12" w14:textId="1F1F63CD" w:rsidR="00AB3622" w:rsidRDefault="005416A6" w:rsidP="004B6786">
            <w:pPr>
              <w:jc w:val="center"/>
            </w:pPr>
            <w:r>
              <w:t>12%</w:t>
            </w:r>
          </w:p>
        </w:tc>
      </w:tr>
      <w:tr w:rsidR="00CA65CD" w14:paraId="6078D9E4" w14:textId="77777777" w:rsidTr="004B6786">
        <w:tc>
          <w:tcPr>
            <w:tcW w:w="3235" w:type="dxa"/>
          </w:tcPr>
          <w:p w14:paraId="14494C5F" w14:textId="0A5087F8" w:rsidR="00AB3622" w:rsidRDefault="00AB3622" w:rsidP="00312B0D">
            <w:r>
              <w:t>Digital whiteboard</w:t>
            </w:r>
          </w:p>
        </w:tc>
        <w:tc>
          <w:tcPr>
            <w:tcW w:w="1350" w:type="dxa"/>
          </w:tcPr>
          <w:p w14:paraId="5B039B59" w14:textId="23C176FC" w:rsidR="00AB3622" w:rsidRDefault="00331B95" w:rsidP="004B6786">
            <w:pPr>
              <w:jc w:val="center"/>
            </w:pPr>
            <w:r>
              <w:t>7%</w:t>
            </w:r>
          </w:p>
        </w:tc>
        <w:tc>
          <w:tcPr>
            <w:tcW w:w="1440" w:type="dxa"/>
          </w:tcPr>
          <w:p w14:paraId="346B8012" w14:textId="616733F7" w:rsidR="00AB3622" w:rsidRDefault="005416A6" w:rsidP="004B6786">
            <w:pPr>
              <w:jc w:val="center"/>
            </w:pPr>
            <w:r>
              <w:t>41%</w:t>
            </w:r>
          </w:p>
        </w:tc>
        <w:tc>
          <w:tcPr>
            <w:tcW w:w="1530" w:type="dxa"/>
          </w:tcPr>
          <w:p w14:paraId="1B1D0B1B" w14:textId="51796542" w:rsidR="00AB3622" w:rsidRDefault="005416A6" w:rsidP="004B6786">
            <w:pPr>
              <w:jc w:val="center"/>
            </w:pPr>
            <w:r>
              <w:t>42%</w:t>
            </w:r>
          </w:p>
        </w:tc>
        <w:tc>
          <w:tcPr>
            <w:tcW w:w="1795" w:type="dxa"/>
          </w:tcPr>
          <w:p w14:paraId="443FD91C" w14:textId="1ACA30F7" w:rsidR="00AB3622" w:rsidRDefault="005416A6" w:rsidP="004B6786">
            <w:pPr>
              <w:jc w:val="center"/>
            </w:pPr>
            <w:r>
              <w:t>17%</w:t>
            </w:r>
          </w:p>
        </w:tc>
      </w:tr>
      <w:tr w:rsidR="00CA65CD" w14:paraId="5A7257F4" w14:textId="77777777" w:rsidTr="004B6786">
        <w:tc>
          <w:tcPr>
            <w:tcW w:w="3235" w:type="dxa"/>
          </w:tcPr>
          <w:p w14:paraId="6C4F22F0" w14:textId="65419EFB" w:rsidR="00AB3622" w:rsidRDefault="00AB3622" w:rsidP="00312B0D">
            <w:r>
              <w:t>Printer</w:t>
            </w:r>
          </w:p>
        </w:tc>
        <w:tc>
          <w:tcPr>
            <w:tcW w:w="1350" w:type="dxa"/>
          </w:tcPr>
          <w:p w14:paraId="32FC43D4" w14:textId="11421C8D" w:rsidR="00AB3622" w:rsidRDefault="00331B95" w:rsidP="004B6786">
            <w:pPr>
              <w:jc w:val="center"/>
            </w:pPr>
            <w:r>
              <w:t>16%</w:t>
            </w:r>
          </w:p>
        </w:tc>
        <w:tc>
          <w:tcPr>
            <w:tcW w:w="1440" w:type="dxa"/>
          </w:tcPr>
          <w:p w14:paraId="12C2F290" w14:textId="09B04B91" w:rsidR="00AB3622" w:rsidRDefault="005416A6" w:rsidP="004B6786">
            <w:pPr>
              <w:jc w:val="center"/>
            </w:pPr>
            <w:r>
              <w:t>54%</w:t>
            </w:r>
          </w:p>
        </w:tc>
        <w:tc>
          <w:tcPr>
            <w:tcW w:w="1530" w:type="dxa"/>
          </w:tcPr>
          <w:p w14:paraId="5BE029EB" w14:textId="45194C3F" w:rsidR="00AB3622" w:rsidRDefault="005416A6" w:rsidP="004B6786">
            <w:pPr>
              <w:jc w:val="center"/>
            </w:pPr>
            <w:r>
              <w:t>36%</w:t>
            </w:r>
          </w:p>
        </w:tc>
        <w:tc>
          <w:tcPr>
            <w:tcW w:w="1795" w:type="dxa"/>
          </w:tcPr>
          <w:p w14:paraId="41B511A2" w14:textId="470BC701" w:rsidR="00AB3622" w:rsidRDefault="005416A6" w:rsidP="004B6786">
            <w:pPr>
              <w:jc w:val="center"/>
            </w:pPr>
            <w:r>
              <w:t>10%</w:t>
            </w:r>
          </w:p>
        </w:tc>
      </w:tr>
      <w:tr w:rsidR="00CA65CD" w14:paraId="4D713174" w14:textId="77777777" w:rsidTr="004B6786">
        <w:tc>
          <w:tcPr>
            <w:tcW w:w="3235" w:type="dxa"/>
          </w:tcPr>
          <w:p w14:paraId="2DCAA3D7" w14:textId="7DF6AF49" w:rsidR="00AB3622" w:rsidRDefault="00AB3622" w:rsidP="00312B0D">
            <w:r>
              <w:t>Scanner</w:t>
            </w:r>
          </w:p>
        </w:tc>
        <w:tc>
          <w:tcPr>
            <w:tcW w:w="1350" w:type="dxa"/>
          </w:tcPr>
          <w:p w14:paraId="51FC38E9" w14:textId="3EC7DECF" w:rsidR="00AB3622" w:rsidRDefault="00331B95" w:rsidP="004B6786">
            <w:pPr>
              <w:jc w:val="center"/>
            </w:pPr>
            <w:r>
              <w:t>8%</w:t>
            </w:r>
          </w:p>
        </w:tc>
        <w:tc>
          <w:tcPr>
            <w:tcW w:w="1440" w:type="dxa"/>
          </w:tcPr>
          <w:p w14:paraId="54201943" w14:textId="46F3DCEC" w:rsidR="00AB3622" w:rsidRDefault="005416A6" w:rsidP="004B6786">
            <w:pPr>
              <w:jc w:val="center"/>
            </w:pPr>
            <w:r>
              <w:t>55%</w:t>
            </w:r>
          </w:p>
        </w:tc>
        <w:tc>
          <w:tcPr>
            <w:tcW w:w="1530" w:type="dxa"/>
          </w:tcPr>
          <w:p w14:paraId="6E75F847" w14:textId="10ABB6F2" w:rsidR="00AB3622" w:rsidRDefault="005416A6" w:rsidP="004B6786">
            <w:pPr>
              <w:jc w:val="center"/>
            </w:pPr>
            <w:r>
              <w:t>34%</w:t>
            </w:r>
          </w:p>
        </w:tc>
        <w:tc>
          <w:tcPr>
            <w:tcW w:w="1795" w:type="dxa"/>
          </w:tcPr>
          <w:p w14:paraId="3EC2ACEF" w14:textId="50DB0A99" w:rsidR="00AB3622" w:rsidRDefault="005416A6" w:rsidP="004B6786">
            <w:pPr>
              <w:jc w:val="center"/>
            </w:pPr>
            <w:r>
              <w:t>11%</w:t>
            </w:r>
          </w:p>
        </w:tc>
      </w:tr>
      <w:tr w:rsidR="00CA65CD" w14:paraId="5D8035F7" w14:textId="77777777" w:rsidTr="004B6786">
        <w:tc>
          <w:tcPr>
            <w:tcW w:w="3235" w:type="dxa"/>
          </w:tcPr>
          <w:p w14:paraId="754AE4F5" w14:textId="32F722A0" w:rsidR="00AB3622" w:rsidRDefault="00AB3622" w:rsidP="00312B0D">
            <w:r>
              <w:t>Standing desk</w:t>
            </w:r>
          </w:p>
        </w:tc>
        <w:tc>
          <w:tcPr>
            <w:tcW w:w="1350" w:type="dxa"/>
          </w:tcPr>
          <w:p w14:paraId="553E7E2B" w14:textId="4E1A3173" w:rsidR="00AB3622" w:rsidRDefault="00331B95" w:rsidP="004B6786">
            <w:pPr>
              <w:jc w:val="center"/>
            </w:pPr>
            <w:r>
              <w:t>17%</w:t>
            </w:r>
          </w:p>
        </w:tc>
        <w:tc>
          <w:tcPr>
            <w:tcW w:w="1440" w:type="dxa"/>
          </w:tcPr>
          <w:p w14:paraId="597B1881" w14:textId="36B9F45A" w:rsidR="00AB3622" w:rsidRDefault="005416A6" w:rsidP="004B6786">
            <w:pPr>
              <w:jc w:val="center"/>
            </w:pPr>
            <w:r>
              <w:t>50%</w:t>
            </w:r>
          </w:p>
        </w:tc>
        <w:tc>
          <w:tcPr>
            <w:tcW w:w="1530" w:type="dxa"/>
          </w:tcPr>
          <w:p w14:paraId="6267E161" w14:textId="6C4880A5" w:rsidR="00AB3622" w:rsidRDefault="005416A6" w:rsidP="004B6786">
            <w:pPr>
              <w:jc w:val="center"/>
            </w:pPr>
            <w:r>
              <w:t>38%</w:t>
            </w:r>
          </w:p>
        </w:tc>
        <w:tc>
          <w:tcPr>
            <w:tcW w:w="1795" w:type="dxa"/>
          </w:tcPr>
          <w:p w14:paraId="463E423F" w14:textId="08365B7D" w:rsidR="00AB3622" w:rsidRDefault="005416A6" w:rsidP="004B6786">
            <w:pPr>
              <w:jc w:val="center"/>
            </w:pPr>
            <w:r>
              <w:t>12%</w:t>
            </w:r>
          </w:p>
        </w:tc>
      </w:tr>
      <w:tr w:rsidR="00CA65CD" w14:paraId="25BDD39F" w14:textId="77777777" w:rsidTr="004B6786">
        <w:tc>
          <w:tcPr>
            <w:tcW w:w="3235" w:type="dxa"/>
          </w:tcPr>
          <w:p w14:paraId="7C73E736" w14:textId="0174CAE8" w:rsidR="00AB3622" w:rsidRDefault="00AB3622" w:rsidP="00312B0D">
            <w:r>
              <w:t>Ergonomic chair</w:t>
            </w:r>
          </w:p>
        </w:tc>
        <w:tc>
          <w:tcPr>
            <w:tcW w:w="1350" w:type="dxa"/>
          </w:tcPr>
          <w:p w14:paraId="0579FA22" w14:textId="0820FB61" w:rsidR="00AB3622" w:rsidRDefault="00331B95" w:rsidP="004B6786">
            <w:pPr>
              <w:jc w:val="center"/>
            </w:pPr>
            <w:r>
              <w:t>23%</w:t>
            </w:r>
          </w:p>
        </w:tc>
        <w:tc>
          <w:tcPr>
            <w:tcW w:w="1440" w:type="dxa"/>
          </w:tcPr>
          <w:p w14:paraId="337D930A" w14:textId="0C4CA703" w:rsidR="00AB3622" w:rsidRDefault="005416A6" w:rsidP="004B6786">
            <w:pPr>
              <w:jc w:val="center"/>
            </w:pPr>
            <w:r>
              <w:t>50%</w:t>
            </w:r>
          </w:p>
        </w:tc>
        <w:tc>
          <w:tcPr>
            <w:tcW w:w="1530" w:type="dxa"/>
          </w:tcPr>
          <w:p w14:paraId="737EB24F" w14:textId="04A2EF82" w:rsidR="00AB3622" w:rsidRDefault="005416A6" w:rsidP="004B6786">
            <w:pPr>
              <w:jc w:val="center"/>
            </w:pPr>
            <w:r>
              <w:t>41%</w:t>
            </w:r>
          </w:p>
        </w:tc>
        <w:tc>
          <w:tcPr>
            <w:tcW w:w="1795" w:type="dxa"/>
          </w:tcPr>
          <w:p w14:paraId="5E8B6C12" w14:textId="7D6338AB" w:rsidR="00AB3622" w:rsidRDefault="005416A6" w:rsidP="004B6786">
            <w:pPr>
              <w:jc w:val="center"/>
            </w:pPr>
            <w:r>
              <w:t>8%</w:t>
            </w:r>
          </w:p>
        </w:tc>
      </w:tr>
      <w:tr w:rsidR="00CA65CD" w14:paraId="417C421A" w14:textId="77777777" w:rsidTr="004B6786">
        <w:tc>
          <w:tcPr>
            <w:tcW w:w="3235" w:type="dxa"/>
          </w:tcPr>
          <w:p w14:paraId="175CF374" w14:textId="14FA8C4D" w:rsidR="00AB3622" w:rsidRDefault="00AB3622" w:rsidP="00312B0D">
            <w:r>
              <w:t>Other device</w:t>
            </w:r>
            <w:r w:rsidR="00331B95">
              <w:t>s</w:t>
            </w:r>
            <w:r>
              <w:t>/equipment</w:t>
            </w:r>
          </w:p>
        </w:tc>
        <w:tc>
          <w:tcPr>
            <w:tcW w:w="1350" w:type="dxa"/>
          </w:tcPr>
          <w:p w14:paraId="63F476B1" w14:textId="5C8533E9" w:rsidR="00AB3622" w:rsidRDefault="00331B95" w:rsidP="004B6786">
            <w:pPr>
              <w:jc w:val="center"/>
            </w:pPr>
            <w:r>
              <w:t>30%</w:t>
            </w:r>
          </w:p>
        </w:tc>
        <w:tc>
          <w:tcPr>
            <w:tcW w:w="1440" w:type="dxa"/>
          </w:tcPr>
          <w:p w14:paraId="347A3E11" w14:textId="1A7B0BF6" w:rsidR="00AB3622" w:rsidRDefault="005416A6" w:rsidP="004B6786">
            <w:pPr>
              <w:jc w:val="center"/>
            </w:pPr>
            <w:r>
              <w:t>42%</w:t>
            </w:r>
          </w:p>
        </w:tc>
        <w:tc>
          <w:tcPr>
            <w:tcW w:w="1530" w:type="dxa"/>
          </w:tcPr>
          <w:p w14:paraId="50ABDCE1" w14:textId="304D8553" w:rsidR="00AB3622" w:rsidRDefault="005416A6" w:rsidP="004B6786">
            <w:pPr>
              <w:jc w:val="center"/>
            </w:pPr>
            <w:r>
              <w:t>34%</w:t>
            </w:r>
          </w:p>
        </w:tc>
        <w:tc>
          <w:tcPr>
            <w:tcW w:w="1795" w:type="dxa"/>
          </w:tcPr>
          <w:p w14:paraId="6C45813F" w14:textId="5E6E594B" w:rsidR="00AB3622" w:rsidRDefault="005416A6" w:rsidP="004B6786">
            <w:pPr>
              <w:jc w:val="center"/>
            </w:pPr>
            <w:r>
              <w:t>24%</w:t>
            </w:r>
          </w:p>
        </w:tc>
      </w:tr>
    </w:tbl>
    <w:p w14:paraId="627551AF" w14:textId="49CB9219" w:rsidR="004B6786" w:rsidRDefault="004B6786" w:rsidP="00367F28"/>
    <w:p w14:paraId="1D317D87" w14:textId="237E4FD3" w:rsidR="004B6786" w:rsidRDefault="004B6786" w:rsidP="00367F28">
      <w:r w:rsidRPr="004B6786">
        <w:rPr>
          <w:b/>
          <w:bCs/>
          <w:i/>
          <w:iCs/>
        </w:rPr>
        <w:t xml:space="preserve">How much did these purchases or services cost </w:t>
      </w:r>
      <w:r w:rsidR="00CE10AC">
        <w:rPr>
          <w:b/>
          <w:bCs/>
          <w:i/>
          <w:iCs/>
        </w:rPr>
        <w:t xml:space="preserve">you </w:t>
      </w:r>
      <w:r w:rsidRPr="004B6786">
        <w:rPr>
          <w:b/>
          <w:bCs/>
          <w:i/>
          <w:iCs/>
        </w:rPr>
        <w:t>personally</w:t>
      </w:r>
      <w:r w:rsidR="00A1013F">
        <w:t>?</w:t>
      </w:r>
      <w:r>
        <w:t xml:space="preserve"> Respondents who reported spending personal funds, either </w:t>
      </w:r>
      <w:r w:rsidR="00785987">
        <w:t>alone</w:t>
      </w:r>
      <w:r>
        <w:t xml:space="preserve"> or in combination with other funds, were asked how much they spent on these expenses.</w:t>
      </w:r>
      <w:r w:rsidR="008E500A">
        <w:t xml:space="preserve"> Results are in Table 5. </w:t>
      </w:r>
    </w:p>
    <w:p w14:paraId="5D540068" w14:textId="7AA07F0D" w:rsidR="00CE10AC" w:rsidRDefault="00CE10AC" w:rsidP="0094573F">
      <w:pPr>
        <w:rPr>
          <w:b/>
          <w:bCs/>
        </w:rPr>
      </w:pPr>
    </w:p>
    <w:p w14:paraId="50FD56C6" w14:textId="77777777" w:rsidR="003C5F1E" w:rsidRDefault="003C5F1E" w:rsidP="0094573F">
      <w:pPr>
        <w:rPr>
          <w:b/>
          <w:bCs/>
        </w:rPr>
      </w:pPr>
    </w:p>
    <w:p w14:paraId="4BE2E49B" w14:textId="77777777" w:rsidR="003C5F1E" w:rsidRDefault="003C5F1E" w:rsidP="0094573F">
      <w:pPr>
        <w:rPr>
          <w:b/>
          <w:bCs/>
        </w:rPr>
      </w:pPr>
    </w:p>
    <w:p w14:paraId="65197468" w14:textId="77777777" w:rsidR="003C5F1E" w:rsidRDefault="003C5F1E" w:rsidP="0094573F">
      <w:pPr>
        <w:rPr>
          <w:b/>
          <w:bCs/>
        </w:rPr>
      </w:pPr>
    </w:p>
    <w:p w14:paraId="4A5859BE" w14:textId="77777777" w:rsidR="003C5F1E" w:rsidRDefault="003C5F1E" w:rsidP="0094573F">
      <w:pPr>
        <w:rPr>
          <w:b/>
          <w:bCs/>
        </w:rPr>
      </w:pPr>
    </w:p>
    <w:p w14:paraId="76C8F3D9" w14:textId="4D86E051" w:rsidR="0094573F" w:rsidRPr="0094573F" w:rsidRDefault="0094573F" w:rsidP="0094573F">
      <w:pPr>
        <w:rPr>
          <w:b/>
          <w:bCs/>
        </w:rPr>
      </w:pPr>
      <w:r w:rsidRPr="0094573F">
        <w:rPr>
          <w:b/>
          <w:bCs/>
        </w:rPr>
        <w:lastRenderedPageBreak/>
        <w:t xml:space="preserve">Table 5. </w:t>
      </w:r>
      <w:r w:rsidR="00356549">
        <w:rPr>
          <w:b/>
          <w:bCs/>
        </w:rPr>
        <w:t>Amount</w:t>
      </w:r>
      <w:r w:rsidRPr="0094573F">
        <w:rPr>
          <w:b/>
          <w:bCs/>
        </w:rPr>
        <w:t xml:space="preserve"> </w:t>
      </w:r>
      <w:r w:rsidR="005C6F2D">
        <w:rPr>
          <w:b/>
          <w:bCs/>
        </w:rPr>
        <w:t xml:space="preserve">spent </w:t>
      </w:r>
      <w:r w:rsidRPr="0094573F">
        <w:rPr>
          <w:b/>
          <w:bCs/>
        </w:rPr>
        <w:t>o</w:t>
      </w:r>
      <w:r w:rsidR="005C6F2D">
        <w:rPr>
          <w:b/>
          <w:bCs/>
        </w:rPr>
        <w:t>n</w:t>
      </w:r>
      <w:r w:rsidRPr="0094573F">
        <w:rPr>
          <w:b/>
          <w:bCs/>
        </w:rPr>
        <w:t xml:space="preserve"> devices or services to support remote instruction</w:t>
      </w:r>
      <w:r w:rsidR="007664D9">
        <w:rPr>
          <w:b/>
          <w:bCs/>
        </w:rPr>
        <w:t xml:space="preserve"> from personal funds</w:t>
      </w:r>
    </w:p>
    <w:p w14:paraId="40539448" w14:textId="141B4F96" w:rsidR="0094573F" w:rsidRDefault="0094573F" w:rsidP="006642C8">
      <w:r>
        <w:t xml:space="preserve"> </w:t>
      </w:r>
    </w:p>
    <w:tbl>
      <w:tblPr>
        <w:tblStyle w:val="TableGrid"/>
        <w:tblW w:w="0" w:type="auto"/>
        <w:tblLook w:val="04A0" w:firstRow="1" w:lastRow="0" w:firstColumn="1" w:lastColumn="0" w:noHBand="0" w:noVBand="1"/>
      </w:tblPr>
      <w:tblGrid>
        <w:gridCol w:w="4675"/>
        <w:gridCol w:w="4675"/>
      </w:tblGrid>
      <w:tr w:rsidR="004B6786" w14:paraId="68927A46" w14:textId="77777777" w:rsidTr="004B6786">
        <w:tc>
          <w:tcPr>
            <w:tcW w:w="4675" w:type="dxa"/>
          </w:tcPr>
          <w:p w14:paraId="31C10FA9" w14:textId="676AFB2B" w:rsidR="004B6786" w:rsidRPr="006642C8" w:rsidRDefault="004B6786" w:rsidP="00312B0D">
            <w:pPr>
              <w:rPr>
                <w:b/>
                <w:bCs/>
              </w:rPr>
            </w:pPr>
            <w:r w:rsidRPr="006642C8">
              <w:rPr>
                <w:b/>
                <w:bCs/>
              </w:rPr>
              <w:t>Amount spent for purchases/upgrades</w:t>
            </w:r>
          </w:p>
        </w:tc>
        <w:tc>
          <w:tcPr>
            <w:tcW w:w="4675" w:type="dxa"/>
          </w:tcPr>
          <w:p w14:paraId="5682876E" w14:textId="584E6C8C" w:rsidR="004B6786" w:rsidRPr="006642C8" w:rsidRDefault="004B6786" w:rsidP="004B6786">
            <w:pPr>
              <w:jc w:val="center"/>
              <w:rPr>
                <w:b/>
                <w:bCs/>
              </w:rPr>
            </w:pPr>
            <w:r w:rsidRPr="006642C8">
              <w:rPr>
                <w:b/>
                <w:bCs/>
              </w:rPr>
              <w:t>Proportion reporting this amount</w:t>
            </w:r>
          </w:p>
        </w:tc>
      </w:tr>
      <w:tr w:rsidR="004B6786" w14:paraId="02FACC8C" w14:textId="77777777" w:rsidTr="004B6786">
        <w:tc>
          <w:tcPr>
            <w:tcW w:w="4675" w:type="dxa"/>
          </w:tcPr>
          <w:p w14:paraId="5669BE2C" w14:textId="3A03FDE7" w:rsidR="004B6786" w:rsidRDefault="004B6786" w:rsidP="00312B0D">
            <w:r>
              <w:t>Over $500</w:t>
            </w:r>
          </w:p>
        </w:tc>
        <w:tc>
          <w:tcPr>
            <w:tcW w:w="4675" w:type="dxa"/>
          </w:tcPr>
          <w:p w14:paraId="31B189A8" w14:textId="6602E29E" w:rsidR="004B6786" w:rsidRDefault="004B6786" w:rsidP="006642C8">
            <w:pPr>
              <w:jc w:val="center"/>
            </w:pPr>
            <w:r>
              <w:t>31%</w:t>
            </w:r>
          </w:p>
        </w:tc>
      </w:tr>
      <w:tr w:rsidR="004B6786" w14:paraId="6ED557C8" w14:textId="77777777" w:rsidTr="004B6786">
        <w:tc>
          <w:tcPr>
            <w:tcW w:w="4675" w:type="dxa"/>
          </w:tcPr>
          <w:p w14:paraId="6A85DA84" w14:textId="2782EE79" w:rsidR="004B6786" w:rsidRDefault="004B6786" w:rsidP="00312B0D">
            <w:r>
              <w:t>$201 to $500</w:t>
            </w:r>
          </w:p>
        </w:tc>
        <w:tc>
          <w:tcPr>
            <w:tcW w:w="4675" w:type="dxa"/>
          </w:tcPr>
          <w:p w14:paraId="2C1CFAFC" w14:textId="298A5F9E" w:rsidR="004B6786" w:rsidRDefault="004B6786" w:rsidP="006642C8">
            <w:pPr>
              <w:jc w:val="center"/>
            </w:pPr>
            <w:r>
              <w:t>21%</w:t>
            </w:r>
          </w:p>
        </w:tc>
      </w:tr>
      <w:tr w:rsidR="004B6786" w14:paraId="2312F089" w14:textId="77777777" w:rsidTr="004B6786">
        <w:tc>
          <w:tcPr>
            <w:tcW w:w="4675" w:type="dxa"/>
          </w:tcPr>
          <w:p w14:paraId="09958361" w14:textId="78727637" w:rsidR="004B6786" w:rsidRDefault="004B6786" w:rsidP="00312B0D">
            <w:r>
              <w:t>$101 to $200</w:t>
            </w:r>
          </w:p>
        </w:tc>
        <w:tc>
          <w:tcPr>
            <w:tcW w:w="4675" w:type="dxa"/>
          </w:tcPr>
          <w:p w14:paraId="47DDCD1F" w14:textId="4A9AAEEF" w:rsidR="004B6786" w:rsidRDefault="004B6786" w:rsidP="006642C8">
            <w:pPr>
              <w:jc w:val="center"/>
            </w:pPr>
            <w:r>
              <w:t>12%</w:t>
            </w:r>
          </w:p>
        </w:tc>
      </w:tr>
      <w:tr w:rsidR="004B6786" w14:paraId="3FB2BFA1" w14:textId="77777777" w:rsidTr="004B6786">
        <w:tc>
          <w:tcPr>
            <w:tcW w:w="4675" w:type="dxa"/>
          </w:tcPr>
          <w:p w14:paraId="28A27C2E" w14:textId="1EA22960" w:rsidR="004B6786" w:rsidRDefault="004B6786" w:rsidP="00312B0D">
            <w:r>
              <w:t>$50 to $100</w:t>
            </w:r>
          </w:p>
        </w:tc>
        <w:tc>
          <w:tcPr>
            <w:tcW w:w="4675" w:type="dxa"/>
          </w:tcPr>
          <w:p w14:paraId="7C82C454" w14:textId="4DEA2091" w:rsidR="004B6786" w:rsidRDefault="004B6786" w:rsidP="006642C8">
            <w:pPr>
              <w:jc w:val="center"/>
            </w:pPr>
            <w:r>
              <w:t>7%</w:t>
            </w:r>
          </w:p>
        </w:tc>
      </w:tr>
      <w:tr w:rsidR="004B6786" w14:paraId="7EDAFD12" w14:textId="77777777" w:rsidTr="004B6786">
        <w:tc>
          <w:tcPr>
            <w:tcW w:w="4675" w:type="dxa"/>
          </w:tcPr>
          <w:p w14:paraId="476E59BB" w14:textId="2971AE1E" w:rsidR="004B6786" w:rsidRDefault="004B6786" w:rsidP="00312B0D">
            <w:r>
              <w:t>Less than $50</w:t>
            </w:r>
          </w:p>
        </w:tc>
        <w:tc>
          <w:tcPr>
            <w:tcW w:w="4675" w:type="dxa"/>
          </w:tcPr>
          <w:p w14:paraId="6F753764" w14:textId="7EE7BFF3" w:rsidR="004B6786" w:rsidRDefault="004B6786" w:rsidP="006642C8">
            <w:pPr>
              <w:jc w:val="center"/>
            </w:pPr>
            <w:r>
              <w:t>3%</w:t>
            </w:r>
          </w:p>
        </w:tc>
      </w:tr>
      <w:tr w:rsidR="004B6786" w14:paraId="564C72EE" w14:textId="77777777" w:rsidTr="004B6786">
        <w:tc>
          <w:tcPr>
            <w:tcW w:w="4675" w:type="dxa"/>
          </w:tcPr>
          <w:p w14:paraId="59C77C8F" w14:textId="678928FD" w:rsidR="004B6786" w:rsidRDefault="004B6786" w:rsidP="00312B0D">
            <w:r>
              <w:t>Did not indicate</w:t>
            </w:r>
          </w:p>
        </w:tc>
        <w:tc>
          <w:tcPr>
            <w:tcW w:w="4675" w:type="dxa"/>
          </w:tcPr>
          <w:p w14:paraId="55025A3B" w14:textId="2B5BACEC" w:rsidR="004B6786" w:rsidRDefault="004B6786" w:rsidP="006642C8">
            <w:pPr>
              <w:jc w:val="center"/>
            </w:pPr>
            <w:r>
              <w:t>26%</w:t>
            </w:r>
          </w:p>
        </w:tc>
      </w:tr>
    </w:tbl>
    <w:p w14:paraId="2D1D72CC" w14:textId="77777777" w:rsidR="00A37029" w:rsidRDefault="00A37029" w:rsidP="006642C8"/>
    <w:p w14:paraId="7D858EF3" w14:textId="0308E54E" w:rsidR="00795420" w:rsidRDefault="006B32AD" w:rsidP="00367F28">
      <w:r w:rsidRPr="006642C8">
        <w:rPr>
          <w:b/>
          <w:bCs/>
          <w:i/>
          <w:iCs/>
        </w:rPr>
        <w:t>Reliability of t</w:t>
      </w:r>
      <w:r w:rsidR="004D7C16" w:rsidRPr="006642C8">
        <w:rPr>
          <w:b/>
          <w:bCs/>
          <w:i/>
          <w:iCs/>
        </w:rPr>
        <w:t xml:space="preserve">echnology </w:t>
      </w:r>
      <w:r w:rsidRPr="006642C8">
        <w:rPr>
          <w:b/>
          <w:bCs/>
          <w:i/>
          <w:iCs/>
        </w:rPr>
        <w:t>used</w:t>
      </w:r>
      <w:r w:rsidR="00795420">
        <w:rPr>
          <w:b/>
          <w:bCs/>
          <w:i/>
          <w:iCs/>
        </w:rPr>
        <w:t xml:space="preserve"> for remote instruction</w:t>
      </w:r>
      <w:r w:rsidR="00367F28">
        <w:t>.</w:t>
      </w:r>
      <w:r w:rsidRPr="00367F28">
        <w:t xml:space="preserve"> </w:t>
      </w:r>
      <w:r w:rsidR="00DF3E7A">
        <w:t>Most</w:t>
      </w:r>
      <w:r w:rsidR="004F36FC">
        <w:t xml:space="preserve"> r</w:t>
      </w:r>
      <w:r w:rsidR="00795420">
        <w:t xml:space="preserve">espondents reported </w:t>
      </w:r>
      <w:r w:rsidR="0037091D">
        <w:t xml:space="preserve">that </w:t>
      </w:r>
      <w:r w:rsidR="00795420">
        <w:t xml:space="preserve">their internet connection, electricity, and the devices they used </w:t>
      </w:r>
      <w:r w:rsidR="004F36FC">
        <w:t xml:space="preserve">for remote instruction </w:t>
      </w:r>
      <w:r w:rsidR="00795420">
        <w:t>were highly reliable</w:t>
      </w:r>
      <w:r w:rsidR="007E4309">
        <w:t xml:space="preserve"> (Figure 1). </w:t>
      </w:r>
    </w:p>
    <w:p w14:paraId="149E9F5B" w14:textId="77777777" w:rsidR="00492CAC" w:rsidRDefault="00492CAC" w:rsidP="00367F28">
      <w:pPr>
        <w:rPr>
          <w:b/>
          <w:bCs/>
        </w:rPr>
      </w:pPr>
    </w:p>
    <w:p w14:paraId="7724F37F" w14:textId="74DB1AC3" w:rsidR="00BB3851" w:rsidRDefault="00BB3851" w:rsidP="00367F28">
      <w:pPr>
        <w:rPr>
          <w:b/>
          <w:bCs/>
        </w:rPr>
      </w:pPr>
      <w:r w:rsidRPr="00150FEC">
        <w:rPr>
          <w:b/>
          <w:bCs/>
        </w:rPr>
        <w:t xml:space="preserve">Figure 1. Reliability of </w:t>
      </w:r>
      <w:r w:rsidR="007E4309" w:rsidRPr="00150FEC">
        <w:rPr>
          <w:b/>
          <w:bCs/>
        </w:rPr>
        <w:t xml:space="preserve">services and resources used for remote instruction. </w:t>
      </w:r>
    </w:p>
    <w:p w14:paraId="3B5FBE53" w14:textId="77777777" w:rsidR="00CC4564" w:rsidRPr="00150FEC" w:rsidRDefault="00CC4564" w:rsidP="00367F28">
      <w:pPr>
        <w:rPr>
          <w:b/>
          <w:bCs/>
        </w:rPr>
      </w:pPr>
    </w:p>
    <w:p w14:paraId="6867E41F" w14:textId="2F3787DD" w:rsidR="00795420" w:rsidRDefault="00795420" w:rsidP="00367F28">
      <w:r>
        <w:rPr>
          <w:noProof/>
        </w:rPr>
        <w:drawing>
          <wp:inline distT="0" distB="0" distL="0" distR="0" wp14:anchorId="0063E4C8" wp14:editId="18211F20">
            <wp:extent cx="6535590" cy="2315361"/>
            <wp:effectExtent l="0" t="0" r="508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5703" cy="2329572"/>
                    </a:xfrm>
                    <a:prstGeom prst="rect">
                      <a:avLst/>
                    </a:prstGeom>
                  </pic:spPr>
                </pic:pic>
              </a:graphicData>
            </a:graphic>
          </wp:inline>
        </w:drawing>
      </w:r>
    </w:p>
    <w:p w14:paraId="6C8FE09E" w14:textId="77777777" w:rsidR="007069E5" w:rsidRDefault="007069E5" w:rsidP="00150FEC">
      <w:pPr>
        <w:rPr>
          <w:b/>
          <w:bCs/>
          <w:i/>
          <w:iCs/>
        </w:rPr>
      </w:pPr>
    </w:p>
    <w:p w14:paraId="4534D245" w14:textId="6041700A" w:rsidR="00A16A72" w:rsidRDefault="00167C12" w:rsidP="00150FEC">
      <w:r w:rsidRPr="00CC4564">
        <w:rPr>
          <w:b/>
          <w:bCs/>
          <w:i/>
          <w:iCs/>
        </w:rPr>
        <w:t>Satisfaction with c</w:t>
      </w:r>
      <w:r w:rsidR="0094573F" w:rsidRPr="00CC4564">
        <w:rPr>
          <w:b/>
          <w:bCs/>
          <w:i/>
          <w:iCs/>
        </w:rPr>
        <w:t>ampus resources</w:t>
      </w:r>
      <w:r w:rsidRPr="00CC4564">
        <w:rPr>
          <w:b/>
          <w:bCs/>
          <w:i/>
          <w:iCs/>
        </w:rPr>
        <w:t xml:space="preserve"> for remote instruction</w:t>
      </w:r>
      <w:r w:rsidR="0094573F" w:rsidRPr="00CC4564">
        <w:rPr>
          <w:b/>
          <w:bCs/>
          <w:i/>
          <w:iCs/>
        </w:rPr>
        <w:t>.</w:t>
      </w:r>
      <w:r w:rsidR="0094573F">
        <w:t xml:space="preserve"> Participants were asked how satisfied they were with the resources</w:t>
      </w:r>
      <w:r w:rsidR="000D26F2" w:rsidRPr="000D26F2">
        <w:t xml:space="preserve"> </w:t>
      </w:r>
      <w:r w:rsidR="000D26F2">
        <w:t>their campus provided to support remote instruction</w:t>
      </w:r>
      <w:r w:rsidR="0094573F">
        <w:t xml:space="preserve">, such as the </w:t>
      </w:r>
      <w:r>
        <w:t xml:space="preserve">campus learning center, the </w:t>
      </w:r>
      <w:r w:rsidR="0094573F">
        <w:t>learning management system (LMS)</w:t>
      </w:r>
      <w:r>
        <w:t xml:space="preserve">, and </w:t>
      </w:r>
      <w:r w:rsidR="0094573F">
        <w:t>library services.</w:t>
      </w:r>
      <w:r>
        <w:t xml:space="preserve"> About one-quarter reported being very satisfied, 40</w:t>
      </w:r>
      <w:r w:rsidR="007B255B">
        <w:t xml:space="preserve"> percent</w:t>
      </w:r>
      <w:r>
        <w:t xml:space="preserve"> were somewhat satisfied, 13</w:t>
      </w:r>
      <w:r w:rsidR="007B255B">
        <w:t xml:space="preserve"> percent</w:t>
      </w:r>
      <w:r>
        <w:t xml:space="preserve"> were somewhat dissatisfied, and </w:t>
      </w:r>
      <w:r w:rsidR="005C70BE">
        <w:t xml:space="preserve">five </w:t>
      </w:r>
      <w:r w:rsidR="007B255B">
        <w:t>percent</w:t>
      </w:r>
      <w:r>
        <w:t xml:space="preserve"> were very dissatisfied. </w:t>
      </w:r>
      <w:r w:rsidR="00A16A72">
        <w:t>Another 12</w:t>
      </w:r>
      <w:r w:rsidR="007B255B">
        <w:t xml:space="preserve"> percent</w:t>
      </w:r>
      <w:r w:rsidR="00A16A72">
        <w:t xml:space="preserve"> reported they did not use the campus resources and </w:t>
      </w:r>
      <w:r w:rsidR="005C70BE">
        <w:t xml:space="preserve">five </w:t>
      </w:r>
      <w:r w:rsidR="007B255B">
        <w:t>percent</w:t>
      </w:r>
      <w:r w:rsidR="00A16A72">
        <w:t xml:space="preserve"> reported they were not aware of them</w:t>
      </w:r>
      <w:r w:rsidR="007069E5">
        <w:t xml:space="preserve"> </w:t>
      </w:r>
      <w:r w:rsidR="009715DD">
        <w:t>(</w:t>
      </w:r>
      <w:r w:rsidR="007069E5">
        <w:t>Figure 2</w:t>
      </w:r>
      <w:r w:rsidR="009715DD">
        <w:t>)</w:t>
      </w:r>
      <w:r w:rsidR="00367EFA">
        <w:t>.</w:t>
      </w:r>
    </w:p>
    <w:p w14:paraId="058612F1" w14:textId="77777777" w:rsidR="00CC4564" w:rsidRDefault="00CC4564" w:rsidP="003530A2">
      <w:pPr>
        <w:rPr>
          <w:b/>
          <w:bCs/>
        </w:rPr>
      </w:pPr>
    </w:p>
    <w:p w14:paraId="76531849" w14:textId="77777777" w:rsidR="003C5F1E" w:rsidRDefault="003C5F1E" w:rsidP="003530A2">
      <w:pPr>
        <w:rPr>
          <w:b/>
          <w:bCs/>
        </w:rPr>
      </w:pPr>
    </w:p>
    <w:p w14:paraId="4D05C87C" w14:textId="77777777" w:rsidR="003C5F1E" w:rsidRDefault="003C5F1E" w:rsidP="003530A2">
      <w:pPr>
        <w:rPr>
          <w:b/>
          <w:bCs/>
        </w:rPr>
      </w:pPr>
    </w:p>
    <w:p w14:paraId="57D741ED" w14:textId="77777777" w:rsidR="003C5F1E" w:rsidRDefault="003C5F1E" w:rsidP="003530A2">
      <w:pPr>
        <w:rPr>
          <w:b/>
          <w:bCs/>
        </w:rPr>
      </w:pPr>
    </w:p>
    <w:p w14:paraId="5173EEFC" w14:textId="77777777" w:rsidR="003C5F1E" w:rsidRDefault="003C5F1E" w:rsidP="003530A2">
      <w:pPr>
        <w:rPr>
          <w:b/>
          <w:bCs/>
        </w:rPr>
      </w:pPr>
    </w:p>
    <w:p w14:paraId="45E0F6E3" w14:textId="77777777" w:rsidR="003C5F1E" w:rsidRDefault="003C5F1E" w:rsidP="003530A2">
      <w:pPr>
        <w:rPr>
          <w:b/>
          <w:bCs/>
        </w:rPr>
      </w:pPr>
    </w:p>
    <w:p w14:paraId="0AA88CAE" w14:textId="77777777" w:rsidR="003C5F1E" w:rsidRDefault="003C5F1E" w:rsidP="003530A2">
      <w:pPr>
        <w:rPr>
          <w:b/>
          <w:bCs/>
        </w:rPr>
      </w:pPr>
    </w:p>
    <w:p w14:paraId="064988BD" w14:textId="626D0012" w:rsidR="003530A2" w:rsidRPr="00150FEC" w:rsidRDefault="003530A2" w:rsidP="003530A2">
      <w:pPr>
        <w:rPr>
          <w:b/>
          <w:bCs/>
        </w:rPr>
      </w:pPr>
      <w:r w:rsidRPr="00150FEC">
        <w:rPr>
          <w:b/>
          <w:bCs/>
        </w:rPr>
        <w:lastRenderedPageBreak/>
        <w:t xml:space="preserve">Figure </w:t>
      </w:r>
      <w:r w:rsidR="00CC4564" w:rsidRPr="00150FEC">
        <w:rPr>
          <w:b/>
          <w:bCs/>
        </w:rPr>
        <w:t>2. Satisfaction with campus resources for remote instruction.</w:t>
      </w:r>
    </w:p>
    <w:p w14:paraId="0D182BCE" w14:textId="77777777" w:rsidR="00CC4564" w:rsidRDefault="00CC4564" w:rsidP="00150FEC"/>
    <w:p w14:paraId="2DDD9FED" w14:textId="65F35D95" w:rsidR="00A16A72" w:rsidRDefault="00CC4564" w:rsidP="00A16A72">
      <w:r>
        <w:rPr>
          <w:noProof/>
        </w:rPr>
        <w:drawing>
          <wp:inline distT="0" distB="0" distL="0" distR="0" wp14:anchorId="5AB4CB0C" wp14:editId="212111AC">
            <wp:extent cx="5943600" cy="5048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504825"/>
                    </a:xfrm>
                    <a:prstGeom prst="rect">
                      <a:avLst/>
                    </a:prstGeom>
                  </pic:spPr>
                </pic:pic>
              </a:graphicData>
            </a:graphic>
          </wp:inline>
        </w:drawing>
      </w:r>
    </w:p>
    <w:p w14:paraId="685212C2" w14:textId="4B5800B2" w:rsidR="00A16A72" w:rsidRDefault="00CC4564" w:rsidP="00A16A72">
      <w:r>
        <w:rPr>
          <w:noProof/>
        </w:rPr>
        <w:drawing>
          <wp:inline distT="0" distB="0" distL="0" distR="0" wp14:anchorId="0A1F9857" wp14:editId="655A1EC7">
            <wp:extent cx="5943600" cy="2686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68605"/>
                    </a:xfrm>
                    <a:prstGeom prst="rect">
                      <a:avLst/>
                    </a:prstGeom>
                  </pic:spPr>
                </pic:pic>
              </a:graphicData>
            </a:graphic>
          </wp:inline>
        </w:drawing>
      </w:r>
    </w:p>
    <w:p w14:paraId="110A49D3" w14:textId="1A545549" w:rsidR="00A16A72" w:rsidRDefault="00A16A72" w:rsidP="006642C8">
      <w:pPr>
        <w:ind w:left="720"/>
      </w:pPr>
    </w:p>
    <w:p w14:paraId="6D34BAE3" w14:textId="076AACCB" w:rsidR="0094573F" w:rsidRDefault="00482DA9" w:rsidP="006642C8">
      <w:r>
        <w:t>As the data show, f</w:t>
      </w:r>
      <w:r w:rsidR="00167F73">
        <w:t>aculty and instructors did a lot to enhance the remote instruction experience for students</w:t>
      </w:r>
      <w:r w:rsidR="00C66B5C">
        <w:t xml:space="preserve">, and </w:t>
      </w:r>
      <w:r w:rsidR="00B6461B">
        <w:t xml:space="preserve">many </w:t>
      </w:r>
      <w:r w:rsidR="00C66B5C">
        <w:t xml:space="preserve">of them used </w:t>
      </w:r>
      <w:r w:rsidR="00B6461B">
        <w:t>personal funds</w:t>
      </w:r>
      <w:r w:rsidR="00C66B5C">
        <w:t xml:space="preserve"> to do so</w:t>
      </w:r>
      <w:r w:rsidR="00B6461B">
        <w:t xml:space="preserve">. </w:t>
      </w:r>
      <w:r w:rsidR="00622040">
        <w:t xml:space="preserve">The </w:t>
      </w:r>
      <w:r w:rsidR="00BD0647">
        <w:t>reliabil</w:t>
      </w:r>
      <w:r w:rsidR="00296FAC">
        <w:t>it</w:t>
      </w:r>
      <w:r w:rsidR="00BD0647">
        <w:t xml:space="preserve">y of </w:t>
      </w:r>
      <w:r w:rsidR="003E7B04">
        <w:t xml:space="preserve">the </w:t>
      </w:r>
      <w:r w:rsidR="00622040">
        <w:t xml:space="preserve">technology was </w:t>
      </w:r>
      <w:r w:rsidR="0001394E">
        <w:t>instrumental</w:t>
      </w:r>
      <w:r w:rsidR="004F0E82">
        <w:t xml:space="preserve"> to the success</w:t>
      </w:r>
      <w:r w:rsidR="00097C3F">
        <w:t xml:space="preserve"> of </w:t>
      </w:r>
      <w:r w:rsidR="00BD0647">
        <w:t>remote</w:t>
      </w:r>
      <w:r w:rsidR="00097C3F">
        <w:t xml:space="preserve"> instruction</w:t>
      </w:r>
      <w:r w:rsidR="00FB09B2">
        <w:t xml:space="preserve">, </w:t>
      </w:r>
      <w:r w:rsidR="003E7B04">
        <w:t xml:space="preserve">and </w:t>
      </w:r>
      <w:r w:rsidR="00FB09B2">
        <w:t xml:space="preserve">much of </w:t>
      </w:r>
      <w:r w:rsidR="00A16A72">
        <w:t>it</w:t>
      </w:r>
      <w:r w:rsidR="00075B9F">
        <w:t xml:space="preserve"> was made possible by improvements in the </w:t>
      </w:r>
      <w:r w:rsidR="00BC41A3">
        <w:t xml:space="preserve">internet </w:t>
      </w:r>
      <w:r w:rsidR="00075B9F">
        <w:t xml:space="preserve">provider, largely </w:t>
      </w:r>
      <w:r w:rsidR="00C52096">
        <w:t xml:space="preserve">paid for </w:t>
      </w:r>
      <w:r w:rsidR="00075B9F">
        <w:t>by personal funds</w:t>
      </w:r>
      <w:r w:rsidR="007A4871">
        <w:t xml:space="preserve"> </w:t>
      </w:r>
      <w:r w:rsidR="00F1030A">
        <w:t xml:space="preserve">and </w:t>
      </w:r>
      <w:r w:rsidR="00F9430F">
        <w:t xml:space="preserve">which has </w:t>
      </w:r>
      <w:r w:rsidR="00F1030A">
        <w:t>undoubtedly remained an ongoing expense</w:t>
      </w:r>
      <w:r w:rsidR="00075B9F">
        <w:t xml:space="preserve">. </w:t>
      </w:r>
      <w:r w:rsidR="0037091D">
        <w:t>R</w:t>
      </w:r>
      <w:r>
        <w:t>espondents were generally satisfied with the resources for remote instruction provided by their campus</w:t>
      </w:r>
      <w:r w:rsidR="0037091D">
        <w:t xml:space="preserve">. However, in </w:t>
      </w:r>
      <w:r w:rsidR="00A16A72">
        <w:t>re</w:t>
      </w:r>
      <w:r w:rsidR="00A4450C">
        <w:t>s</w:t>
      </w:r>
      <w:r w:rsidR="00A16A72">
        <w:t>pon</w:t>
      </w:r>
      <w:r w:rsidR="00A4450C">
        <w:t xml:space="preserve">se to an </w:t>
      </w:r>
      <w:r w:rsidR="00A16A72">
        <w:t>open</w:t>
      </w:r>
      <w:r w:rsidR="00A4450C">
        <w:t xml:space="preserve">-ended question about </w:t>
      </w:r>
      <w:r>
        <w:t xml:space="preserve">the technical devices and services </w:t>
      </w:r>
      <w:r w:rsidR="0037091D">
        <w:t xml:space="preserve">they </w:t>
      </w:r>
      <w:r>
        <w:t xml:space="preserve">used, </w:t>
      </w:r>
      <w:r w:rsidR="00A4450C">
        <w:t>many respondents expressed great disappointment and frustration by t</w:t>
      </w:r>
      <w:r w:rsidR="0094573F">
        <w:t xml:space="preserve">he minimal </w:t>
      </w:r>
      <w:r w:rsidR="00A4450C">
        <w:t>amount of support</w:t>
      </w:r>
      <w:r>
        <w:t>, including financial support,</w:t>
      </w:r>
      <w:r w:rsidR="00A4450C">
        <w:t xml:space="preserve"> by the </w:t>
      </w:r>
      <w:r w:rsidR="0094573F">
        <w:t>University for these purchases</w:t>
      </w:r>
      <w:r w:rsidR="00A4450C">
        <w:t>.</w:t>
      </w:r>
      <w:r w:rsidR="0094573F">
        <w:t xml:space="preserve"> </w:t>
      </w:r>
      <w:r w:rsidR="00F9430F">
        <w:t xml:space="preserve">In </w:t>
      </w:r>
      <w:r w:rsidR="00BA35C4">
        <w:t xml:space="preserve">the </w:t>
      </w:r>
      <w:r w:rsidR="00F9430F">
        <w:t xml:space="preserve">open-ended responses regarding </w:t>
      </w:r>
      <w:r w:rsidR="00BA35C4">
        <w:t xml:space="preserve">the </w:t>
      </w:r>
      <w:r w:rsidR="00F9430F">
        <w:t>remote teaching</w:t>
      </w:r>
      <w:r w:rsidR="00BA35C4">
        <w:t xml:space="preserve"> environment</w:t>
      </w:r>
      <w:r w:rsidR="00F9430F">
        <w:t xml:space="preserve">, </w:t>
      </w:r>
      <w:r w:rsidR="00BC41A3">
        <w:t xml:space="preserve">the Academic Senate </w:t>
      </w:r>
      <w:r w:rsidR="00F9430F">
        <w:t xml:space="preserve">learned that many </w:t>
      </w:r>
      <w:proofErr w:type="gramStart"/>
      <w:r w:rsidR="00F9430F">
        <w:t>f</w:t>
      </w:r>
      <w:r w:rsidR="008920A6">
        <w:t>aculty</w:t>
      </w:r>
      <w:proofErr w:type="gramEnd"/>
      <w:r w:rsidR="008920A6">
        <w:t xml:space="preserve"> </w:t>
      </w:r>
      <w:r w:rsidR="00BA35C4">
        <w:t xml:space="preserve">who were </w:t>
      </w:r>
      <w:r w:rsidR="008920A6">
        <w:t>unfamiliar with remote instruction turned to their more experienced colleagues for help. That help was offered, often generously, and without compensation.</w:t>
      </w:r>
    </w:p>
    <w:p w14:paraId="323AAC5A" w14:textId="0FF2BFBB" w:rsidR="003B3457" w:rsidRDefault="003B3457" w:rsidP="006642C8"/>
    <w:p w14:paraId="12D75FD8" w14:textId="7D51FE68" w:rsidR="001C51A6" w:rsidRPr="00CE722E" w:rsidRDefault="001C51A6" w:rsidP="006642C8">
      <w:pPr>
        <w:pStyle w:val="ListParagraph"/>
        <w:ind w:left="0"/>
        <w:rPr>
          <w:rFonts w:ascii="Times New Roman" w:hAnsi="Times New Roman" w:cs="Times New Roman"/>
          <w:b/>
          <w:bCs/>
        </w:rPr>
      </w:pPr>
      <w:r w:rsidRPr="00CE722E">
        <w:rPr>
          <w:rFonts w:ascii="Times New Roman" w:hAnsi="Times New Roman" w:cs="Times New Roman"/>
          <w:b/>
          <w:bCs/>
        </w:rPr>
        <w:t>WORK CONDITIONS DURING THE PANDEMIC</w:t>
      </w:r>
    </w:p>
    <w:p w14:paraId="1A4458BA" w14:textId="560F36ED" w:rsidR="007B3F92" w:rsidRDefault="007B3F92" w:rsidP="006642C8">
      <w:pPr>
        <w:pStyle w:val="ListParagraph"/>
        <w:ind w:left="0"/>
        <w:rPr>
          <w:b/>
          <w:bCs/>
          <w:sz w:val="28"/>
          <w:szCs w:val="28"/>
        </w:rPr>
      </w:pPr>
    </w:p>
    <w:p w14:paraId="6F7DF880" w14:textId="22738AD1" w:rsidR="007B3F92" w:rsidRDefault="007B3F92" w:rsidP="007B3F92">
      <w:r>
        <w:t xml:space="preserve">Teaching remotely </w:t>
      </w:r>
      <w:r w:rsidR="00926F29">
        <w:t>required</w:t>
      </w:r>
      <w:r>
        <w:t xml:space="preserve"> substantial time and effort</w:t>
      </w:r>
      <w:r w:rsidR="00C60D34">
        <w:t xml:space="preserve"> </w:t>
      </w:r>
      <w:r w:rsidR="00926F29">
        <w:t>of the</w:t>
      </w:r>
      <w:r>
        <w:t xml:space="preserve"> faculty</w:t>
      </w:r>
      <w:r w:rsidR="00926F29">
        <w:t xml:space="preserve"> and </w:t>
      </w:r>
      <w:r>
        <w:t>instructors</w:t>
      </w:r>
      <w:r w:rsidR="008920A6">
        <w:t>.</w:t>
      </w:r>
      <w:r>
        <w:t xml:space="preserve"> </w:t>
      </w:r>
      <w:r w:rsidR="008920A6">
        <w:t>Seventy-five percent report</w:t>
      </w:r>
      <w:r w:rsidR="007A4871">
        <w:t>ed</w:t>
      </w:r>
      <w:r w:rsidR="008920A6">
        <w:t xml:space="preserve"> </w:t>
      </w:r>
      <w:r>
        <w:t xml:space="preserve">that their workload was </w:t>
      </w:r>
      <w:r w:rsidR="00926F29">
        <w:t>much higher or higher during</w:t>
      </w:r>
      <w:r>
        <w:t xml:space="preserve"> </w:t>
      </w:r>
      <w:r w:rsidR="008920A6">
        <w:t xml:space="preserve">the period of </w:t>
      </w:r>
      <w:r>
        <w:t xml:space="preserve">remote instruction </w:t>
      </w:r>
      <w:r w:rsidR="00926F29">
        <w:t xml:space="preserve">than </w:t>
      </w:r>
      <w:r w:rsidR="008920A6">
        <w:t xml:space="preserve">in </w:t>
      </w:r>
      <w:r w:rsidR="007D1C4F">
        <w:t>the pre-pandemic</w:t>
      </w:r>
      <w:r w:rsidR="008920A6">
        <w:t xml:space="preserve"> </w:t>
      </w:r>
      <w:r w:rsidR="007D1C4F">
        <w:t>time</w:t>
      </w:r>
      <w:r w:rsidR="008920A6">
        <w:t xml:space="preserve"> of</w:t>
      </w:r>
      <w:r>
        <w:t xml:space="preserve"> in-person instruction</w:t>
      </w:r>
      <w:r w:rsidR="00926F29">
        <w:t xml:space="preserve"> (Figure 3)</w:t>
      </w:r>
      <w:r>
        <w:t>.</w:t>
      </w:r>
      <w:r w:rsidR="009119DF">
        <w:t xml:space="preserve"> For many </w:t>
      </w:r>
      <w:r w:rsidR="00D4752D">
        <w:t>respondents</w:t>
      </w:r>
      <w:r w:rsidR="009119DF">
        <w:t xml:space="preserve">, the ability to carry out their </w:t>
      </w:r>
      <w:r w:rsidR="00F57891">
        <w:t xml:space="preserve">teaching </w:t>
      </w:r>
      <w:r w:rsidR="009119DF">
        <w:t>responsibil</w:t>
      </w:r>
      <w:r w:rsidR="00EE6E25">
        <w:t>i</w:t>
      </w:r>
      <w:r w:rsidR="009119DF">
        <w:t xml:space="preserve">ties was compromised by </w:t>
      </w:r>
      <w:r w:rsidR="00EE6E25">
        <w:t xml:space="preserve">the </w:t>
      </w:r>
      <w:r w:rsidR="009119DF">
        <w:t>conditions of their at-home work</w:t>
      </w:r>
      <w:r w:rsidR="00EE6E25">
        <w:t xml:space="preserve"> environment</w:t>
      </w:r>
      <w:r w:rsidR="00A45FC7">
        <w:t>, and this experience differed in some ways for men and women</w:t>
      </w:r>
      <w:r w:rsidR="00EE6E25">
        <w:t>.</w:t>
      </w:r>
      <w:r w:rsidR="009119DF">
        <w:t xml:space="preserve"> </w:t>
      </w:r>
      <w:r w:rsidR="00EE6E25">
        <w:t>Overall, t</w:t>
      </w:r>
      <w:r>
        <w:t>h</w:t>
      </w:r>
      <w:r w:rsidR="00DF7754">
        <w:t>is circumstance had</w:t>
      </w:r>
      <w:r>
        <w:t xml:space="preserve"> significant negative impact on the ability of faculty to meet other parts of the academic mission, especially research</w:t>
      </w:r>
      <w:r w:rsidR="007D1C4F">
        <w:t xml:space="preserve"> (</w:t>
      </w:r>
      <w:r w:rsidR="009C59EE">
        <w:t xml:space="preserve">as </w:t>
      </w:r>
      <w:r w:rsidR="00E21E3B">
        <w:t>discuss</w:t>
      </w:r>
      <w:r w:rsidR="00BC41A3">
        <w:t>ed</w:t>
      </w:r>
      <w:r w:rsidR="00E21E3B">
        <w:t xml:space="preserve"> </w:t>
      </w:r>
      <w:r w:rsidR="00D4752D">
        <w:t>in the following section</w:t>
      </w:r>
      <w:r w:rsidR="007D1C4F">
        <w:t>)</w:t>
      </w:r>
      <w:r>
        <w:t xml:space="preserve">. </w:t>
      </w:r>
    </w:p>
    <w:p w14:paraId="0AF78394" w14:textId="77777777" w:rsidR="005B0506" w:rsidRPr="00CE722E" w:rsidRDefault="005B0506" w:rsidP="006642C8">
      <w:pPr>
        <w:pStyle w:val="ListParagraph"/>
        <w:ind w:left="0"/>
        <w:rPr>
          <w:rFonts w:ascii="Times New Roman" w:hAnsi="Times New Roman" w:cs="Times New Roman"/>
        </w:rPr>
      </w:pPr>
    </w:p>
    <w:p w14:paraId="595008F1" w14:textId="45A5B30D" w:rsidR="00761721" w:rsidRPr="00CE722E" w:rsidRDefault="005B0506" w:rsidP="006642C8">
      <w:pPr>
        <w:pStyle w:val="ListParagraph"/>
        <w:ind w:left="0"/>
        <w:rPr>
          <w:rFonts w:ascii="Times New Roman" w:hAnsi="Times New Roman" w:cs="Times New Roman"/>
          <w:b/>
          <w:bCs/>
        </w:rPr>
      </w:pPr>
      <w:r w:rsidRPr="00CE722E">
        <w:rPr>
          <w:rFonts w:ascii="Times New Roman" w:hAnsi="Times New Roman" w:cs="Times New Roman"/>
          <w:b/>
          <w:bCs/>
        </w:rPr>
        <w:t xml:space="preserve">Figure </w:t>
      </w:r>
      <w:r w:rsidR="003530A2" w:rsidRPr="00CE722E">
        <w:rPr>
          <w:rFonts w:ascii="Times New Roman" w:hAnsi="Times New Roman" w:cs="Times New Roman"/>
          <w:b/>
          <w:bCs/>
        </w:rPr>
        <w:t>3</w:t>
      </w:r>
      <w:r w:rsidRPr="00CE722E">
        <w:rPr>
          <w:rFonts w:ascii="Times New Roman" w:hAnsi="Times New Roman" w:cs="Times New Roman"/>
          <w:b/>
          <w:bCs/>
        </w:rPr>
        <w:t>. Faculty and instructor responses to “Compared to in-person classes, is your workload higher or lower during remote instruction</w:t>
      </w:r>
      <w:r w:rsidR="007A4871">
        <w:rPr>
          <w:rFonts w:ascii="Times New Roman" w:hAnsi="Times New Roman" w:cs="Times New Roman"/>
          <w:b/>
          <w:bCs/>
        </w:rPr>
        <w:t>?</w:t>
      </w:r>
      <w:r w:rsidRPr="00CE722E">
        <w:rPr>
          <w:rFonts w:ascii="Times New Roman" w:hAnsi="Times New Roman" w:cs="Times New Roman"/>
          <w:b/>
          <w:bCs/>
        </w:rPr>
        <w:t>”</w:t>
      </w:r>
    </w:p>
    <w:p w14:paraId="03173C32" w14:textId="77777777" w:rsidR="00926F29" w:rsidRPr="00150FEC" w:rsidRDefault="00926F29" w:rsidP="006642C8">
      <w:pPr>
        <w:pStyle w:val="ListParagraph"/>
        <w:ind w:left="0"/>
        <w:rPr>
          <w:b/>
          <w:bCs/>
        </w:rPr>
      </w:pPr>
    </w:p>
    <w:p w14:paraId="1F3FEF1B" w14:textId="4B0519E6" w:rsidR="005B0506" w:rsidRDefault="00926F29" w:rsidP="006642C8">
      <w:pPr>
        <w:pStyle w:val="ListParagraph"/>
        <w:ind w:left="0"/>
      </w:pPr>
      <w:r>
        <w:rPr>
          <w:noProof/>
        </w:rPr>
        <w:drawing>
          <wp:inline distT="0" distB="0" distL="0" distR="0" wp14:anchorId="1DBF5EE7" wp14:editId="34302AC3">
            <wp:extent cx="6459523" cy="863600"/>
            <wp:effectExtent l="0" t="0" r="5080" b="0"/>
            <wp:docPr id="43" name="Picture 4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08705" cy="870175"/>
                    </a:xfrm>
                    <a:prstGeom prst="rect">
                      <a:avLst/>
                    </a:prstGeom>
                  </pic:spPr>
                </pic:pic>
              </a:graphicData>
            </a:graphic>
          </wp:inline>
        </w:drawing>
      </w:r>
    </w:p>
    <w:p w14:paraId="3C3C8B79" w14:textId="1D662F4F" w:rsidR="00971B32" w:rsidRDefault="00761721" w:rsidP="00971B32">
      <w:r w:rsidRPr="00150FEC">
        <w:rPr>
          <w:b/>
          <w:bCs/>
          <w:i/>
          <w:iCs/>
        </w:rPr>
        <w:t>Access to a quiet space to teach their remote classes.</w:t>
      </w:r>
      <w:r>
        <w:t xml:space="preserve"> Most </w:t>
      </w:r>
      <w:r w:rsidR="00191543">
        <w:t>respondents (78</w:t>
      </w:r>
      <w:r w:rsidR="00BC41A3">
        <w:t xml:space="preserve"> percent) </w:t>
      </w:r>
      <w:r w:rsidR="00191543">
        <w:t>said they had access to a quiet space to teach their classes</w:t>
      </w:r>
      <w:r w:rsidR="00971B32">
        <w:t xml:space="preserve"> (see Figure </w:t>
      </w:r>
      <w:r w:rsidR="00217912">
        <w:t>4</w:t>
      </w:r>
      <w:r w:rsidR="00971B32">
        <w:t>)</w:t>
      </w:r>
      <w:r w:rsidR="00191543">
        <w:t>, with a slightly higher proportion of men (83</w:t>
      </w:r>
      <w:r w:rsidR="00BC41A3">
        <w:t xml:space="preserve"> percent) </w:t>
      </w:r>
      <w:r w:rsidR="00AE68D9">
        <w:t>than women (76</w:t>
      </w:r>
      <w:r w:rsidR="00BC41A3">
        <w:t xml:space="preserve"> percent) </w:t>
      </w:r>
      <w:r w:rsidR="00191543">
        <w:t>reporting such access</w:t>
      </w:r>
      <w:r w:rsidR="003530A2">
        <w:t>.</w:t>
      </w:r>
    </w:p>
    <w:p w14:paraId="66BDE55C" w14:textId="77777777" w:rsidR="00EE3688" w:rsidRDefault="00EE3688" w:rsidP="00971B32">
      <w:pPr>
        <w:rPr>
          <w:b/>
          <w:bCs/>
        </w:rPr>
      </w:pPr>
    </w:p>
    <w:p w14:paraId="265609FB" w14:textId="77777777" w:rsidR="008C5446" w:rsidRDefault="008C5446" w:rsidP="00971B32">
      <w:pPr>
        <w:rPr>
          <w:b/>
          <w:bCs/>
        </w:rPr>
      </w:pPr>
    </w:p>
    <w:p w14:paraId="49A531CD" w14:textId="500336B1" w:rsidR="00971B32" w:rsidRPr="00150FEC" w:rsidRDefault="00971B32" w:rsidP="00971B32">
      <w:pPr>
        <w:rPr>
          <w:b/>
          <w:bCs/>
        </w:rPr>
      </w:pPr>
      <w:r w:rsidRPr="00150FEC">
        <w:rPr>
          <w:b/>
          <w:bCs/>
        </w:rPr>
        <w:lastRenderedPageBreak/>
        <w:t xml:space="preserve">Figure </w:t>
      </w:r>
      <w:r w:rsidR="003530A2">
        <w:rPr>
          <w:b/>
          <w:bCs/>
        </w:rPr>
        <w:t>4</w:t>
      </w:r>
      <w:r w:rsidRPr="00150FEC">
        <w:rPr>
          <w:b/>
          <w:bCs/>
        </w:rPr>
        <w:t xml:space="preserve">. Proportion of faculty/instructors who had access to a quiet space to teach their classes during remote instruction. </w:t>
      </w:r>
    </w:p>
    <w:p w14:paraId="406B40A8" w14:textId="6242AD0D" w:rsidR="00191543" w:rsidRDefault="00191543" w:rsidP="00A544D4"/>
    <w:p w14:paraId="20D039BE" w14:textId="7E505D96" w:rsidR="00191543" w:rsidRDefault="00AB33E5" w:rsidP="00150FEC">
      <w:r>
        <w:rPr>
          <w:noProof/>
        </w:rPr>
        <w:drawing>
          <wp:inline distT="0" distB="0" distL="0" distR="0" wp14:anchorId="6C406009" wp14:editId="0530302D">
            <wp:extent cx="6333688" cy="781560"/>
            <wp:effectExtent l="0" t="0" r="0" b="6350"/>
            <wp:docPr id="45" name="Picture 45" descr="Chart, waterfall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waterfall chart, funnel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8729" cy="784650"/>
                    </a:xfrm>
                    <a:prstGeom prst="rect">
                      <a:avLst/>
                    </a:prstGeom>
                  </pic:spPr>
                </pic:pic>
              </a:graphicData>
            </a:graphic>
          </wp:inline>
        </w:drawing>
      </w:r>
    </w:p>
    <w:p w14:paraId="6A7F9BC0" w14:textId="33D48147" w:rsidR="00971B32" w:rsidRDefault="00971B32" w:rsidP="000C6ABC">
      <w:pPr>
        <w:rPr>
          <w:b/>
          <w:bCs/>
          <w:i/>
          <w:iCs/>
        </w:rPr>
      </w:pPr>
    </w:p>
    <w:p w14:paraId="269DB457" w14:textId="3D181F10" w:rsidR="00CC4564" w:rsidRDefault="00FC142A" w:rsidP="00FC142A">
      <w:r w:rsidRPr="00150FEC">
        <w:rPr>
          <w:b/>
          <w:bCs/>
          <w:i/>
          <w:iCs/>
        </w:rPr>
        <w:t>Obligations that affected</w:t>
      </w:r>
      <w:r w:rsidR="00BB3851">
        <w:rPr>
          <w:b/>
          <w:bCs/>
          <w:i/>
          <w:iCs/>
        </w:rPr>
        <w:t xml:space="preserve"> the</w:t>
      </w:r>
      <w:r w:rsidRPr="00150FEC">
        <w:rPr>
          <w:b/>
          <w:bCs/>
          <w:i/>
          <w:iCs/>
        </w:rPr>
        <w:t xml:space="preserve"> remote teaching experience</w:t>
      </w:r>
      <w:r>
        <w:t xml:space="preserve">. </w:t>
      </w:r>
      <w:r w:rsidR="007D1C4F">
        <w:t>Forty-one percent</w:t>
      </w:r>
      <w:r>
        <w:t xml:space="preserve"> of the respondents reported that they had </w:t>
      </w:r>
      <w:r w:rsidR="00480ED2">
        <w:t xml:space="preserve">obligations that made it difficult for </w:t>
      </w:r>
      <w:r>
        <w:t xml:space="preserve">them </w:t>
      </w:r>
      <w:r w:rsidR="00480ED2">
        <w:t>to teach remotely during the pandemic</w:t>
      </w:r>
      <w:r>
        <w:t>. Of these individuals, 44</w:t>
      </w:r>
      <w:r w:rsidR="007B255B">
        <w:t xml:space="preserve"> percent</w:t>
      </w:r>
      <w:r>
        <w:t xml:space="preserve"> were women and 36</w:t>
      </w:r>
      <w:r w:rsidR="007B255B">
        <w:t xml:space="preserve"> percent</w:t>
      </w:r>
      <w:r>
        <w:t xml:space="preserve"> were men. More than three-quarters (78</w:t>
      </w:r>
      <w:r w:rsidR="00BC41A3">
        <w:t xml:space="preserve"> percent</w:t>
      </w:r>
      <w:r>
        <w:t xml:space="preserve">) of these individuals </w:t>
      </w:r>
      <w:r w:rsidR="002741EB">
        <w:t>identified this obligation as caregiving</w:t>
      </w:r>
      <w:r w:rsidR="00482599">
        <w:t>;</w:t>
      </w:r>
      <w:r>
        <w:t xml:space="preserve"> 82</w:t>
      </w:r>
      <w:r w:rsidR="007B255B">
        <w:t xml:space="preserve"> percent</w:t>
      </w:r>
      <w:r>
        <w:t xml:space="preserve"> of </w:t>
      </w:r>
      <w:r w:rsidR="002741EB">
        <w:t>them were</w:t>
      </w:r>
      <w:r>
        <w:t xml:space="preserve"> women and 75</w:t>
      </w:r>
      <w:r w:rsidR="007B255B">
        <w:t xml:space="preserve"> percent</w:t>
      </w:r>
      <w:r>
        <w:t xml:space="preserve"> </w:t>
      </w:r>
      <w:r w:rsidR="002741EB">
        <w:t xml:space="preserve">were </w:t>
      </w:r>
      <w:r>
        <w:t xml:space="preserve">men. </w:t>
      </w:r>
      <w:r w:rsidR="002741EB">
        <w:t>When t</w:t>
      </w:r>
      <w:r>
        <w:t xml:space="preserve">hese individuals were asked if they had adequate assistance with caregiving during remote instruction, </w:t>
      </w:r>
      <w:r w:rsidR="003C27D3">
        <w:t>55</w:t>
      </w:r>
      <w:r w:rsidR="007B255B">
        <w:t xml:space="preserve"> percent</w:t>
      </w:r>
      <w:r>
        <w:t xml:space="preserve"> </w:t>
      </w:r>
      <w:r w:rsidR="003C27D3">
        <w:t>(59</w:t>
      </w:r>
      <w:r w:rsidR="00BC41A3">
        <w:t xml:space="preserve"> percent</w:t>
      </w:r>
      <w:r w:rsidR="003C27D3">
        <w:t xml:space="preserve"> women, 49</w:t>
      </w:r>
      <w:r w:rsidR="009731D8">
        <w:t xml:space="preserve"> percent</w:t>
      </w:r>
      <w:r w:rsidR="003C27D3">
        <w:t xml:space="preserve"> men) </w:t>
      </w:r>
      <w:r>
        <w:t>reported th</w:t>
      </w:r>
      <w:r w:rsidR="002C6E8C">
        <w:t>at th</w:t>
      </w:r>
      <w:r>
        <w:t>ey did not</w:t>
      </w:r>
      <w:r w:rsidR="003C27D3">
        <w:t>.</w:t>
      </w:r>
      <w:r w:rsidR="00CC6C1C">
        <w:t xml:space="preserve"> This pattern is similar to national reports about the difficulty </w:t>
      </w:r>
      <w:r w:rsidR="00A16067">
        <w:t xml:space="preserve">for </w:t>
      </w:r>
      <w:r w:rsidR="00CC6C1C">
        <w:t xml:space="preserve">instructors who are also caregivers </w:t>
      </w:r>
      <w:r w:rsidR="00A16067">
        <w:t>in</w:t>
      </w:r>
      <w:r w:rsidR="00CC6C1C">
        <w:t xml:space="preserve"> carrying out their class responsibilities during remote instruction. </w:t>
      </w:r>
    </w:p>
    <w:p w14:paraId="54BCBDE3" w14:textId="77777777" w:rsidR="00CE722E" w:rsidRDefault="00CE722E" w:rsidP="00CC4564">
      <w:pPr>
        <w:rPr>
          <w:b/>
          <w:bCs/>
        </w:rPr>
      </w:pPr>
    </w:p>
    <w:p w14:paraId="4E91E0F6" w14:textId="4F15228D" w:rsidR="00E57BD4" w:rsidRPr="00CE722E" w:rsidRDefault="00973305" w:rsidP="00CC4564">
      <w:pPr>
        <w:rPr>
          <w:b/>
          <w:bCs/>
        </w:rPr>
      </w:pPr>
      <w:r w:rsidRPr="00CE722E">
        <w:rPr>
          <w:b/>
          <w:bCs/>
        </w:rPr>
        <w:t>IMPACT ON RESEARCH</w:t>
      </w:r>
    </w:p>
    <w:p w14:paraId="15DD92E3" w14:textId="77777777" w:rsidR="00E57BD4" w:rsidRDefault="00E57BD4" w:rsidP="00CC4564"/>
    <w:p w14:paraId="6A4F80A5" w14:textId="69FBD8B9" w:rsidR="00926F29" w:rsidRDefault="00487413" w:rsidP="00CC4564">
      <w:r>
        <w:t xml:space="preserve">Faculty and instructors </w:t>
      </w:r>
      <w:r w:rsidR="00926F29">
        <w:t>strongly prioritized</w:t>
      </w:r>
      <w:r>
        <w:t xml:space="preserve"> their obligation to the teaching mission</w:t>
      </w:r>
      <w:r w:rsidR="00926F29">
        <w:t xml:space="preserve">. </w:t>
      </w:r>
      <w:r>
        <w:t xml:space="preserve">Remote teaching </w:t>
      </w:r>
      <w:r w:rsidR="00926F29">
        <w:t>took substantial time and effort, and it had significant negative impact on faculty research productivity</w:t>
      </w:r>
      <w:r w:rsidR="0034039D">
        <w:t>. M</w:t>
      </w:r>
      <w:r w:rsidR="00926F29">
        <w:t xml:space="preserve">any </w:t>
      </w:r>
      <w:proofErr w:type="gramStart"/>
      <w:r w:rsidR="00926F29">
        <w:t>faculty</w:t>
      </w:r>
      <w:proofErr w:type="gramEnd"/>
      <w:r w:rsidR="00926F29">
        <w:t xml:space="preserve"> (depending on scholarly discipline) were unable to go to field sites, lab</w:t>
      </w:r>
      <w:r w:rsidR="007B1668">
        <w:t>oratorie</w:t>
      </w:r>
      <w:r w:rsidR="00926F29">
        <w:t xml:space="preserve">s, performance spaces, and libraries. </w:t>
      </w:r>
    </w:p>
    <w:p w14:paraId="077E1B52" w14:textId="77777777" w:rsidR="00926F29" w:rsidRDefault="00926F29" w:rsidP="00CC4564"/>
    <w:p w14:paraId="08A4CF02" w14:textId="20F0C33E" w:rsidR="00CC4564" w:rsidRDefault="00BC41A3" w:rsidP="00CC4564">
      <w:r>
        <w:t>F</w:t>
      </w:r>
      <w:r w:rsidR="00CC4564">
        <w:t>aculty</w:t>
      </w:r>
      <w:r>
        <w:t xml:space="preserve"> were asked</w:t>
      </w:r>
      <w:r w:rsidR="00CC4564">
        <w:t xml:space="preserve"> </w:t>
      </w:r>
      <w:r w:rsidR="00574E61">
        <w:t xml:space="preserve">directly </w:t>
      </w:r>
      <w:r w:rsidR="00CC4564">
        <w:t>how the last year of remote instruction affected their research</w:t>
      </w:r>
      <w:r w:rsidR="0009007D">
        <w:t xml:space="preserve">. Figure </w:t>
      </w:r>
      <w:r w:rsidR="00574E61">
        <w:t>5</w:t>
      </w:r>
      <w:r w:rsidR="0009007D">
        <w:t xml:space="preserve"> reports the responses for the entire sample</w:t>
      </w:r>
      <w:r w:rsidR="00150FEC">
        <w:t>.</w:t>
      </w:r>
      <w:r w:rsidR="00E57BD4">
        <w:t xml:space="preserve"> </w:t>
      </w:r>
      <w:r w:rsidR="00574E61">
        <w:t>A majority of</w:t>
      </w:r>
      <w:r w:rsidR="00A3258F">
        <w:t xml:space="preserve"> faculty</w:t>
      </w:r>
      <w:r w:rsidR="00E57BD4">
        <w:t xml:space="preserve"> reported </w:t>
      </w:r>
      <w:r w:rsidR="00A3258F">
        <w:t xml:space="preserve">that </w:t>
      </w:r>
      <w:r w:rsidR="00E57BD4">
        <w:t>their research suffered greatly (36</w:t>
      </w:r>
      <w:r>
        <w:t xml:space="preserve"> percent) </w:t>
      </w:r>
      <w:r w:rsidR="00E57BD4">
        <w:t>or suffered somewhat (42</w:t>
      </w:r>
      <w:r>
        <w:t xml:space="preserve"> percent) </w:t>
      </w:r>
      <w:r w:rsidR="00A3258F">
        <w:t xml:space="preserve">during the last year of remote instruction. </w:t>
      </w:r>
    </w:p>
    <w:p w14:paraId="494CBFB7" w14:textId="77777777" w:rsidR="003C5F1E" w:rsidRDefault="003C5F1E" w:rsidP="00CC4564"/>
    <w:p w14:paraId="7AFC107D" w14:textId="27A7368B" w:rsidR="00CC4564" w:rsidRPr="00150FEC" w:rsidRDefault="00CC4564" w:rsidP="00CC4564">
      <w:pPr>
        <w:rPr>
          <w:b/>
          <w:bCs/>
        </w:rPr>
      </w:pPr>
      <w:r w:rsidRPr="00150FEC">
        <w:rPr>
          <w:b/>
          <w:bCs/>
        </w:rPr>
        <w:t xml:space="preserve">Figure </w:t>
      </w:r>
      <w:r w:rsidR="006B2961">
        <w:rPr>
          <w:b/>
          <w:bCs/>
        </w:rPr>
        <w:t>5</w:t>
      </w:r>
      <w:r w:rsidRPr="00150FEC">
        <w:rPr>
          <w:b/>
          <w:bCs/>
        </w:rPr>
        <w:t>. Survey responses to question “How has the last year of remote instruction affected your research</w:t>
      </w:r>
      <w:r w:rsidR="00BE799A">
        <w:rPr>
          <w:b/>
          <w:bCs/>
        </w:rPr>
        <w:t>?</w:t>
      </w:r>
      <w:r w:rsidRPr="00150FEC">
        <w:rPr>
          <w:b/>
          <w:bCs/>
        </w:rPr>
        <w:t xml:space="preserve">” </w:t>
      </w:r>
    </w:p>
    <w:p w14:paraId="531290BD" w14:textId="77777777" w:rsidR="00CC4564" w:rsidRDefault="00CC4564" w:rsidP="00150FEC"/>
    <w:p w14:paraId="18643958" w14:textId="77777777" w:rsidR="00CC4564" w:rsidRDefault="00CC4564" w:rsidP="00CC4564">
      <w:r>
        <w:rPr>
          <w:noProof/>
        </w:rPr>
        <w:drawing>
          <wp:inline distT="0" distB="0" distL="0" distR="0" wp14:anchorId="57F89A64" wp14:editId="7747DBB8">
            <wp:extent cx="5943600" cy="890905"/>
            <wp:effectExtent l="0" t="0" r="0" b="4445"/>
            <wp:docPr id="14" name="Picture 1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r chart&#10;&#10;Description automatically generated"/>
                    <pic:cNvPicPr/>
                  </pic:nvPicPr>
                  <pic:blipFill>
                    <a:blip r:embed="rId12"/>
                    <a:stretch>
                      <a:fillRect/>
                    </a:stretch>
                  </pic:blipFill>
                  <pic:spPr>
                    <a:xfrm>
                      <a:off x="0" y="0"/>
                      <a:ext cx="5943600" cy="890905"/>
                    </a:xfrm>
                    <a:prstGeom prst="rect">
                      <a:avLst/>
                    </a:prstGeom>
                  </pic:spPr>
                </pic:pic>
              </a:graphicData>
            </a:graphic>
          </wp:inline>
        </w:drawing>
      </w:r>
    </w:p>
    <w:p w14:paraId="3AF4BAA2" w14:textId="77777777" w:rsidR="00EE3688" w:rsidRDefault="00EE3688" w:rsidP="005C551D">
      <w:pPr>
        <w:rPr>
          <w:b/>
          <w:bCs/>
        </w:rPr>
      </w:pPr>
    </w:p>
    <w:p w14:paraId="6D86815D" w14:textId="211997CE" w:rsidR="00150FEC" w:rsidRDefault="00150FEC" w:rsidP="00150FEC">
      <w:r>
        <w:t>W</w:t>
      </w:r>
      <w:r w:rsidR="00AC5A63">
        <w:t>he</w:t>
      </w:r>
      <w:r w:rsidR="00562CEF">
        <w:t>n</w:t>
      </w:r>
      <w:r w:rsidR="00AC5A63">
        <w:t xml:space="preserve"> </w:t>
      </w:r>
      <w:r>
        <w:t xml:space="preserve">the effects of the pandemic period on </w:t>
      </w:r>
      <w:r w:rsidR="008A15E2">
        <w:t>faculty r</w:t>
      </w:r>
      <w:r>
        <w:t xml:space="preserve">esearch </w:t>
      </w:r>
      <w:r w:rsidR="00AC5A63">
        <w:t xml:space="preserve">activity </w:t>
      </w:r>
      <w:r>
        <w:t xml:space="preserve">for women and men </w:t>
      </w:r>
      <w:r w:rsidR="00BC41A3">
        <w:t xml:space="preserve">were examined </w:t>
      </w:r>
      <w:r>
        <w:t>separately and by faculty rank</w:t>
      </w:r>
      <w:r w:rsidR="00AC5A63">
        <w:t xml:space="preserve">, </w:t>
      </w:r>
      <w:r w:rsidR="00BC41A3">
        <w:t xml:space="preserve">the survey </w:t>
      </w:r>
      <w:r w:rsidR="00AC5A63">
        <w:t>found patterns that reflect national trends</w:t>
      </w:r>
      <w:r w:rsidR="00446E1B">
        <w:t>. T</w:t>
      </w:r>
      <w:r w:rsidR="00AC5A63">
        <w:t xml:space="preserve">he </w:t>
      </w:r>
      <w:r w:rsidR="00403260">
        <w:t xml:space="preserve">negative </w:t>
      </w:r>
      <w:r w:rsidR="00AC5A63">
        <w:t xml:space="preserve">impact </w:t>
      </w:r>
      <w:r w:rsidR="00446E1B">
        <w:t xml:space="preserve">was </w:t>
      </w:r>
      <w:r w:rsidR="00880CDA">
        <w:t xml:space="preserve">somewhat </w:t>
      </w:r>
      <w:r w:rsidR="00AC5A63">
        <w:t>greater for women and faculty in junior ranks</w:t>
      </w:r>
      <w:r>
        <w:t>. Table 6 shows the proportion in each response category broken down by gender, with 79</w:t>
      </w:r>
      <w:r w:rsidR="002A6A6A">
        <w:t xml:space="preserve"> percent</w:t>
      </w:r>
      <w:r>
        <w:t xml:space="preserve"> of women and 72</w:t>
      </w:r>
      <w:r w:rsidR="002A6A6A">
        <w:t xml:space="preserve"> percent</w:t>
      </w:r>
      <w:r>
        <w:t xml:space="preserve"> of men reporting that their research suffered greatly or somewhat during this period. </w:t>
      </w:r>
      <w:r w:rsidR="00FD28A0">
        <w:lastRenderedPageBreak/>
        <w:t>E</w:t>
      </w:r>
      <w:r>
        <w:t xml:space="preserve">xamination of the research impact </w:t>
      </w:r>
      <w:r w:rsidR="00230425">
        <w:t>according to</w:t>
      </w:r>
      <w:r>
        <w:t xml:space="preserve"> faculty rank </w:t>
      </w:r>
      <w:r w:rsidR="00760D49">
        <w:t xml:space="preserve">(Table 7) </w:t>
      </w:r>
      <w:r>
        <w:t>reveals that faculty in more junior ranks had higher rates for the categories “suffered greatly” and “suffered somewhat.”</w:t>
      </w:r>
    </w:p>
    <w:p w14:paraId="40AC26FD" w14:textId="77777777" w:rsidR="00FD28A0" w:rsidRDefault="00FD28A0" w:rsidP="005C551D">
      <w:pPr>
        <w:rPr>
          <w:b/>
          <w:bCs/>
        </w:rPr>
      </w:pPr>
    </w:p>
    <w:p w14:paraId="4600A060" w14:textId="0FF096F8" w:rsidR="005C551D" w:rsidRPr="00150FEC" w:rsidRDefault="005C551D" w:rsidP="005C551D">
      <w:pPr>
        <w:rPr>
          <w:b/>
          <w:bCs/>
        </w:rPr>
      </w:pPr>
      <w:r w:rsidRPr="00150FEC">
        <w:rPr>
          <w:b/>
          <w:bCs/>
        </w:rPr>
        <w:t>Table 6. Survey responses to question “How has the last year of remote instruction affected your research</w:t>
      </w:r>
      <w:r w:rsidR="008E509E">
        <w:rPr>
          <w:b/>
          <w:bCs/>
        </w:rPr>
        <w:t>?</w:t>
      </w:r>
      <w:r w:rsidRPr="00150FEC">
        <w:rPr>
          <w:b/>
          <w:bCs/>
        </w:rPr>
        <w:t xml:space="preserve">” broken down by gender </w:t>
      </w:r>
    </w:p>
    <w:p w14:paraId="7D8B8CC3" w14:textId="78450E45" w:rsidR="005C551D" w:rsidRDefault="005C551D" w:rsidP="005C551D"/>
    <w:tbl>
      <w:tblPr>
        <w:tblStyle w:val="TableGrid"/>
        <w:tblW w:w="0" w:type="auto"/>
        <w:tblLook w:val="04A0" w:firstRow="1" w:lastRow="0" w:firstColumn="1" w:lastColumn="0" w:noHBand="0" w:noVBand="1"/>
      </w:tblPr>
      <w:tblGrid>
        <w:gridCol w:w="3116"/>
        <w:gridCol w:w="3117"/>
        <w:gridCol w:w="3117"/>
      </w:tblGrid>
      <w:tr w:rsidR="005C551D" w14:paraId="590FD4E3" w14:textId="77777777" w:rsidTr="005C551D">
        <w:tc>
          <w:tcPr>
            <w:tcW w:w="3116" w:type="dxa"/>
          </w:tcPr>
          <w:p w14:paraId="16E16216" w14:textId="4731FAAD" w:rsidR="005C551D" w:rsidRPr="00A544D4" w:rsidRDefault="00941F40" w:rsidP="005C551D">
            <w:pPr>
              <w:rPr>
                <w:b/>
                <w:bCs/>
              </w:rPr>
            </w:pPr>
            <w:r w:rsidRPr="00A544D4">
              <w:rPr>
                <w:b/>
                <w:bCs/>
              </w:rPr>
              <w:t>My research:</w:t>
            </w:r>
          </w:p>
        </w:tc>
        <w:tc>
          <w:tcPr>
            <w:tcW w:w="3117" w:type="dxa"/>
          </w:tcPr>
          <w:p w14:paraId="5F7CB198" w14:textId="42A4A172" w:rsidR="005C551D" w:rsidRPr="00A544D4" w:rsidRDefault="004E58E2" w:rsidP="00150FEC">
            <w:pPr>
              <w:jc w:val="center"/>
              <w:rPr>
                <w:b/>
                <w:bCs/>
              </w:rPr>
            </w:pPr>
            <w:r w:rsidRPr="00A544D4">
              <w:rPr>
                <w:b/>
                <w:bCs/>
              </w:rPr>
              <w:t>Women</w:t>
            </w:r>
          </w:p>
        </w:tc>
        <w:tc>
          <w:tcPr>
            <w:tcW w:w="3117" w:type="dxa"/>
          </w:tcPr>
          <w:p w14:paraId="4DB5F89F" w14:textId="7A400F56" w:rsidR="005C551D" w:rsidRPr="00A544D4" w:rsidRDefault="004E58E2" w:rsidP="00150FEC">
            <w:pPr>
              <w:jc w:val="center"/>
              <w:rPr>
                <w:b/>
                <w:bCs/>
              </w:rPr>
            </w:pPr>
            <w:r w:rsidRPr="00A544D4">
              <w:rPr>
                <w:b/>
                <w:bCs/>
              </w:rPr>
              <w:t>Men</w:t>
            </w:r>
          </w:p>
        </w:tc>
      </w:tr>
      <w:tr w:rsidR="005C551D" w14:paraId="672136B3" w14:textId="77777777" w:rsidTr="005C551D">
        <w:tc>
          <w:tcPr>
            <w:tcW w:w="3116" w:type="dxa"/>
          </w:tcPr>
          <w:p w14:paraId="4F66DC3C" w14:textId="2848D6D7" w:rsidR="005C551D" w:rsidRDefault="005C551D" w:rsidP="005C551D">
            <w:r>
              <w:t>Suffered greatly</w:t>
            </w:r>
          </w:p>
        </w:tc>
        <w:tc>
          <w:tcPr>
            <w:tcW w:w="3117" w:type="dxa"/>
          </w:tcPr>
          <w:p w14:paraId="381BC67C" w14:textId="64A33947" w:rsidR="005C551D" w:rsidRDefault="004E58E2" w:rsidP="00150FEC">
            <w:pPr>
              <w:jc w:val="center"/>
            </w:pPr>
            <w:r>
              <w:t>40%</w:t>
            </w:r>
          </w:p>
        </w:tc>
        <w:tc>
          <w:tcPr>
            <w:tcW w:w="3117" w:type="dxa"/>
          </w:tcPr>
          <w:p w14:paraId="1C9A50FA" w14:textId="40AB5D81" w:rsidR="005C551D" w:rsidRDefault="004E58E2" w:rsidP="00150FEC">
            <w:pPr>
              <w:jc w:val="center"/>
            </w:pPr>
            <w:r>
              <w:t>31%</w:t>
            </w:r>
          </w:p>
        </w:tc>
      </w:tr>
      <w:tr w:rsidR="005C551D" w14:paraId="0241276C" w14:textId="77777777" w:rsidTr="005C551D">
        <w:tc>
          <w:tcPr>
            <w:tcW w:w="3116" w:type="dxa"/>
          </w:tcPr>
          <w:p w14:paraId="003C4D7E" w14:textId="6E8B7F00" w:rsidR="005C551D" w:rsidRDefault="005C551D" w:rsidP="005C551D">
            <w:r>
              <w:t>Suffered somewhat</w:t>
            </w:r>
          </w:p>
        </w:tc>
        <w:tc>
          <w:tcPr>
            <w:tcW w:w="3117" w:type="dxa"/>
          </w:tcPr>
          <w:p w14:paraId="247593CC" w14:textId="60D0A41D" w:rsidR="005C551D" w:rsidRDefault="004E58E2" w:rsidP="00150FEC">
            <w:pPr>
              <w:jc w:val="center"/>
            </w:pPr>
            <w:r>
              <w:t>39%</w:t>
            </w:r>
          </w:p>
        </w:tc>
        <w:tc>
          <w:tcPr>
            <w:tcW w:w="3117" w:type="dxa"/>
          </w:tcPr>
          <w:p w14:paraId="4DB3B55A" w14:textId="36A042DC" w:rsidR="005C551D" w:rsidRDefault="004E58E2" w:rsidP="00150FEC">
            <w:pPr>
              <w:jc w:val="center"/>
            </w:pPr>
            <w:r>
              <w:t>41%</w:t>
            </w:r>
          </w:p>
        </w:tc>
      </w:tr>
      <w:tr w:rsidR="005C551D" w14:paraId="36357712" w14:textId="77777777" w:rsidTr="005C551D">
        <w:tc>
          <w:tcPr>
            <w:tcW w:w="3116" w:type="dxa"/>
          </w:tcPr>
          <w:p w14:paraId="18921907" w14:textId="6C2AF964" w:rsidR="005C551D" w:rsidRDefault="005C551D" w:rsidP="005C551D">
            <w:r>
              <w:t>No effect</w:t>
            </w:r>
          </w:p>
        </w:tc>
        <w:tc>
          <w:tcPr>
            <w:tcW w:w="3117" w:type="dxa"/>
          </w:tcPr>
          <w:p w14:paraId="37D6DD44" w14:textId="3B2F4259" w:rsidR="005C551D" w:rsidRDefault="004E58E2" w:rsidP="00150FEC">
            <w:pPr>
              <w:jc w:val="center"/>
            </w:pPr>
            <w:r>
              <w:t>12%</w:t>
            </w:r>
          </w:p>
        </w:tc>
        <w:tc>
          <w:tcPr>
            <w:tcW w:w="3117" w:type="dxa"/>
          </w:tcPr>
          <w:p w14:paraId="48F33B44" w14:textId="5F545D84" w:rsidR="005C551D" w:rsidRDefault="004E58E2" w:rsidP="00150FEC">
            <w:pPr>
              <w:jc w:val="center"/>
            </w:pPr>
            <w:r>
              <w:t>18%</w:t>
            </w:r>
          </w:p>
        </w:tc>
      </w:tr>
      <w:tr w:rsidR="005C551D" w14:paraId="0A07B301" w14:textId="77777777" w:rsidTr="005C551D">
        <w:tc>
          <w:tcPr>
            <w:tcW w:w="3116" w:type="dxa"/>
          </w:tcPr>
          <w:p w14:paraId="3C25BF70" w14:textId="6E0CC29E" w:rsidR="005C551D" w:rsidRDefault="005C551D" w:rsidP="005C551D">
            <w:r>
              <w:t>Benefitted somewhat</w:t>
            </w:r>
          </w:p>
        </w:tc>
        <w:tc>
          <w:tcPr>
            <w:tcW w:w="3117" w:type="dxa"/>
          </w:tcPr>
          <w:p w14:paraId="0F2DF39F" w14:textId="1695D20A" w:rsidR="005C551D" w:rsidRDefault="004E58E2" w:rsidP="00150FEC">
            <w:pPr>
              <w:jc w:val="center"/>
            </w:pPr>
            <w:r>
              <w:t>7%</w:t>
            </w:r>
          </w:p>
        </w:tc>
        <w:tc>
          <w:tcPr>
            <w:tcW w:w="3117" w:type="dxa"/>
          </w:tcPr>
          <w:p w14:paraId="70E7DC9F" w14:textId="405BEFD4" w:rsidR="005C551D" w:rsidRDefault="004E58E2" w:rsidP="00150FEC">
            <w:pPr>
              <w:jc w:val="center"/>
            </w:pPr>
            <w:r>
              <w:t>7%</w:t>
            </w:r>
          </w:p>
        </w:tc>
      </w:tr>
      <w:tr w:rsidR="005C551D" w14:paraId="40B5373D" w14:textId="77777777" w:rsidTr="005C551D">
        <w:tc>
          <w:tcPr>
            <w:tcW w:w="3116" w:type="dxa"/>
          </w:tcPr>
          <w:p w14:paraId="7B825E4D" w14:textId="05437A22" w:rsidR="005C551D" w:rsidRDefault="005C551D" w:rsidP="005C551D">
            <w:r>
              <w:t>Benefitted greatly</w:t>
            </w:r>
          </w:p>
        </w:tc>
        <w:tc>
          <w:tcPr>
            <w:tcW w:w="3117" w:type="dxa"/>
          </w:tcPr>
          <w:p w14:paraId="5368A503" w14:textId="7FFE35AC" w:rsidR="005C551D" w:rsidRDefault="004E58E2" w:rsidP="00150FEC">
            <w:pPr>
              <w:jc w:val="center"/>
            </w:pPr>
            <w:r>
              <w:t>2%</w:t>
            </w:r>
          </w:p>
        </w:tc>
        <w:tc>
          <w:tcPr>
            <w:tcW w:w="3117" w:type="dxa"/>
          </w:tcPr>
          <w:p w14:paraId="708F3370" w14:textId="2356324E" w:rsidR="005C551D" w:rsidRDefault="004E58E2" w:rsidP="00150FEC">
            <w:pPr>
              <w:jc w:val="center"/>
            </w:pPr>
            <w:r>
              <w:t>3%</w:t>
            </w:r>
          </w:p>
        </w:tc>
      </w:tr>
    </w:tbl>
    <w:p w14:paraId="3344F5C2" w14:textId="77777777" w:rsidR="00DB12D6" w:rsidRDefault="00DB12D6" w:rsidP="002539BA">
      <w:pPr>
        <w:rPr>
          <w:b/>
          <w:bCs/>
        </w:rPr>
      </w:pPr>
    </w:p>
    <w:p w14:paraId="210210ED" w14:textId="0E770BE8" w:rsidR="002539BA" w:rsidRPr="00B46F3D" w:rsidRDefault="002539BA" w:rsidP="002539BA">
      <w:pPr>
        <w:rPr>
          <w:b/>
          <w:bCs/>
        </w:rPr>
      </w:pPr>
      <w:r w:rsidRPr="00B46F3D">
        <w:rPr>
          <w:b/>
          <w:bCs/>
        </w:rPr>
        <w:t xml:space="preserve">Table </w:t>
      </w:r>
      <w:r>
        <w:rPr>
          <w:b/>
          <w:bCs/>
        </w:rPr>
        <w:t>7</w:t>
      </w:r>
      <w:r w:rsidRPr="00B46F3D">
        <w:rPr>
          <w:b/>
          <w:bCs/>
        </w:rPr>
        <w:t>. Survey responses to question “How has the last year of remote instruction affected your research</w:t>
      </w:r>
      <w:r w:rsidR="008E509E">
        <w:rPr>
          <w:b/>
          <w:bCs/>
        </w:rPr>
        <w:t>?</w:t>
      </w:r>
      <w:r w:rsidRPr="00B46F3D">
        <w:rPr>
          <w:b/>
          <w:bCs/>
        </w:rPr>
        <w:t xml:space="preserve">” broken down by </w:t>
      </w:r>
      <w:r>
        <w:rPr>
          <w:b/>
          <w:bCs/>
        </w:rPr>
        <w:t>faculty rank for ladder-rank faculty</w:t>
      </w:r>
      <w:r w:rsidRPr="00B46F3D">
        <w:rPr>
          <w:b/>
          <w:bCs/>
        </w:rPr>
        <w:t xml:space="preserve"> </w:t>
      </w:r>
    </w:p>
    <w:p w14:paraId="508B1E11" w14:textId="2FB7FF9B" w:rsidR="0054032D" w:rsidRDefault="0054032D" w:rsidP="002539BA">
      <w:pPr>
        <w:ind w:left="360"/>
      </w:pPr>
    </w:p>
    <w:tbl>
      <w:tblPr>
        <w:tblStyle w:val="TableGrid"/>
        <w:tblW w:w="0" w:type="auto"/>
        <w:tblInd w:w="-5" w:type="dxa"/>
        <w:tblLook w:val="04A0" w:firstRow="1" w:lastRow="0" w:firstColumn="1" w:lastColumn="0" w:noHBand="0" w:noVBand="1"/>
      </w:tblPr>
      <w:tblGrid>
        <w:gridCol w:w="2054"/>
        <w:gridCol w:w="1376"/>
        <w:gridCol w:w="1546"/>
        <w:gridCol w:w="1507"/>
        <w:gridCol w:w="1486"/>
        <w:gridCol w:w="1386"/>
      </w:tblGrid>
      <w:tr w:rsidR="00165377" w14:paraId="7EFD6943" w14:textId="3503CE14" w:rsidTr="00150FEC">
        <w:tc>
          <w:tcPr>
            <w:tcW w:w="2054" w:type="dxa"/>
          </w:tcPr>
          <w:p w14:paraId="6986D857" w14:textId="641F9438" w:rsidR="00165377" w:rsidRPr="00A544D4" w:rsidRDefault="00941F40" w:rsidP="004E58E2">
            <w:pPr>
              <w:rPr>
                <w:b/>
                <w:bCs/>
              </w:rPr>
            </w:pPr>
            <w:r w:rsidRPr="00A544D4">
              <w:rPr>
                <w:b/>
                <w:bCs/>
              </w:rPr>
              <w:t>My research:</w:t>
            </w:r>
          </w:p>
        </w:tc>
        <w:tc>
          <w:tcPr>
            <w:tcW w:w="1376" w:type="dxa"/>
          </w:tcPr>
          <w:p w14:paraId="75268121" w14:textId="213836BF" w:rsidR="00165377" w:rsidRPr="00A544D4" w:rsidRDefault="00165377" w:rsidP="00150FEC">
            <w:pPr>
              <w:jc w:val="center"/>
              <w:rPr>
                <w:b/>
                <w:bCs/>
              </w:rPr>
            </w:pPr>
            <w:r w:rsidRPr="00A544D4">
              <w:rPr>
                <w:b/>
                <w:bCs/>
              </w:rPr>
              <w:t>Asst. Prof.</w:t>
            </w:r>
          </w:p>
        </w:tc>
        <w:tc>
          <w:tcPr>
            <w:tcW w:w="1546" w:type="dxa"/>
          </w:tcPr>
          <w:p w14:paraId="6134D509" w14:textId="43CAA16A" w:rsidR="00165377" w:rsidRPr="00A544D4" w:rsidRDefault="00165377" w:rsidP="00150FEC">
            <w:pPr>
              <w:jc w:val="center"/>
              <w:rPr>
                <w:b/>
                <w:bCs/>
              </w:rPr>
            </w:pPr>
            <w:r w:rsidRPr="00A544D4">
              <w:rPr>
                <w:b/>
                <w:bCs/>
              </w:rPr>
              <w:t>Assoc. Prof.</w:t>
            </w:r>
          </w:p>
        </w:tc>
        <w:tc>
          <w:tcPr>
            <w:tcW w:w="1507" w:type="dxa"/>
          </w:tcPr>
          <w:p w14:paraId="42DD9276" w14:textId="35A7C37E" w:rsidR="00165377" w:rsidRPr="00A544D4" w:rsidRDefault="00165377" w:rsidP="00150FEC">
            <w:pPr>
              <w:jc w:val="center"/>
              <w:rPr>
                <w:b/>
                <w:bCs/>
              </w:rPr>
            </w:pPr>
            <w:r w:rsidRPr="00A544D4">
              <w:rPr>
                <w:b/>
                <w:bCs/>
              </w:rPr>
              <w:t>Full Prof.</w:t>
            </w:r>
          </w:p>
        </w:tc>
        <w:tc>
          <w:tcPr>
            <w:tcW w:w="1486" w:type="dxa"/>
          </w:tcPr>
          <w:p w14:paraId="49488AB0" w14:textId="2DBA1C87" w:rsidR="00165377" w:rsidRPr="00A544D4" w:rsidRDefault="00165377" w:rsidP="00150FEC">
            <w:pPr>
              <w:jc w:val="center"/>
              <w:rPr>
                <w:b/>
                <w:bCs/>
              </w:rPr>
            </w:pPr>
            <w:r w:rsidRPr="00A544D4">
              <w:rPr>
                <w:b/>
                <w:bCs/>
              </w:rPr>
              <w:t>SOE</w:t>
            </w:r>
          </w:p>
        </w:tc>
        <w:tc>
          <w:tcPr>
            <w:tcW w:w="1386" w:type="dxa"/>
          </w:tcPr>
          <w:p w14:paraId="6E05B014" w14:textId="5DC798CE" w:rsidR="00165377" w:rsidRPr="00A544D4" w:rsidRDefault="00165377" w:rsidP="00150FEC">
            <w:pPr>
              <w:jc w:val="center"/>
              <w:rPr>
                <w:b/>
                <w:bCs/>
              </w:rPr>
            </w:pPr>
            <w:r w:rsidRPr="00A544D4">
              <w:rPr>
                <w:b/>
                <w:bCs/>
              </w:rPr>
              <w:t>PSOE</w:t>
            </w:r>
          </w:p>
        </w:tc>
      </w:tr>
      <w:tr w:rsidR="00165377" w14:paraId="23EB4D01" w14:textId="6B40CECC" w:rsidTr="00150FEC">
        <w:tc>
          <w:tcPr>
            <w:tcW w:w="2054" w:type="dxa"/>
          </w:tcPr>
          <w:p w14:paraId="5ABC1BAF" w14:textId="42A4D431" w:rsidR="00165377" w:rsidRDefault="00165377" w:rsidP="004E58E2">
            <w:r>
              <w:t>Suffered greatly</w:t>
            </w:r>
          </w:p>
        </w:tc>
        <w:tc>
          <w:tcPr>
            <w:tcW w:w="1376" w:type="dxa"/>
          </w:tcPr>
          <w:p w14:paraId="7D7EFB96" w14:textId="3A65926C" w:rsidR="00165377" w:rsidRDefault="00165377" w:rsidP="00150FEC">
            <w:pPr>
              <w:jc w:val="center"/>
            </w:pPr>
            <w:r>
              <w:t>41%</w:t>
            </w:r>
          </w:p>
        </w:tc>
        <w:tc>
          <w:tcPr>
            <w:tcW w:w="1546" w:type="dxa"/>
          </w:tcPr>
          <w:p w14:paraId="0B86A2BB" w14:textId="15C2ABB6" w:rsidR="00165377" w:rsidRDefault="00165377" w:rsidP="00150FEC">
            <w:pPr>
              <w:jc w:val="center"/>
            </w:pPr>
            <w:r>
              <w:t>44%</w:t>
            </w:r>
          </w:p>
        </w:tc>
        <w:tc>
          <w:tcPr>
            <w:tcW w:w="1507" w:type="dxa"/>
          </w:tcPr>
          <w:p w14:paraId="471D8F83" w14:textId="2A5353B1" w:rsidR="00165377" w:rsidRDefault="00165377" w:rsidP="00150FEC">
            <w:pPr>
              <w:jc w:val="center"/>
            </w:pPr>
            <w:r>
              <w:t>31%</w:t>
            </w:r>
          </w:p>
        </w:tc>
        <w:tc>
          <w:tcPr>
            <w:tcW w:w="1486" w:type="dxa"/>
          </w:tcPr>
          <w:p w14:paraId="54177B8A" w14:textId="00A803A7" w:rsidR="00165377" w:rsidRDefault="00165377" w:rsidP="00150FEC">
            <w:pPr>
              <w:jc w:val="center"/>
            </w:pPr>
            <w:r>
              <w:t>35%</w:t>
            </w:r>
          </w:p>
        </w:tc>
        <w:tc>
          <w:tcPr>
            <w:tcW w:w="1386" w:type="dxa"/>
          </w:tcPr>
          <w:p w14:paraId="304A58BA" w14:textId="2F96F35C" w:rsidR="00165377" w:rsidRDefault="00165377" w:rsidP="00150FEC">
            <w:pPr>
              <w:jc w:val="center"/>
            </w:pPr>
            <w:r>
              <w:t>36%</w:t>
            </w:r>
          </w:p>
        </w:tc>
      </w:tr>
      <w:tr w:rsidR="00165377" w14:paraId="1FA763FA" w14:textId="2F3AB1B6" w:rsidTr="00150FEC">
        <w:tc>
          <w:tcPr>
            <w:tcW w:w="2054" w:type="dxa"/>
          </w:tcPr>
          <w:p w14:paraId="14F5DA1C" w14:textId="642DA2EA" w:rsidR="00165377" w:rsidRDefault="00165377" w:rsidP="004E58E2">
            <w:r>
              <w:t>Suffered somewhat</w:t>
            </w:r>
          </w:p>
        </w:tc>
        <w:tc>
          <w:tcPr>
            <w:tcW w:w="1376" w:type="dxa"/>
          </w:tcPr>
          <w:p w14:paraId="36BD273C" w14:textId="75F5F7A4" w:rsidR="00165377" w:rsidRDefault="00165377" w:rsidP="00150FEC">
            <w:pPr>
              <w:jc w:val="center"/>
            </w:pPr>
            <w:r>
              <w:t>41%</w:t>
            </w:r>
          </w:p>
        </w:tc>
        <w:tc>
          <w:tcPr>
            <w:tcW w:w="1546" w:type="dxa"/>
          </w:tcPr>
          <w:p w14:paraId="1196F214" w14:textId="70085651" w:rsidR="00165377" w:rsidRDefault="00165377" w:rsidP="00150FEC">
            <w:pPr>
              <w:jc w:val="center"/>
            </w:pPr>
            <w:r>
              <w:t>37%</w:t>
            </w:r>
          </w:p>
        </w:tc>
        <w:tc>
          <w:tcPr>
            <w:tcW w:w="1507" w:type="dxa"/>
          </w:tcPr>
          <w:p w14:paraId="66D1B577" w14:textId="410E90A2" w:rsidR="00165377" w:rsidRDefault="00165377" w:rsidP="00150FEC">
            <w:pPr>
              <w:jc w:val="center"/>
            </w:pPr>
            <w:r>
              <w:t>40%</w:t>
            </w:r>
          </w:p>
        </w:tc>
        <w:tc>
          <w:tcPr>
            <w:tcW w:w="1486" w:type="dxa"/>
          </w:tcPr>
          <w:p w14:paraId="162B8C05" w14:textId="33C64BA8" w:rsidR="00165377" w:rsidRDefault="00165377" w:rsidP="00150FEC">
            <w:pPr>
              <w:jc w:val="center"/>
            </w:pPr>
            <w:r>
              <w:t>33%</w:t>
            </w:r>
          </w:p>
        </w:tc>
        <w:tc>
          <w:tcPr>
            <w:tcW w:w="1386" w:type="dxa"/>
          </w:tcPr>
          <w:p w14:paraId="79C05A4C" w14:textId="372B6EE8" w:rsidR="00165377" w:rsidRDefault="00165377" w:rsidP="00150FEC">
            <w:pPr>
              <w:jc w:val="center"/>
            </w:pPr>
            <w:r>
              <w:t>39%</w:t>
            </w:r>
          </w:p>
        </w:tc>
      </w:tr>
      <w:tr w:rsidR="00165377" w14:paraId="5F393167" w14:textId="635504E0" w:rsidTr="00150FEC">
        <w:tc>
          <w:tcPr>
            <w:tcW w:w="2054" w:type="dxa"/>
          </w:tcPr>
          <w:p w14:paraId="73B31E39" w14:textId="64584E50" w:rsidR="00165377" w:rsidRDefault="00165377" w:rsidP="004E58E2">
            <w:r>
              <w:t>No effect</w:t>
            </w:r>
          </w:p>
        </w:tc>
        <w:tc>
          <w:tcPr>
            <w:tcW w:w="1376" w:type="dxa"/>
          </w:tcPr>
          <w:p w14:paraId="399B5796" w14:textId="5E56E0AA" w:rsidR="00165377" w:rsidRDefault="00165377" w:rsidP="00150FEC">
            <w:pPr>
              <w:jc w:val="center"/>
            </w:pPr>
            <w:r>
              <w:t>11%</w:t>
            </w:r>
          </w:p>
        </w:tc>
        <w:tc>
          <w:tcPr>
            <w:tcW w:w="1546" w:type="dxa"/>
          </w:tcPr>
          <w:p w14:paraId="177BD81B" w14:textId="30E9E9C6" w:rsidR="00165377" w:rsidRDefault="00165377" w:rsidP="00150FEC">
            <w:pPr>
              <w:jc w:val="center"/>
            </w:pPr>
            <w:r>
              <w:t>11%</w:t>
            </w:r>
          </w:p>
        </w:tc>
        <w:tc>
          <w:tcPr>
            <w:tcW w:w="1507" w:type="dxa"/>
          </w:tcPr>
          <w:p w14:paraId="051E49A5" w14:textId="775D9EB4" w:rsidR="00165377" w:rsidRDefault="00165377" w:rsidP="00150FEC">
            <w:pPr>
              <w:jc w:val="center"/>
            </w:pPr>
            <w:r>
              <w:t>19%</w:t>
            </w:r>
          </w:p>
        </w:tc>
        <w:tc>
          <w:tcPr>
            <w:tcW w:w="1486" w:type="dxa"/>
          </w:tcPr>
          <w:p w14:paraId="75FBFD81" w14:textId="3D80F936" w:rsidR="00165377" w:rsidRDefault="00165377" w:rsidP="00150FEC">
            <w:pPr>
              <w:jc w:val="center"/>
            </w:pPr>
            <w:r>
              <w:t>21%</w:t>
            </w:r>
          </w:p>
        </w:tc>
        <w:tc>
          <w:tcPr>
            <w:tcW w:w="1386" w:type="dxa"/>
          </w:tcPr>
          <w:p w14:paraId="4FA8FB89" w14:textId="17A240BB" w:rsidR="00165377" w:rsidRDefault="00165377" w:rsidP="00150FEC">
            <w:pPr>
              <w:jc w:val="center"/>
            </w:pPr>
            <w:r>
              <w:t>18%</w:t>
            </w:r>
          </w:p>
        </w:tc>
      </w:tr>
      <w:tr w:rsidR="00165377" w14:paraId="15C693B1" w14:textId="20C6A1C5" w:rsidTr="00150FEC">
        <w:tc>
          <w:tcPr>
            <w:tcW w:w="2054" w:type="dxa"/>
          </w:tcPr>
          <w:p w14:paraId="302919DB" w14:textId="286CE96F" w:rsidR="00165377" w:rsidRDefault="00165377" w:rsidP="004E58E2">
            <w:r>
              <w:t>Benefitted somewhat</w:t>
            </w:r>
          </w:p>
        </w:tc>
        <w:tc>
          <w:tcPr>
            <w:tcW w:w="1376" w:type="dxa"/>
          </w:tcPr>
          <w:p w14:paraId="33D1AD71" w14:textId="6C7F211F" w:rsidR="00165377" w:rsidRDefault="00165377" w:rsidP="00150FEC">
            <w:pPr>
              <w:jc w:val="center"/>
            </w:pPr>
            <w:r>
              <w:t>6%</w:t>
            </w:r>
          </w:p>
        </w:tc>
        <w:tc>
          <w:tcPr>
            <w:tcW w:w="1546" w:type="dxa"/>
          </w:tcPr>
          <w:p w14:paraId="0DF79B73" w14:textId="1BB6A950" w:rsidR="00165377" w:rsidRDefault="00165377" w:rsidP="00150FEC">
            <w:pPr>
              <w:jc w:val="center"/>
            </w:pPr>
            <w:r>
              <w:t>6%</w:t>
            </w:r>
          </w:p>
        </w:tc>
        <w:tc>
          <w:tcPr>
            <w:tcW w:w="1507" w:type="dxa"/>
          </w:tcPr>
          <w:p w14:paraId="6F13449F" w14:textId="52FFA1F8" w:rsidR="00165377" w:rsidRDefault="00165377" w:rsidP="00150FEC">
            <w:pPr>
              <w:jc w:val="center"/>
            </w:pPr>
            <w:r>
              <w:t>8%</w:t>
            </w:r>
          </w:p>
        </w:tc>
        <w:tc>
          <w:tcPr>
            <w:tcW w:w="1486" w:type="dxa"/>
          </w:tcPr>
          <w:p w14:paraId="513C6A4B" w14:textId="5573C633" w:rsidR="00165377" w:rsidRDefault="00165377" w:rsidP="00150FEC">
            <w:pPr>
              <w:jc w:val="center"/>
            </w:pPr>
            <w:r>
              <w:t>8%</w:t>
            </w:r>
          </w:p>
        </w:tc>
        <w:tc>
          <w:tcPr>
            <w:tcW w:w="1386" w:type="dxa"/>
          </w:tcPr>
          <w:p w14:paraId="7F38C4B9" w14:textId="38FFB94F" w:rsidR="00165377" w:rsidRDefault="00165377" w:rsidP="00150FEC">
            <w:pPr>
              <w:jc w:val="center"/>
            </w:pPr>
            <w:r>
              <w:t>4%</w:t>
            </w:r>
          </w:p>
        </w:tc>
      </w:tr>
      <w:tr w:rsidR="00165377" w14:paraId="1E7E207A" w14:textId="3FDFFC52" w:rsidTr="00150FEC">
        <w:tc>
          <w:tcPr>
            <w:tcW w:w="2054" w:type="dxa"/>
          </w:tcPr>
          <w:p w14:paraId="7E1CBBF9" w14:textId="682F92DA" w:rsidR="00165377" w:rsidRDefault="00165377" w:rsidP="004E58E2">
            <w:r>
              <w:t>Benefitted greatly</w:t>
            </w:r>
          </w:p>
        </w:tc>
        <w:tc>
          <w:tcPr>
            <w:tcW w:w="1376" w:type="dxa"/>
          </w:tcPr>
          <w:p w14:paraId="2F643505" w14:textId="3AEA317F" w:rsidR="00165377" w:rsidRDefault="00165377" w:rsidP="00150FEC">
            <w:pPr>
              <w:jc w:val="center"/>
            </w:pPr>
            <w:r>
              <w:t>1%</w:t>
            </w:r>
          </w:p>
        </w:tc>
        <w:tc>
          <w:tcPr>
            <w:tcW w:w="1546" w:type="dxa"/>
          </w:tcPr>
          <w:p w14:paraId="3252DA82" w14:textId="1BB201EA" w:rsidR="00165377" w:rsidRDefault="00165377" w:rsidP="00150FEC">
            <w:pPr>
              <w:jc w:val="center"/>
            </w:pPr>
            <w:r>
              <w:t>3%</w:t>
            </w:r>
          </w:p>
        </w:tc>
        <w:tc>
          <w:tcPr>
            <w:tcW w:w="1507" w:type="dxa"/>
          </w:tcPr>
          <w:p w14:paraId="2F9570F7" w14:textId="1E3E16B2" w:rsidR="00165377" w:rsidRDefault="00165377" w:rsidP="00150FEC">
            <w:pPr>
              <w:jc w:val="center"/>
            </w:pPr>
            <w:r>
              <w:t>3%</w:t>
            </w:r>
          </w:p>
        </w:tc>
        <w:tc>
          <w:tcPr>
            <w:tcW w:w="1486" w:type="dxa"/>
          </w:tcPr>
          <w:p w14:paraId="131B6F00" w14:textId="14B31150" w:rsidR="00165377" w:rsidRDefault="00165377" w:rsidP="00150FEC">
            <w:pPr>
              <w:jc w:val="center"/>
            </w:pPr>
            <w:r>
              <w:t>3%</w:t>
            </w:r>
          </w:p>
        </w:tc>
        <w:tc>
          <w:tcPr>
            <w:tcW w:w="1386" w:type="dxa"/>
          </w:tcPr>
          <w:p w14:paraId="0EDFAD3C" w14:textId="1D688D57" w:rsidR="00165377" w:rsidRDefault="00165377" w:rsidP="00150FEC">
            <w:pPr>
              <w:jc w:val="center"/>
            </w:pPr>
            <w:r>
              <w:t>3%</w:t>
            </w:r>
          </w:p>
        </w:tc>
      </w:tr>
    </w:tbl>
    <w:p w14:paraId="003C24D2" w14:textId="77777777" w:rsidR="001C7D90" w:rsidRPr="006B2961" w:rsidRDefault="001C7D90" w:rsidP="00185774">
      <w:pPr>
        <w:rPr>
          <w:b/>
          <w:bCs/>
        </w:rPr>
      </w:pPr>
    </w:p>
    <w:p w14:paraId="6581E3FC" w14:textId="00EECAF3" w:rsidR="00651A0E" w:rsidRDefault="00651A0E" w:rsidP="001C7474">
      <w:pPr>
        <w:pStyle w:val="ListParagraph"/>
        <w:ind w:left="0"/>
        <w:rPr>
          <w:rFonts w:ascii="Times New Roman" w:hAnsi="Times New Roman" w:cs="Times New Roman"/>
        </w:rPr>
      </w:pPr>
      <w:r>
        <w:rPr>
          <w:rFonts w:ascii="Times New Roman" w:hAnsi="Times New Roman" w:cs="Times New Roman"/>
        </w:rPr>
        <w:t xml:space="preserve">The overall effect of the pandemic on faculty research and creative activity </w:t>
      </w:r>
      <w:r w:rsidR="00482599">
        <w:rPr>
          <w:rFonts w:ascii="Times New Roman" w:hAnsi="Times New Roman" w:cs="Times New Roman"/>
        </w:rPr>
        <w:t>has been</w:t>
      </w:r>
      <w:r>
        <w:rPr>
          <w:rFonts w:ascii="Times New Roman" w:hAnsi="Times New Roman" w:cs="Times New Roman"/>
        </w:rPr>
        <w:t xml:space="preserve"> great. Feelings about this experience and what it means for faculty going forward have led to much </w:t>
      </w:r>
      <w:r w:rsidR="00230425">
        <w:rPr>
          <w:rFonts w:ascii="Times New Roman" w:hAnsi="Times New Roman" w:cs="Times New Roman"/>
        </w:rPr>
        <w:t xml:space="preserve">frustration and </w:t>
      </w:r>
      <w:r>
        <w:rPr>
          <w:rFonts w:ascii="Times New Roman" w:hAnsi="Times New Roman" w:cs="Times New Roman"/>
        </w:rPr>
        <w:t>anxiety, as this comment conveys:</w:t>
      </w:r>
    </w:p>
    <w:p w14:paraId="1E4DD266" w14:textId="2A8D43C2" w:rsidR="00651A0E" w:rsidRDefault="00651A0E" w:rsidP="00EE3688">
      <w:pPr>
        <w:pStyle w:val="ListParagraph"/>
        <w:ind w:left="0"/>
        <w:jc w:val="both"/>
        <w:rPr>
          <w:rFonts w:ascii="Times New Roman" w:hAnsi="Times New Roman" w:cs="Times New Roman"/>
        </w:rPr>
      </w:pPr>
    </w:p>
    <w:p w14:paraId="631E07B3" w14:textId="5235EBC4" w:rsidR="00651A0E" w:rsidRPr="001D420A" w:rsidRDefault="00651A0E" w:rsidP="00651A0E">
      <w:pPr>
        <w:rPr>
          <w:i/>
          <w:iCs/>
        </w:rPr>
      </w:pPr>
      <w:r w:rsidRPr="001D420A">
        <w:rPr>
          <w:i/>
          <w:iCs/>
        </w:rPr>
        <w:t>“I have had little to no time for research since March 2020. I am managing a child</w:t>
      </w:r>
      <w:r w:rsidR="00BC41A3">
        <w:rPr>
          <w:i/>
          <w:iCs/>
        </w:rPr>
        <w:t>’</w:t>
      </w:r>
      <w:r w:rsidRPr="001D420A">
        <w:rPr>
          <w:i/>
          <w:iCs/>
        </w:rPr>
        <w:t>s remote education, household maintenance (loss of paid housekeeping and childcare support), my family</w:t>
      </w:r>
      <w:r w:rsidR="00BC41A3">
        <w:rPr>
          <w:i/>
          <w:iCs/>
        </w:rPr>
        <w:t>’</w:t>
      </w:r>
      <w:r w:rsidRPr="001D420A">
        <w:rPr>
          <w:i/>
          <w:iCs/>
        </w:rPr>
        <w:t>s emotional status, my students</w:t>
      </w:r>
      <w:r w:rsidR="00BC41A3">
        <w:rPr>
          <w:i/>
          <w:iCs/>
        </w:rPr>
        <w:t>’</w:t>
      </w:r>
      <w:r w:rsidRPr="001D420A">
        <w:rPr>
          <w:i/>
          <w:iCs/>
        </w:rPr>
        <w:t xml:space="preserve"> emotional status, my colleagues</w:t>
      </w:r>
      <w:r w:rsidR="00BC41A3">
        <w:rPr>
          <w:i/>
          <w:iCs/>
        </w:rPr>
        <w:t>’</w:t>
      </w:r>
      <w:r w:rsidRPr="001D420A">
        <w:rPr>
          <w:i/>
          <w:iCs/>
        </w:rPr>
        <w:t xml:space="preserve"> emotional status. My department is in political/social crisis, I am building new remote courses on the fly, my service obligations have hugely increased, and I am EXHAUSTED. I want to quit.”</w:t>
      </w:r>
    </w:p>
    <w:p w14:paraId="78753C8F" w14:textId="77777777" w:rsidR="00651A0E" w:rsidRDefault="00651A0E" w:rsidP="00EE3688">
      <w:pPr>
        <w:pStyle w:val="ListParagraph"/>
        <w:ind w:left="0"/>
        <w:jc w:val="both"/>
        <w:rPr>
          <w:rFonts w:ascii="Times New Roman" w:hAnsi="Times New Roman" w:cs="Times New Roman"/>
          <w:b/>
          <w:bCs/>
        </w:rPr>
      </w:pPr>
    </w:p>
    <w:p w14:paraId="2EBF1414" w14:textId="43142FA9" w:rsidR="00686AC5" w:rsidRPr="00CE722E" w:rsidRDefault="00686AC5" w:rsidP="00EE3688">
      <w:pPr>
        <w:pStyle w:val="ListParagraph"/>
        <w:ind w:left="0"/>
        <w:jc w:val="both"/>
        <w:rPr>
          <w:rFonts w:ascii="Times New Roman" w:hAnsi="Times New Roman" w:cs="Times New Roman"/>
          <w:b/>
          <w:bCs/>
        </w:rPr>
      </w:pPr>
      <w:r w:rsidRPr="00CE722E">
        <w:rPr>
          <w:rFonts w:ascii="Times New Roman" w:hAnsi="Times New Roman" w:cs="Times New Roman"/>
          <w:b/>
          <w:bCs/>
        </w:rPr>
        <w:t>LEARNING ENVIRONMENT DURING THE PANDEMIC</w:t>
      </w:r>
    </w:p>
    <w:p w14:paraId="6CAA587E" w14:textId="20B30827" w:rsidR="005E3E50" w:rsidRDefault="005E3E50" w:rsidP="00EE3688">
      <w:pPr>
        <w:pStyle w:val="ListParagraph"/>
        <w:ind w:left="0"/>
        <w:jc w:val="both"/>
        <w:rPr>
          <w:b/>
          <w:bCs/>
        </w:rPr>
      </w:pPr>
    </w:p>
    <w:p w14:paraId="2241BD37" w14:textId="1BBF57CA" w:rsidR="005E3E50" w:rsidRPr="00CE722E" w:rsidRDefault="005E3E50" w:rsidP="005E3E50">
      <w:pPr>
        <w:pStyle w:val="ListParagraph"/>
        <w:ind w:left="0"/>
        <w:rPr>
          <w:rFonts w:ascii="Times New Roman" w:hAnsi="Times New Roman" w:cs="Times New Roman"/>
        </w:rPr>
      </w:pPr>
      <w:r w:rsidRPr="00CE722E">
        <w:rPr>
          <w:rFonts w:ascii="Times New Roman" w:hAnsi="Times New Roman" w:cs="Times New Roman"/>
        </w:rPr>
        <w:t>Faculty</w:t>
      </w:r>
      <w:r w:rsidR="00F65A77">
        <w:rPr>
          <w:rFonts w:ascii="Times New Roman" w:hAnsi="Times New Roman" w:cs="Times New Roman"/>
        </w:rPr>
        <w:t xml:space="preserve"> and </w:t>
      </w:r>
      <w:r w:rsidRPr="00CE722E">
        <w:rPr>
          <w:rFonts w:ascii="Times New Roman" w:hAnsi="Times New Roman" w:cs="Times New Roman"/>
        </w:rPr>
        <w:t>instructors were asked about the remote learning environment for students</w:t>
      </w:r>
      <w:r w:rsidR="00CF5BE8">
        <w:rPr>
          <w:rFonts w:ascii="Times New Roman" w:hAnsi="Times New Roman" w:cs="Times New Roman"/>
        </w:rPr>
        <w:t>. Most of the questions focused on the</w:t>
      </w:r>
      <w:r w:rsidR="00753897">
        <w:rPr>
          <w:rFonts w:ascii="Times New Roman" w:hAnsi="Times New Roman" w:cs="Times New Roman"/>
        </w:rPr>
        <w:t xml:space="preserve"> undergraduate</w:t>
      </w:r>
      <w:r w:rsidR="00CF5BE8">
        <w:rPr>
          <w:rFonts w:ascii="Times New Roman" w:hAnsi="Times New Roman" w:cs="Times New Roman"/>
        </w:rPr>
        <w:t xml:space="preserve"> </w:t>
      </w:r>
      <w:r w:rsidR="00A4077E">
        <w:rPr>
          <w:rFonts w:ascii="Times New Roman" w:hAnsi="Times New Roman" w:cs="Times New Roman"/>
        </w:rPr>
        <w:t xml:space="preserve">student </w:t>
      </w:r>
      <w:r w:rsidR="00CF5BE8">
        <w:rPr>
          <w:rFonts w:ascii="Times New Roman" w:hAnsi="Times New Roman" w:cs="Times New Roman"/>
        </w:rPr>
        <w:t>experience</w:t>
      </w:r>
      <w:r w:rsidR="00F25794">
        <w:rPr>
          <w:rFonts w:ascii="Times New Roman" w:hAnsi="Times New Roman" w:cs="Times New Roman"/>
        </w:rPr>
        <w:t xml:space="preserve">, </w:t>
      </w:r>
      <w:r w:rsidR="00CF5BE8">
        <w:rPr>
          <w:rFonts w:ascii="Times New Roman" w:hAnsi="Times New Roman" w:cs="Times New Roman"/>
        </w:rPr>
        <w:t>al</w:t>
      </w:r>
      <w:r w:rsidR="00F25794">
        <w:rPr>
          <w:rFonts w:ascii="Times New Roman" w:hAnsi="Times New Roman" w:cs="Times New Roman"/>
        </w:rPr>
        <w:t>though there were a few questions about</w:t>
      </w:r>
      <w:r w:rsidR="00753897">
        <w:rPr>
          <w:rFonts w:ascii="Times New Roman" w:hAnsi="Times New Roman" w:cs="Times New Roman"/>
        </w:rPr>
        <w:t xml:space="preserve"> </w:t>
      </w:r>
      <w:r w:rsidR="00CF5BE8">
        <w:rPr>
          <w:rFonts w:ascii="Times New Roman" w:hAnsi="Times New Roman" w:cs="Times New Roman"/>
        </w:rPr>
        <w:t xml:space="preserve">the </w:t>
      </w:r>
      <w:r w:rsidR="00753897">
        <w:rPr>
          <w:rFonts w:ascii="Times New Roman" w:hAnsi="Times New Roman" w:cs="Times New Roman"/>
        </w:rPr>
        <w:t>graduate</w:t>
      </w:r>
      <w:r w:rsidR="00F25794">
        <w:rPr>
          <w:rFonts w:ascii="Times New Roman" w:hAnsi="Times New Roman" w:cs="Times New Roman"/>
        </w:rPr>
        <w:t xml:space="preserve"> student experience</w:t>
      </w:r>
      <w:r w:rsidRPr="00CE722E">
        <w:rPr>
          <w:rFonts w:ascii="Times New Roman" w:hAnsi="Times New Roman" w:cs="Times New Roman"/>
        </w:rPr>
        <w:t xml:space="preserve">. </w:t>
      </w:r>
      <w:r w:rsidR="00F65A77">
        <w:rPr>
          <w:rFonts w:ascii="Times New Roman" w:hAnsi="Times New Roman" w:cs="Times New Roman"/>
        </w:rPr>
        <w:t xml:space="preserve">The data show that </w:t>
      </w:r>
      <w:r w:rsidR="00DF3E7A">
        <w:rPr>
          <w:rFonts w:ascii="Times New Roman" w:hAnsi="Times New Roman" w:cs="Times New Roman"/>
        </w:rPr>
        <w:t>f</w:t>
      </w:r>
      <w:r w:rsidR="00DF3E7A" w:rsidRPr="00CE722E">
        <w:rPr>
          <w:rFonts w:ascii="Times New Roman" w:hAnsi="Times New Roman" w:cs="Times New Roman"/>
        </w:rPr>
        <w:t>aculty</w:t>
      </w:r>
      <w:r w:rsidR="00F25794">
        <w:rPr>
          <w:rFonts w:ascii="Times New Roman" w:hAnsi="Times New Roman" w:cs="Times New Roman"/>
        </w:rPr>
        <w:t xml:space="preserve"> and </w:t>
      </w:r>
      <w:r w:rsidRPr="00CE722E">
        <w:rPr>
          <w:rFonts w:ascii="Times New Roman" w:hAnsi="Times New Roman" w:cs="Times New Roman"/>
        </w:rPr>
        <w:t>instructors were very supportive of students</w:t>
      </w:r>
      <w:r w:rsidR="00173160" w:rsidRPr="00CE722E">
        <w:rPr>
          <w:rFonts w:ascii="Times New Roman" w:hAnsi="Times New Roman" w:cs="Times New Roman"/>
        </w:rPr>
        <w:t xml:space="preserve"> during the pandemic</w:t>
      </w:r>
      <w:r w:rsidR="00F65A77">
        <w:rPr>
          <w:rFonts w:ascii="Times New Roman" w:hAnsi="Times New Roman" w:cs="Times New Roman"/>
        </w:rPr>
        <w:t>. They</w:t>
      </w:r>
      <w:r w:rsidR="00173160" w:rsidRPr="00CE722E">
        <w:rPr>
          <w:rFonts w:ascii="Times New Roman" w:hAnsi="Times New Roman" w:cs="Times New Roman"/>
        </w:rPr>
        <w:t xml:space="preserve"> </w:t>
      </w:r>
      <w:r w:rsidR="00255E19">
        <w:rPr>
          <w:rFonts w:ascii="Times New Roman" w:hAnsi="Times New Roman" w:cs="Times New Roman"/>
        </w:rPr>
        <w:t>demonstrated</w:t>
      </w:r>
      <w:r w:rsidR="00255E19" w:rsidRPr="00CE722E">
        <w:rPr>
          <w:rFonts w:ascii="Times New Roman" w:hAnsi="Times New Roman" w:cs="Times New Roman"/>
        </w:rPr>
        <w:t xml:space="preserve"> </w:t>
      </w:r>
      <w:r w:rsidR="00173160" w:rsidRPr="00CE722E">
        <w:rPr>
          <w:rFonts w:ascii="Times New Roman" w:hAnsi="Times New Roman" w:cs="Times New Roman"/>
        </w:rPr>
        <w:t xml:space="preserve">concern </w:t>
      </w:r>
      <w:r w:rsidR="00C71718">
        <w:rPr>
          <w:rFonts w:ascii="Times New Roman" w:hAnsi="Times New Roman" w:cs="Times New Roman"/>
        </w:rPr>
        <w:t xml:space="preserve">both </w:t>
      </w:r>
      <w:r w:rsidR="00753897">
        <w:rPr>
          <w:rFonts w:ascii="Times New Roman" w:hAnsi="Times New Roman" w:cs="Times New Roman"/>
        </w:rPr>
        <w:t>for</w:t>
      </w:r>
      <w:r w:rsidR="00753897" w:rsidRPr="00CE722E">
        <w:rPr>
          <w:rFonts w:ascii="Times New Roman" w:hAnsi="Times New Roman" w:cs="Times New Roman"/>
        </w:rPr>
        <w:t xml:space="preserve"> </w:t>
      </w:r>
      <w:r w:rsidR="00173160" w:rsidRPr="00CE722E">
        <w:rPr>
          <w:rFonts w:ascii="Times New Roman" w:hAnsi="Times New Roman" w:cs="Times New Roman"/>
        </w:rPr>
        <w:t>th</w:t>
      </w:r>
      <w:r w:rsidR="00F65A77">
        <w:rPr>
          <w:rFonts w:ascii="Times New Roman" w:hAnsi="Times New Roman" w:cs="Times New Roman"/>
        </w:rPr>
        <w:t>e students’</w:t>
      </w:r>
      <w:r w:rsidR="00255E19">
        <w:rPr>
          <w:rFonts w:ascii="Times New Roman" w:hAnsi="Times New Roman" w:cs="Times New Roman"/>
        </w:rPr>
        <w:t xml:space="preserve"> ability to</w:t>
      </w:r>
      <w:r w:rsidR="00173160" w:rsidRPr="00CE722E">
        <w:rPr>
          <w:rFonts w:ascii="Times New Roman" w:hAnsi="Times New Roman" w:cs="Times New Roman"/>
        </w:rPr>
        <w:t xml:space="preserve"> learn course material </w:t>
      </w:r>
      <w:r w:rsidR="00F65A77">
        <w:rPr>
          <w:rFonts w:ascii="Times New Roman" w:hAnsi="Times New Roman" w:cs="Times New Roman"/>
        </w:rPr>
        <w:t>and</w:t>
      </w:r>
      <w:r w:rsidR="00173160" w:rsidRPr="00CE722E">
        <w:rPr>
          <w:rFonts w:ascii="Times New Roman" w:hAnsi="Times New Roman" w:cs="Times New Roman"/>
        </w:rPr>
        <w:t xml:space="preserve"> </w:t>
      </w:r>
      <w:r w:rsidR="00753897">
        <w:rPr>
          <w:rFonts w:ascii="Times New Roman" w:hAnsi="Times New Roman" w:cs="Times New Roman"/>
        </w:rPr>
        <w:t xml:space="preserve">for </w:t>
      </w:r>
      <w:r w:rsidR="00255E19">
        <w:rPr>
          <w:rFonts w:ascii="Times New Roman" w:hAnsi="Times New Roman" w:cs="Times New Roman"/>
        </w:rPr>
        <w:t>students’</w:t>
      </w:r>
      <w:r w:rsidR="00255E19" w:rsidRPr="00CE722E">
        <w:rPr>
          <w:rFonts w:ascii="Times New Roman" w:hAnsi="Times New Roman" w:cs="Times New Roman"/>
        </w:rPr>
        <w:t xml:space="preserve"> </w:t>
      </w:r>
      <w:r w:rsidR="00753897">
        <w:rPr>
          <w:rFonts w:ascii="Times New Roman" w:hAnsi="Times New Roman" w:cs="Times New Roman"/>
        </w:rPr>
        <w:t>general</w:t>
      </w:r>
      <w:r w:rsidR="00753897" w:rsidRPr="00CE722E">
        <w:rPr>
          <w:rFonts w:ascii="Times New Roman" w:hAnsi="Times New Roman" w:cs="Times New Roman"/>
        </w:rPr>
        <w:t xml:space="preserve"> </w:t>
      </w:r>
      <w:r w:rsidR="00DF3E7A" w:rsidRPr="00CE722E">
        <w:rPr>
          <w:rFonts w:ascii="Times New Roman" w:hAnsi="Times New Roman" w:cs="Times New Roman"/>
        </w:rPr>
        <w:t>well-being</w:t>
      </w:r>
      <w:r w:rsidR="00173160" w:rsidRPr="00CE722E">
        <w:rPr>
          <w:rFonts w:ascii="Times New Roman" w:hAnsi="Times New Roman" w:cs="Times New Roman"/>
        </w:rPr>
        <w:t xml:space="preserve">. </w:t>
      </w:r>
      <w:r w:rsidR="00753897">
        <w:rPr>
          <w:rFonts w:ascii="Times New Roman" w:hAnsi="Times New Roman" w:cs="Times New Roman"/>
        </w:rPr>
        <w:t>Overall,</w:t>
      </w:r>
      <w:r w:rsidR="00255E19">
        <w:rPr>
          <w:rFonts w:ascii="Times New Roman" w:hAnsi="Times New Roman" w:cs="Times New Roman"/>
        </w:rPr>
        <w:t xml:space="preserve"> faculty concluded that remote learning</w:t>
      </w:r>
      <w:r w:rsidR="00255E19" w:rsidRPr="00CE722E">
        <w:rPr>
          <w:rFonts w:ascii="Times New Roman" w:hAnsi="Times New Roman" w:cs="Times New Roman"/>
        </w:rPr>
        <w:t xml:space="preserve"> was</w:t>
      </w:r>
      <w:r w:rsidR="00255E19">
        <w:rPr>
          <w:rFonts w:ascii="Times New Roman" w:hAnsi="Times New Roman" w:cs="Times New Roman"/>
        </w:rPr>
        <w:t xml:space="preserve"> </w:t>
      </w:r>
      <w:r w:rsidR="00255E19" w:rsidRPr="00CE722E">
        <w:rPr>
          <w:rFonts w:ascii="Times New Roman" w:hAnsi="Times New Roman" w:cs="Times New Roman"/>
        </w:rPr>
        <w:t xml:space="preserve">less positive for students than in-person instruction. </w:t>
      </w:r>
    </w:p>
    <w:p w14:paraId="66AA9531" w14:textId="3CE75862" w:rsidR="00F25794" w:rsidRDefault="00B444FC" w:rsidP="00A544D4">
      <w:pPr>
        <w:pStyle w:val="ListParagraph"/>
        <w:ind w:left="0"/>
        <w:rPr>
          <w:rFonts w:ascii="Times New Roman" w:hAnsi="Times New Roman" w:cs="Times New Roman"/>
        </w:rPr>
      </w:pPr>
      <w:r w:rsidRPr="00CE722E">
        <w:rPr>
          <w:rFonts w:ascii="Times New Roman" w:hAnsi="Times New Roman" w:cs="Times New Roman"/>
          <w:b/>
          <w:bCs/>
          <w:i/>
          <w:iCs/>
        </w:rPr>
        <w:lastRenderedPageBreak/>
        <w:t>Class attendance in remote classes.</w:t>
      </w:r>
      <w:r w:rsidRPr="00CE722E">
        <w:rPr>
          <w:rFonts w:ascii="Times New Roman" w:hAnsi="Times New Roman" w:cs="Times New Roman"/>
        </w:rPr>
        <w:t xml:space="preserve"> </w:t>
      </w:r>
      <w:r w:rsidR="004D2DDF">
        <w:rPr>
          <w:rFonts w:ascii="Times New Roman" w:hAnsi="Times New Roman" w:cs="Times New Roman"/>
        </w:rPr>
        <w:t xml:space="preserve">Remote classes were offered in a synchronous or asynchronous format. In synchronous classes, the instructor and students attend the class at the same time virtually. In asynchronous classes, the instructor and students do not attend </w:t>
      </w:r>
      <w:r w:rsidR="00A4077E">
        <w:rPr>
          <w:rFonts w:ascii="Times New Roman" w:hAnsi="Times New Roman" w:cs="Times New Roman"/>
        </w:rPr>
        <w:t xml:space="preserve">class </w:t>
      </w:r>
      <w:r w:rsidR="004D2DDF">
        <w:rPr>
          <w:rFonts w:ascii="Times New Roman" w:hAnsi="Times New Roman" w:cs="Times New Roman"/>
        </w:rPr>
        <w:t xml:space="preserve">at the same time, for instance, </w:t>
      </w:r>
      <w:r w:rsidR="00230425">
        <w:rPr>
          <w:rFonts w:ascii="Times New Roman" w:hAnsi="Times New Roman" w:cs="Times New Roman"/>
        </w:rPr>
        <w:t xml:space="preserve">instructors may record their </w:t>
      </w:r>
      <w:r w:rsidR="004D2DDF">
        <w:rPr>
          <w:rFonts w:ascii="Times New Roman" w:hAnsi="Times New Roman" w:cs="Times New Roman"/>
        </w:rPr>
        <w:t xml:space="preserve">lectures for students to view at a </w:t>
      </w:r>
      <w:r w:rsidR="00596154">
        <w:rPr>
          <w:rFonts w:ascii="Times New Roman" w:hAnsi="Times New Roman" w:cs="Times New Roman"/>
        </w:rPr>
        <w:t>later t</w:t>
      </w:r>
      <w:r w:rsidR="004D2DDF">
        <w:rPr>
          <w:rFonts w:ascii="Times New Roman" w:hAnsi="Times New Roman" w:cs="Times New Roman"/>
        </w:rPr>
        <w:t xml:space="preserve">ime of their own choosing. </w:t>
      </w:r>
      <w:r w:rsidRPr="00CE722E">
        <w:rPr>
          <w:rFonts w:ascii="Times New Roman" w:hAnsi="Times New Roman" w:cs="Times New Roman"/>
        </w:rPr>
        <w:t xml:space="preserve">Respondents who taught synchronous remote classes were asked to rate student attendance (on average across their classes) for undergraduate and graduate classes separately. </w:t>
      </w:r>
      <w:r w:rsidR="004D2DDF" w:rsidRPr="00CE722E">
        <w:rPr>
          <w:rFonts w:ascii="Times New Roman" w:hAnsi="Times New Roman" w:cs="Times New Roman"/>
        </w:rPr>
        <w:t xml:space="preserve">Attendance could not </w:t>
      </w:r>
      <w:r w:rsidR="004D2DDF">
        <w:rPr>
          <w:rFonts w:ascii="Times New Roman" w:hAnsi="Times New Roman" w:cs="Times New Roman"/>
        </w:rPr>
        <w:t>b</w:t>
      </w:r>
      <w:r w:rsidR="004D2DDF" w:rsidRPr="00CE722E">
        <w:rPr>
          <w:rFonts w:ascii="Times New Roman" w:hAnsi="Times New Roman" w:cs="Times New Roman"/>
        </w:rPr>
        <w:t xml:space="preserve">e assessed for asynchronous classes. </w:t>
      </w:r>
    </w:p>
    <w:p w14:paraId="2832896F" w14:textId="77777777" w:rsidR="00F25794" w:rsidRDefault="00F25794" w:rsidP="00A544D4">
      <w:pPr>
        <w:pStyle w:val="ListParagraph"/>
        <w:ind w:left="0"/>
        <w:rPr>
          <w:rFonts w:ascii="Times New Roman" w:hAnsi="Times New Roman" w:cs="Times New Roman"/>
        </w:rPr>
      </w:pPr>
    </w:p>
    <w:p w14:paraId="6177297A" w14:textId="6FC097DF" w:rsidR="00A10317" w:rsidRPr="001D3564" w:rsidRDefault="009B65FA" w:rsidP="00A544D4">
      <w:pPr>
        <w:pStyle w:val="ListParagraph"/>
        <w:ind w:left="0"/>
        <w:rPr>
          <w:rFonts w:ascii="Times New Roman" w:hAnsi="Times New Roman" w:cs="Times New Roman"/>
          <w:i/>
          <w:iCs/>
        </w:rPr>
      </w:pPr>
      <w:r>
        <w:rPr>
          <w:rFonts w:ascii="Times New Roman" w:hAnsi="Times New Roman" w:cs="Times New Roman"/>
        </w:rPr>
        <w:t xml:space="preserve">As </w:t>
      </w:r>
      <w:r w:rsidR="00B444FC" w:rsidRPr="00CE722E">
        <w:rPr>
          <w:rFonts w:ascii="Times New Roman" w:hAnsi="Times New Roman" w:cs="Times New Roman"/>
        </w:rPr>
        <w:t xml:space="preserve">Table 8 </w:t>
      </w:r>
      <w:r>
        <w:rPr>
          <w:rFonts w:ascii="Times New Roman" w:hAnsi="Times New Roman" w:cs="Times New Roman"/>
        </w:rPr>
        <w:t>shows,</w:t>
      </w:r>
      <w:r w:rsidR="00B444FC" w:rsidRPr="00CE722E">
        <w:rPr>
          <w:rFonts w:ascii="Times New Roman" w:hAnsi="Times New Roman" w:cs="Times New Roman"/>
        </w:rPr>
        <w:t xml:space="preserve"> </w:t>
      </w:r>
      <w:r>
        <w:rPr>
          <w:rFonts w:ascii="Times New Roman" w:hAnsi="Times New Roman" w:cs="Times New Roman"/>
        </w:rPr>
        <w:t>a</w:t>
      </w:r>
      <w:r w:rsidR="005A191B" w:rsidRPr="00CE722E">
        <w:rPr>
          <w:rFonts w:ascii="Times New Roman" w:hAnsi="Times New Roman" w:cs="Times New Roman"/>
        </w:rPr>
        <w:t>ttendance</w:t>
      </w:r>
      <w:r w:rsidR="00B444FC" w:rsidRPr="00CE722E">
        <w:rPr>
          <w:rFonts w:ascii="Times New Roman" w:hAnsi="Times New Roman" w:cs="Times New Roman"/>
        </w:rPr>
        <w:t xml:space="preserve"> was</w:t>
      </w:r>
      <w:r w:rsidR="000E45ED">
        <w:rPr>
          <w:rFonts w:ascii="Times New Roman" w:hAnsi="Times New Roman" w:cs="Times New Roman"/>
        </w:rPr>
        <w:t xml:space="preserve"> </w:t>
      </w:r>
      <w:r w:rsidR="00B444FC" w:rsidRPr="00CE722E">
        <w:rPr>
          <w:rFonts w:ascii="Times New Roman" w:hAnsi="Times New Roman" w:cs="Times New Roman"/>
        </w:rPr>
        <w:t xml:space="preserve">very good for graduate students and satisfactory for undergraduates. </w:t>
      </w:r>
      <w:r w:rsidR="0020733C">
        <w:rPr>
          <w:rFonts w:ascii="Times New Roman" w:hAnsi="Times New Roman" w:cs="Times New Roman"/>
        </w:rPr>
        <w:t>However, i</w:t>
      </w:r>
      <w:r w:rsidR="00B444FC" w:rsidRPr="00CE722E">
        <w:rPr>
          <w:rFonts w:ascii="Times New Roman" w:hAnsi="Times New Roman" w:cs="Times New Roman"/>
        </w:rPr>
        <w:t xml:space="preserve">n the comments received, many faculty/instructors said it was difficult to know if </w:t>
      </w:r>
      <w:r w:rsidR="009E7B88">
        <w:rPr>
          <w:rFonts w:ascii="Times New Roman" w:hAnsi="Times New Roman" w:cs="Times New Roman"/>
        </w:rPr>
        <w:t xml:space="preserve">undergraduate </w:t>
      </w:r>
      <w:r w:rsidR="00B444FC" w:rsidRPr="00CE722E">
        <w:rPr>
          <w:rFonts w:ascii="Times New Roman" w:hAnsi="Times New Roman" w:cs="Times New Roman"/>
        </w:rPr>
        <w:t xml:space="preserve">students were in attendance because many students turned their cameras off for the entire class. </w:t>
      </w:r>
      <w:r w:rsidR="00A10317">
        <w:rPr>
          <w:rFonts w:ascii="Times New Roman" w:hAnsi="Times New Roman" w:cs="Times New Roman"/>
        </w:rPr>
        <w:t xml:space="preserve">As one instructor wrote, </w:t>
      </w:r>
      <w:r w:rsidR="00A10317" w:rsidRPr="001D3564">
        <w:rPr>
          <w:rFonts w:ascii="Times New Roman" w:hAnsi="Times New Roman" w:cs="Times New Roman"/>
          <w:i/>
          <w:iCs/>
        </w:rPr>
        <w:t>“</w:t>
      </w:r>
      <w:r w:rsidR="005641A6">
        <w:rPr>
          <w:rFonts w:ascii="Times New Roman" w:hAnsi="Times New Roman" w:cs="Times New Roman"/>
          <w:i/>
          <w:iCs/>
        </w:rPr>
        <w:t>S</w:t>
      </w:r>
      <w:r w:rsidR="005641A6" w:rsidRPr="001D3564">
        <w:rPr>
          <w:rFonts w:ascii="Times New Roman" w:hAnsi="Times New Roman" w:cs="Times New Roman"/>
          <w:i/>
          <w:iCs/>
        </w:rPr>
        <w:t xml:space="preserve">tudent </w:t>
      </w:r>
      <w:r w:rsidR="00A10317" w:rsidRPr="001D3564">
        <w:rPr>
          <w:rFonts w:ascii="Times New Roman" w:hAnsi="Times New Roman" w:cs="Times New Roman"/>
          <w:i/>
          <w:iCs/>
        </w:rPr>
        <w:t>involvement in class has, overall, dramatically decreased. In just one year it became a habit to never join a class with the camera on, and to rarely (almost never) ask questions in class.”</w:t>
      </w:r>
    </w:p>
    <w:p w14:paraId="5B5F3893" w14:textId="7473824C" w:rsidR="00A10317" w:rsidRDefault="00A10317" w:rsidP="00A544D4">
      <w:pPr>
        <w:pStyle w:val="ListParagraph"/>
        <w:ind w:left="0"/>
        <w:rPr>
          <w:rFonts w:ascii="Times New Roman" w:hAnsi="Times New Roman" w:cs="Times New Roman"/>
        </w:rPr>
      </w:pPr>
    </w:p>
    <w:p w14:paraId="07C496C3" w14:textId="6FBA13CB" w:rsidR="00B444FC" w:rsidRPr="00CE722E" w:rsidRDefault="00B444FC" w:rsidP="00B444FC">
      <w:pPr>
        <w:pStyle w:val="ListParagraph"/>
        <w:ind w:left="0"/>
        <w:rPr>
          <w:rFonts w:ascii="Times New Roman" w:hAnsi="Times New Roman" w:cs="Times New Roman"/>
          <w:b/>
          <w:bCs/>
        </w:rPr>
      </w:pPr>
      <w:r w:rsidRPr="00CE722E">
        <w:rPr>
          <w:rFonts w:ascii="Times New Roman" w:hAnsi="Times New Roman" w:cs="Times New Roman"/>
          <w:b/>
          <w:bCs/>
        </w:rPr>
        <w:t xml:space="preserve">Table 8. Ratings of student class attendance in synchronous undergraduate and graduate courses during remote instruction </w:t>
      </w:r>
    </w:p>
    <w:p w14:paraId="2C82E876" w14:textId="351CBC41" w:rsidR="00B444FC" w:rsidRDefault="00B444FC" w:rsidP="00B444FC">
      <w:pPr>
        <w:pStyle w:val="ListParagraph"/>
        <w:ind w:left="0"/>
      </w:pPr>
    </w:p>
    <w:tbl>
      <w:tblPr>
        <w:tblStyle w:val="TableGrid"/>
        <w:tblW w:w="0" w:type="auto"/>
        <w:tblLook w:val="04A0" w:firstRow="1" w:lastRow="0" w:firstColumn="1" w:lastColumn="0" w:noHBand="0" w:noVBand="1"/>
      </w:tblPr>
      <w:tblGrid>
        <w:gridCol w:w="3406"/>
        <w:gridCol w:w="2972"/>
        <w:gridCol w:w="2972"/>
      </w:tblGrid>
      <w:tr w:rsidR="00B444FC" w14:paraId="7336C4A1" w14:textId="42A0588C" w:rsidTr="00A544D4">
        <w:tc>
          <w:tcPr>
            <w:tcW w:w="3406" w:type="dxa"/>
          </w:tcPr>
          <w:p w14:paraId="3D232A0E" w14:textId="1C8C3AF9" w:rsidR="00B444FC" w:rsidRPr="00CE722E" w:rsidRDefault="00B444FC" w:rsidP="00B444FC">
            <w:pPr>
              <w:pStyle w:val="ListParagraph"/>
              <w:ind w:left="0"/>
              <w:rPr>
                <w:rFonts w:ascii="Times New Roman" w:hAnsi="Times New Roman" w:cs="Times New Roman"/>
                <w:b/>
                <w:bCs/>
              </w:rPr>
            </w:pPr>
            <w:r w:rsidRPr="00CE722E">
              <w:rPr>
                <w:rFonts w:ascii="Times New Roman" w:hAnsi="Times New Roman" w:cs="Times New Roman"/>
                <w:b/>
                <w:bCs/>
              </w:rPr>
              <w:t xml:space="preserve">Rating of class attendance </w:t>
            </w:r>
          </w:p>
        </w:tc>
        <w:tc>
          <w:tcPr>
            <w:tcW w:w="2972" w:type="dxa"/>
          </w:tcPr>
          <w:p w14:paraId="09112EA2" w14:textId="3D12A905" w:rsidR="00B444FC" w:rsidRPr="00F41145" w:rsidRDefault="00B444FC" w:rsidP="00A544D4">
            <w:pPr>
              <w:pStyle w:val="ListParagraph"/>
              <w:ind w:left="0"/>
              <w:jc w:val="center"/>
              <w:rPr>
                <w:rFonts w:ascii="Times New Roman" w:hAnsi="Times New Roman" w:cs="Times New Roman"/>
                <w:b/>
                <w:bCs/>
              </w:rPr>
            </w:pPr>
            <w:r w:rsidRPr="00F41145">
              <w:rPr>
                <w:rFonts w:ascii="Times New Roman" w:hAnsi="Times New Roman" w:cs="Times New Roman"/>
                <w:b/>
                <w:bCs/>
              </w:rPr>
              <w:t>Undergraduate classes</w:t>
            </w:r>
          </w:p>
        </w:tc>
        <w:tc>
          <w:tcPr>
            <w:tcW w:w="2972" w:type="dxa"/>
          </w:tcPr>
          <w:p w14:paraId="1C71C728" w14:textId="10A39425" w:rsidR="00B444FC" w:rsidRPr="00CE722E" w:rsidRDefault="00B444FC" w:rsidP="00A544D4">
            <w:pPr>
              <w:pStyle w:val="ListParagraph"/>
              <w:ind w:left="0"/>
              <w:jc w:val="center"/>
              <w:rPr>
                <w:rFonts w:ascii="Times New Roman" w:hAnsi="Times New Roman" w:cs="Times New Roman"/>
                <w:b/>
                <w:bCs/>
              </w:rPr>
            </w:pPr>
            <w:r w:rsidRPr="00CE722E">
              <w:rPr>
                <w:rFonts w:ascii="Times New Roman" w:hAnsi="Times New Roman" w:cs="Times New Roman"/>
                <w:b/>
                <w:bCs/>
              </w:rPr>
              <w:t>Graduate classes</w:t>
            </w:r>
          </w:p>
        </w:tc>
      </w:tr>
      <w:tr w:rsidR="00B444FC" w14:paraId="13081410" w14:textId="53F20A45" w:rsidTr="00A544D4">
        <w:tc>
          <w:tcPr>
            <w:tcW w:w="3406" w:type="dxa"/>
          </w:tcPr>
          <w:p w14:paraId="17225525" w14:textId="5453047D"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Excellent (&gt; 89%)</w:t>
            </w:r>
          </w:p>
        </w:tc>
        <w:tc>
          <w:tcPr>
            <w:tcW w:w="2972" w:type="dxa"/>
          </w:tcPr>
          <w:p w14:paraId="1B291B46" w14:textId="265C0598"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16%</w:t>
            </w:r>
          </w:p>
        </w:tc>
        <w:tc>
          <w:tcPr>
            <w:tcW w:w="2972" w:type="dxa"/>
          </w:tcPr>
          <w:p w14:paraId="0780D083" w14:textId="19F6ACAD"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41%</w:t>
            </w:r>
          </w:p>
        </w:tc>
      </w:tr>
      <w:tr w:rsidR="00B444FC" w14:paraId="38AAC1AD" w14:textId="73CBE417" w:rsidTr="00A544D4">
        <w:tc>
          <w:tcPr>
            <w:tcW w:w="3406" w:type="dxa"/>
          </w:tcPr>
          <w:p w14:paraId="37F6762A" w14:textId="4197C4D4"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Very good (70-89%)</w:t>
            </w:r>
          </w:p>
        </w:tc>
        <w:tc>
          <w:tcPr>
            <w:tcW w:w="2972" w:type="dxa"/>
          </w:tcPr>
          <w:p w14:paraId="0520069F" w14:textId="074D2218"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20%</w:t>
            </w:r>
          </w:p>
        </w:tc>
        <w:tc>
          <w:tcPr>
            <w:tcW w:w="2972" w:type="dxa"/>
          </w:tcPr>
          <w:p w14:paraId="6FFA3087" w14:textId="0514C4F2"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18%</w:t>
            </w:r>
          </w:p>
        </w:tc>
      </w:tr>
      <w:tr w:rsidR="00B444FC" w14:paraId="2FDD6F74" w14:textId="6C2493B7" w:rsidTr="00A544D4">
        <w:tc>
          <w:tcPr>
            <w:tcW w:w="3406" w:type="dxa"/>
          </w:tcPr>
          <w:p w14:paraId="09D4E15E" w14:textId="5B513911"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Satisfactory (50-69%)</w:t>
            </w:r>
          </w:p>
        </w:tc>
        <w:tc>
          <w:tcPr>
            <w:tcW w:w="2972" w:type="dxa"/>
          </w:tcPr>
          <w:p w14:paraId="46D68C9E" w14:textId="495BA23E"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22%</w:t>
            </w:r>
          </w:p>
        </w:tc>
        <w:tc>
          <w:tcPr>
            <w:tcW w:w="2972" w:type="dxa"/>
          </w:tcPr>
          <w:p w14:paraId="5243CA3E" w14:textId="5812C5CE"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8%</w:t>
            </w:r>
          </w:p>
        </w:tc>
      </w:tr>
      <w:tr w:rsidR="00B444FC" w14:paraId="7BE5E4D7" w14:textId="0DB2829F" w:rsidTr="00A544D4">
        <w:tc>
          <w:tcPr>
            <w:tcW w:w="3406" w:type="dxa"/>
          </w:tcPr>
          <w:p w14:paraId="5D0977C0" w14:textId="25E8D25E"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Poor (30-49%)</w:t>
            </w:r>
          </w:p>
        </w:tc>
        <w:tc>
          <w:tcPr>
            <w:tcW w:w="2972" w:type="dxa"/>
          </w:tcPr>
          <w:p w14:paraId="4F43ECF2" w14:textId="3511EA47"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13%</w:t>
            </w:r>
          </w:p>
        </w:tc>
        <w:tc>
          <w:tcPr>
            <w:tcW w:w="2972" w:type="dxa"/>
          </w:tcPr>
          <w:p w14:paraId="1449B5ED" w14:textId="563BDBFC"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2%</w:t>
            </w:r>
          </w:p>
        </w:tc>
      </w:tr>
      <w:tr w:rsidR="00B444FC" w14:paraId="4200621F" w14:textId="6AD5065C" w:rsidTr="00A544D4">
        <w:tc>
          <w:tcPr>
            <w:tcW w:w="3406" w:type="dxa"/>
          </w:tcPr>
          <w:p w14:paraId="3D88FFA5" w14:textId="29DC3719"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Very poor (&lt;30%)</w:t>
            </w:r>
          </w:p>
        </w:tc>
        <w:tc>
          <w:tcPr>
            <w:tcW w:w="2972" w:type="dxa"/>
          </w:tcPr>
          <w:p w14:paraId="4BC43A60" w14:textId="5F477921"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8%</w:t>
            </w:r>
          </w:p>
        </w:tc>
        <w:tc>
          <w:tcPr>
            <w:tcW w:w="2972" w:type="dxa"/>
          </w:tcPr>
          <w:p w14:paraId="0961D948" w14:textId="0AAEE60C"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1%</w:t>
            </w:r>
          </w:p>
        </w:tc>
      </w:tr>
      <w:tr w:rsidR="00B444FC" w14:paraId="28B7E1B1" w14:textId="09D95B54" w:rsidTr="00A544D4">
        <w:tc>
          <w:tcPr>
            <w:tcW w:w="3406" w:type="dxa"/>
          </w:tcPr>
          <w:p w14:paraId="23C112A9" w14:textId="0FDF2410"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Unknown</w:t>
            </w:r>
          </w:p>
        </w:tc>
        <w:tc>
          <w:tcPr>
            <w:tcW w:w="2972" w:type="dxa"/>
          </w:tcPr>
          <w:p w14:paraId="40F5973D" w14:textId="42E921B6"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1%</w:t>
            </w:r>
          </w:p>
        </w:tc>
        <w:tc>
          <w:tcPr>
            <w:tcW w:w="2972" w:type="dxa"/>
          </w:tcPr>
          <w:p w14:paraId="72915385" w14:textId="41FBDC79"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1%</w:t>
            </w:r>
          </w:p>
        </w:tc>
      </w:tr>
      <w:tr w:rsidR="00B444FC" w14:paraId="0F64288D" w14:textId="4C3E0363" w:rsidTr="00A544D4">
        <w:tc>
          <w:tcPr>
            <w:tcW w:w="3406" w:type="dxa"/>
          </w:tcPr>
          <w:p w14:paraId="02F7C6BE" w14:textId="6BF9B4BD" w:rsidR="00B444FC" w:rsidRPr="00CE722E" w:rsidRDefault="00B444FC" w:rsidP="00B444FC">
            <w:pPr>
              <w:pStyle w:val="ListParagraph"/>
              <w:ind w:left="0"/>
              <w:rPr>
                <w:rFonts w:ascii="Times New Roman" w:hAnsi="Times New Roman" w:cs="Times New Roman"/>
              </w:rPr>
            </w:pPr>
            <w:r w:rsidRPr="00CE722E">
              <w:rPr>
                <w:rFonts w:ascii="Times New Roman" w:hAnsi="Times New Roman" w:cs="Times New Roman"/>
              </w:rPr>
              <w:t>N</w:t>
            </w:r>
            <w:r w:rsidR="005A191B" w:rsidRPr="00CE722E">
              <w:rPr>
                <w:rFonts w:ascii="Times New Roman" w:hAnsi="Times New Roman" w:cs="Times New Roman"/>
              </w:rPr>
              <w:t>ot sure</w:t>
            </w:r>
          </w:p>
        </w:tc>
        <w:tc>
          <w:tcPr>
            <w:tcW w:w="2972" w:type="dxa"/>
          </w:tcPr>
          <w:p w14:paraId="76900D89" w14:textId="2630CE3A" w:rsidR="00B444FC" w:rsidRPr="00CE722E" w:rsidRDefault="00B444FC" w:rsidP="00A544D4">
            <w:pPr>
              <w:pStyle w:val="ListParagraph"/>
              <w:ind w:left="0"/>
              <w:jc w:val="center"/>
              <w:rPr>
                <w:rFonts w:ascii="Times New Roman" w:hAnsi="Times New Roman" w:cs="Times New Roman"/>
              </w:rPr>
            </w:pPr>
            <w:r w:rsidRPr="00CE722E">
              <w:rPr>
                <w:rFonts w:ascii="Times New Roman" w:hAnsi="Times New Roman" w:cs="Times New Roman"/>
              </w:rPr>
              <w:t>21%</w:t>
            </w:r>
          </w:p>
        </w:tc>
        <w:tc>
          <w:tcPr>
            <w:tcW w:w="2972" w:type="dxa"/>
          </w:tcPr>
          <w:p w14:paraId="0214C05D" w14:textId="06F88F5D" w:rsidR="00B444FC" w:rsidRPr="00CE722E" w:rsidRDefault="005A191B" w:rsidP="00A544D4">
            <w:pPr>
              <w:pStyle w:val="ListParagraph"/>
              <w:ind w:left="0"/>
              <w:jc w:val="center"/>
              <w:rPr>
                <w:rFonts w:ascii="Times New Roman" w:hAnsi="Times New Roman" w:cs="Times New Roman"/>
              </w:rPr>
            </w:pPr>
            <w:r w:rsidRPr="00CE722E">
              <w:rPr>
                <w:rFonts w:ascii="Times New Roman" w:hAnsi="Times New Roman" w:cs="Times New Roman"/>
              </w:rPr>
              <w:t>29%</w:t>
            </w:r>
          </w:p>
        </w:tc>
      </w:tr>
    </w:tbl>
    <w:p w14:paraId="019524B6" w14:textId="77777777" w:rsidR="00811D46" w:rsidRDefault="00811D46" w:rsidP="00811D46">
      <w:pPr>
        <w:pStyle w:val="ListParagraph"/>
        <w:ind w:left="0"/>
        <w:rPr>
          <w:rFonts w:ascii="Times New Roman" w:hAnsi="Times New Roman" w:cs="Times New Roman"/>
          <w:b/>
          <w:bCs/>
          <w:i/>
          <w:iCs/>
        </w:rPr>
      </w:pPr>
    </w:p>
    <w:p w14:paraId="08DFA700" w14:textId="0CF540C7" w:rsidR="00565A31" w:rsidRDefault="00950705" w:rsidP="00EC28F3">
      <w:pPr>
        <w:pStyle w:val="ListParagraph"/>
        <w:ind w:left="0"/>
        <w:rPr>
          <w:rFonts w:ascii="Times New Roman" w:hAnsi="Times New Roman" w:cs="Times New Roman"/>
        </w:rPr>
      </w:pPr>
      <w:r>
        <w:rPr>
          <w:rFonts w:ascii="Times New Roman" w:hAnsi="Times New Roman" w:cs="Times New Roman"/>
        </w:rPr>
        <w:t>Many</w:t>
      </w:r>
      <w:r w:rsidR="00EC28F3">
        <w:rPr>
          <w:rFonts w:ascii="Times New Roman" w:hAnsi="Times New Roman" w:cs="Times New Roman"/>
        </w:rPr>
        <w:t xml:space="preserve"> faculty/instructors suspected </w:t>
      </w:r>
      <w:r w:rsidR="002010C3">
        <w:rPr>
          <w:rFonts w:ascii="Times New Roman" w:hAnsi="Times New Roman" w:cs="Times New Roman"/>
        </w:rPr>
        <w:t xml:space="preserve">that </w:t>
      </w:r>
      <w:r w:rsidR="00EC28F3">
        <w:rPr>
          <w:rFonts w:ascii="Times New Roman" w:hAnsi="Times New Roman" w:cs="Times New Roman"/>
        </w:rPr>
        <w:t>some students were not attending class when their video was turned off because when they called on students</w:t>
      </w:r>
      <w:r w:rsidR="00E44F89">
        <w:rPr>
          <w:rFonts w:ascii="Times New Roman" w:hAnsi="Times New Roman" w:cs="Times New Roman"/>
        </w:rPr>
        <w:t xml:space="preserve"> individually,</w:t>
      </w:r>
      <w:r w:rsidR="00EC28F3">
        <w:rPr>
          <w:rFonts w:ascii="Times New Roman" w:hAnsi="Times New Roman" w:cs="Times New Roman"/>
        </w:rPr>
        <w:t xml:space="preserve"> many </w:t>
      </w:r>
      <w:r w:rsidR="008230C5">
        <w:rPr>
          <w:rFonts w:ascii="Times New Roman" w:hAnsi="Times New Roman" w:cs="Times New Roman"/>
        </w:rPr>
        <w:t xml:space="preserve">students </w:t>
      </w:r>
      <w:r w:rsidR="00EC28F3">
        <w:rPr>
          <w:rFonts w:ascii="Times New Roman" w:hAnsi="Times New Roman" w:cs="Times New Roman"/>
        </w:rPr>
        <w:t>did not reply. A surprising number of</w:t>
      </w:r>
      <w:r w:rsidR="00EC28F3" w:rsidRPr="00CE722E">
        <w:rPr>
          <w:rFonts w:ascii="Times New Roman" w:hAnsi="Times New Roman" w:cs="Times New Roman"/>
        </w:rPr>
        <w:t xml:space="preserve"> </w:t>
      </w:r>
      <w:r w:rsidR="00EC28F3">
        <w:rPr>
          <w:rFonts w:ascii="Times New Roman" w:hAnsi="Times New Roman" w:cs="Times New Roman"/>
        </w:rPr>
        <w:t xml:space="preserve">faculty/instructors wrote that </w:t>
      </w:r>
      <w:r w:rsidR="00EC28F3" w:rsidRPr="00CE722E">
        <w:rPr>
          <w:rFonts w:ascii="Times New Roman" w:hAnsi="Times New Roman" w:cs="Times New Roman"/>
        </w:rPr>
        <w:t xml:space="preserve">students were multitasking during class, including </w:t>
      </w:r>
      <w:r w:rsidR="00EC28F3">
        <w:rPr>
          <w:rFonts w:ascii="Times New Roman" w:hAnsi="Times New Roman" w:cs="Times New Roman"/>
        </w:rPr>
        <w:t xml:space="preserve">doing household chores, checking in from workplaces, and </w:t>
      </w:r>
      <w:r w:rsidR="00EC28F3" w:rsidRPr="00CE722E">
        <w:rPr>
          <w:rFonts w:ascii="Times New Roman" w:hAnsi="Times New Roman" w:cs="Times New Roman"/>
        </w:rPr>
        <w:t xml:space="preserve">driving </w:t>
      </w:r>
      <w:r w:rsidR="00EC28F3">
        <w:rPr>
          <w:rFonts w:ascii="Times New Roman" w:hAnsi="Times New Roman" w:cs="Times New Roman"/>
        </w:rPr>
        <w:t>vehicles</w:t>
      </w:r>
      <w:r w:rsidR="00EC28F3" w:rsidRPr="00CE722E">
        <w:rPr>
          <w:rFonts w:ascii="Times New Roman" w:hAnsi="Times New Roman" w:cs="Times New Roman"/>
        </w:rPr>
        <w:t xml:space="preserve">. These comments </w:t>
      </w:r>
      <w:r w:rsidR="00EC28F3">
        <w:rPr>
          <w:rFonts w:ascii="Times New Roman" w:hAnsi="Times New Roman" w:cs="Times New Roman"/>
        </w:rPr>
        <w:t xml:space="preserve">question the </w:t>
      </w:r>
      <w:r w:rsidR="00641C57">
        <w:rPr>
          <w:rFonts w:ascii="Times New Roman" w:hAnsi="Times New Roman" w:cs="Times New Roman"/>
        </w:rPr>
        <w:t xml:space="preserve">accuracy of the </w:t>
      </w:r>
      <w:r w:rsidR="00EC28F3" w:rsidRPr="00CE722E">
        <w:rPr>
          <w:rFonts w:ascii="Times New Roman" w:hAnsi="Times New Roman" w:cs="Times New Roman"/>
        </w:rPr>
        <w:t xml:space="preserve">attendance ratings, especially for </w:t>
      </w:r>
      <w:r w:rsidR="00EC28F3">
        <w:rPr>
          <w:rFonts w:ascii="Times New Roman" w:hAnsi="Times New Roman" w:cs="Times New Roman"/>
        </w:rPr>
        <w:t>students</w:t>
      </w:r>
      <w:r w:rsidR="00EC28F3" w:rsidRPr="00CE722E">
        <w:rPr>
          <w:rFonts w:ascii="Times New Roman" w:hAnsi="Times New Roman" w:cs="Times New Roman"/>
        </w:rPr>
        <w:t xml:space="preserve"> in large classes. </w:t>
      </w:r>
      <w:r w:rsidR="00641C57">
        <w:rPr>
          <w:rFonts w:ascii="Times New Roman" w:hAnsi="Times New Roman" w:cs="Times New Roman"/>
        </w:rPr>
        <w:t>However,</w:t>
      </w:r>
      <w:r w:rsidR="00EC28F3">
        <w:rPr>
          <w:rFonts w:ascii="Times New Roman" w:hAnsi="Times New Roman" w:cs="Times New Roman"/>
        </w:rPr>
        <w:t xml:space="preserve"> some </w:t>
      </w:r>
      <w:r w:rsidR="00EC28F3" w:rsidRPr="00CE722E">
        <w:rPr>
          <w:rFonts w:ascii="Times New Roman" w:hAnsi="Times New Roman" w:cs="Times New Roman"/>
        </w:rPr>
        <w:t xml:space="preserve">information in </w:t>
      </w:r>
      <w:r w:rsidR="00EC28F3">
        <w:rPr>
          <w:rFonts w:ascii="Times New Roman" w:hAnsi="Times New Roman" w:cs="Times New Roman"/>
        </w:rPr>
        <w:t xml:space="preserve">the survey </w:t>
      </w:r>
      <w:r w:rsidR="008230C5">
        <w:rPr>
          <w:rFonts w:ascii="Times New Roman" w:hAnsi="Times New Roman" w:cs="Times New Roman"/>
        </w:rPr>
        <w:t>about</w:t>
      </w:r>
      <w:r w:rsidR="00EC28F3">
        <w:rPr>
          <w:rFonts w:ascii="Times New Roman" w:hAnsi="Times New Roman" w:cs="Times New Roman"/>
        </w:rPr>
        <w:t xml:space="preserve"> </w:t>
      </w:r>
      <w:r w:rsidR="00EC28F3" w:rsidRPr="00CE722E">
        <w:rPr>
          <w:rFonts w:ascii="Times New Roman" w:hAnsi="Times New Roman" w:cs="Times New Roman"/>
        </w:rPr>
        <w:t>student participation</w:t>
      </w:r>
      <w:r w:rsidR="00AA1277">
        <w:rPr>
          <w:rFonts w:ascii="Times New Roman" w:hAnsi="Times New Roman" w:cs="Times New Roman"/>
        </w:rPr>
        <w:t xml:space="preserve"> bears out the general sense of lower student engagement </w:t>
      </w:r>
      <w:r w:rsidR="008230C5">
        <w:rPr>
          <w:rFonts w:ascii="Times New Roman" w:hAnsi="Times New Roman" w:cs="Times New Roman"/>
        </w:rPr>
        <w:t xml:space="preserve">in classes </w:t>
      </w:r>
      <w:r w:rsidR="00AA1277">
        <w:rPr>
          <w:rFonts w:ascii="Times New Roman" w:hAnsi="Times New Roman" w:cs="Times New Roman"/>
        </w:rPr>
        <w:t xml:space="preserve">during the pandemic. </w:t>
      </w:r>
    </w:p>
    <w:p w14:paraId="7F8C877D" w14:textId="77777777" w:rsidR="00565A31" w:rsidRDefault="00565A31" w:rsidP="00EC28F3">
      <w:pPr>
        <w:pStyle w:val="ListParagraph"/>
        <w:ind w:left="0"/>
        <w:rPr>
          <w:rFonts w:ascii="Times New Roman" w:hAnsi="Times New Roman" w:cs="Times New Roman"/>
        </w:rPr>
      </w:pPr>
    </w:p>
    <w:p w14:paraId="28BE2126" w14:textId="02D4BDA9" w:rsidR="00EC28F3" w:rsidRPr="00544D05" w:rsidRDefault="00AA1277" w:rsidP="00EC28F3">
      <w:pPr>
        <w:pStyle w:val="ListParagraph"/>
        <w:ind w:left="0"/>
        <w:rPr>
          <w:rFonts w:ascii="Times New Roman" w:hAnsi="Times New Roman" w:cs="Times New Roman"/>
          <w:i/>
          <w:iCs/>
        </w:rPr>
      </w:pPr>
      <w:r>
        <w:rPr>
          <w:rFonts w:ascii="Times New Roman" w:hAnsi="Times New Roman" w:cs="Times New Roman"/>
        </w:rPr>
        <w:t>M</w:t>
      </w:r>
      <w:r w:rsidR="00EC28F3" w:rsidRPr="00CE722E">
        <w:rPr>
          <w:rFonts w:ascii="Times New Roman" w:hAnsi="Times New Roman" w:cs="Times New Roman"/>
        </w:rPr>
        <w:t xml:space="preserve">ore </w:t>
      </w:r>
      <w:r w:rsidR="00EC28F3" w:rsidRPr="00A4077E">
        <w:rPr>
          <w:rFonts w:ascii="Times New Roman" w:hAnsi="Times New Roman" w:cs="Times New Roman"/>
        </w:rPr>
        <w:t xml:space="preserve">than half of the faculty/instructors reported lower rates of student participation </w:t>
      </w:r>
      <w:r w:rsidR="000C494D">
        <w:rPr>
          <w:rFonts w:ascii="Times New Roman" w:hAnsi="Times New Roman" w:cs="Times New Roman"/>
        </w:rPr>
        <w:t xml:space="preserve">in </w:t>
      </w:r>
      <w:r w:rsidR="00D24F9D">
        <w:rPr>
          <w:rFonts w:ascii="Times New Roman" w:hAnsi="Times New Roman" w:cs="Times New Roman"/>
        </w:rPr>
        <w:t xml:space="preserve">remote </w:t>
      </w:r>
      <w:r w:rsidR="000C494D">
        <w:rPr>
          <w:rFonts w:ascii="Times New Roman" w:hAnsi="Times New Roman" w:cs="Times New Roman"/>
        </w:rPr>
        <w:t>class</w:t>
      </w:r>
      <w:r w:rsidR="00D24F9D">
        <w:rPr>
          <w:rFonts w:ascii="Times New Roman" w:hAnsi="Times New Roman" w:cs="Times New Roman"/>
        </w:rPr>
        <w:t>es</w:t>
      </w:r>
      <w:r w:rsidR="000C494D">
        <w:rPr>
          <w:rFonts w:ascii="Times New Roman" w:hAnsi="Times New Roman" w:cs="Times New Roman"/>
        </w:rPr>
        <w:t xml:space="preserve"> </w:t>
      </w:r>
      <w:r w:rsidR="00EC28F3" w:rsidRPr="00A4077E">
        <w:rPr>
          <w:rFonts w:ascii="Times New Roman" w:hAnsi="Times New Roman" w:cs="Times New Roman"/>
        </w:rPr>
        <w:t xml:space="preserve">relative to in-person classes. </w:t>
      </w:r>
      <w:r w:rsidR="000C494D">
        <w:rPr>
          <w:rFonts w:ascii="Times New Roman" w:hAnsi="Times New Roman" w:cs="Times New Roman"/>
        </w:rPr>
        <w:t>Also, i</w:t>
      </w:r>
      <w:r w:rsidR="00EC28F3" w:rsidRPr="00A4077E">
        <w:rPr>
          <w:rFonts w:ascii="Times New Roman" w:hAnsi="Times New Roman" w:cs="Times New Roman"/>
        </w:rPr>
        <w:t xml:space="preserve">n </w:t>
      </w:r>
      <w:r w:rsidR="00EC28F3">
        <w:rPr>
          <w:rFonts w:ascii="Times New Roman" w:hAnsi="Times New Roman" w:cs="Times New Roman"/>
        </w:rPr>
        <w:t xml:space="preserve">the </w:t>
      </w:r>
      <w:r w:rsidR="00EC28F3" w:rsidRPr="00A4077E">
        <w:rPr>
          <w:rFonts w:ascii="Times New Roman" w:hAnsi="Times New Roman" w:cs="Times New Roman"/>
        </w:rPr>
        <w:t>open-ended comments, many faculty/instructors wrote that the undergraduate students seemed less engaged in the class material than they do in in-person instruction.</w:t>
      </w:r>
      <w:r w:rsidR="00EC28F3">
        <w:rPr>
          <w:rFonts w:ascii="Times New Roman" w:hAnsi="Times New Roman" w:cs="Times New Roman"/>
        </w:rPr>
        <w:t xml:space="preserve"> </w:t>
      </w:r>
      <w:r w:rsidR="00466265">
        <w:rPr>
          <w:rFonts w:ascii="Times New Roman" w:hAnsi="Times New Roman" w:cs="Times New Roman"/>
        </w:rPr>
        <w:t xml:space="preserve">The context is important to remember, however, as one respondent wrote, </w:t>
      </w:r>
      <w:r w:rsidR="00466265" w:rsidRPr="00544D05">
        <w:rPr>
          <w:rFonts w:ascii="Times New Roman" w:hAnsi="Times New Roman" w:cs="Times New Roman"/>
          <w:i/>
          <w:iCs/>
        </w:rPr>
        <w:t>“It is hard to engage the interest of students when they are looking at a computer screen all day.”</w:t>
      </w:r>
      <w:r w:rsidR="00466265">
        <w:rPr>
          <w:rFonts w:ascii="Times New Roman" w:hAnsi="Times New Roman" w:cs="Times New Roman"/>
          <w:i/>
          <w:iCs/>
        </w:rPr>
        <w:t xml:space="preserve"> </w:t>
      </w:r>
      <w:r w:rsidR="00466265">
        <w:rPr>
          <w:rFonts w:ascii="Times New Roman" w:hAnsi="Times New Roman" w:cs="Times New Roman"/>
        </w:rPr>
        <w:t>Another unfortunate outcome of this situation is that faculty did not get to know their students very well</w:t>
      </w:r>
      <w:r w:rsidR="00565A31">
        <w:rPr>
          <w:rFonts w:ascii="Times New Roman" w:hAnsi="Times New Roman" w:cs="Times New Roman"/>
        </w:rPr>
        <w:t>.</w:t>
      </w:r>
      <w:r w:rsidR="00466265">
        <w:rPr>
          <w:rFonts w:ascii="Times New Roman" w:hAnsi="Times New Roman" w:cs="Times New Roman"/>
        </w:rPr>
        <w:t xml:space="preserve"> </w:t>
      </w:r>
      <w:r w:rsidR="00565A31">
        <w:rPr>
          <w:rFonts w:ascii="Times New Roman" w:hAnsi="Times New Roman" w:cs="Times New Roman"/>
        </w:rPr>
        <w:t>M</w:t>
      </w:r>
      <w:r w:rsidR="00BF0F79">
        <w:rPr>
          <w:rFonts w:ascii="Times New Roman" w:hAnsi="Times New Roman" w:cs="Times New Roman"/>
        </w:rPr>
        <w:t>any commented that they</w:t>
      </w:r>
      <w:r w:rsidR="00466265">
        <w:rPr>
          <w:rFonts w:ascii="Times New Roman" w:hAnsi="Times New Roman" w:cs="Times New Roman"/>
        </w:rPr>
        <w:t xml:space="preserve"> found it difficult to write </w:t>
      </w:r>
      <w:r w:rsidR="00BF0F79">
        <w:rPr>
          <w:rFonts w:ascii="Times New Roman" w:hAnsi="Times New Roman" w:cs="Times New Roman"/>
        </w:rPr>
        <w:t xml:space="preserve">the type of </w:t>
      </w:r>
      <w:r w:rsidR="00466265">
        <w:rPr>
          <w:rFonts w:ascii="Times New Roman" w:hAnsi="Times New Roman" w:cs="Times New Roman"/>
        </w:rPr>
        <w:t xml:space="preserve">detailed and high-quality letters of recommendation </w:t>
      </w:r>
      <w:r w:rsidR="00BF0F79">
        <w:rPr>
          <w:rFonts w:ascii="Times New Roman" w:hAnsi="Times New Roman" w:cs="Times New Roman"/>
        </w:rPr>
        <w:t>that help students obtain competitive positions</w:t>
      </w:r>
      <w:r w:rsidR="00466265">
        <w:rPr>
          <w:rFonts w:ascii="Times New Roman" w:hAnsi="Times New Roman" w:cs="Times New Roman"/>
        </w:rPr>
        <w:t xml:space="preserve">, internships, and </w:t>
      </w:r>
      <w:r w:rsidR="00A655FF">
        <w:rPr>
          <w:rFonts w:ascii="Times New Roman" w:hAnsi="Times New Roman" w:cs="Times New Roman"/>
        </w:rPr>
        <w:t>offers for</w:t>
      </w:r>
      <w:r w:rsidR="00BF0F79">
        <w:rPr>
          <w:rFonts w:ascii="Times New Roman" w:hAnsi="Times New Roman" w:cs="Times New Roman"/>
        </w:rPr>
        <w:t xml:space="preserve"> </w:t>
      </w:r>
      <w:r w:rsidR="00466265">
        <w:rPr>
          <w:rFonts w:ascii="Times New Roman" w:hAnsi="Times New Roman" w:cs="Times New Roman"/>
        </w:rPr>
        <w:t xml:space="preserve">graduate </w:t>
      </w:r>
      <w:r w:rsidR="00BF0F79">
        <w:rPr>
          <w:rFonts w:ascii="Times New Roman" w:hAnsi="Times New Roman" w:cs="Times New Roman"/>
        </w:rPr>
        <w:t xml:space="preserve">and professional </w:t>
      </w:r>
      <w:r w:rsidR="00466265">
        <w:rPr>
          <w:rFonts w:ascii="Times New Roman" w:hAnsi="Times New Roman" w:cs="Times New Roman"/>
        </w:rPr>
        <w:t>school</w:t>
      </w:r>
      <w:r w:rsidR="00EA7426">
        <w:rPr>
          <w:rFonts w:ascii="Times New Roman" w:hAnsi="Times New Roman" w:cs="Times New Roman"/>
        </w:rPr>
        <w:t>.</w:t>
      </w:r>
      <w:r w:rsidR="00466265">
        <w:rPr>
          <w:rFonts w:ascii="Times New Roman" w:hAnsi="Times New Roman" w:cs="Times New Roman"/>
        </w:rPr>
        <w:t xml:space="preserve"> </w:t>
      </w:r>
    </w:p>
    <w:p w14:paraId="210A7949" w14:textId="77777777" w:rsidR="00EC28F3" w:rsidRPr="00544D05" w:rsidRDefault="00EC28F3" w:rsidP="00EC28F3">
      <w:pPr>
        <w:pStyle w:val="ListParagraph"/>
        <w:ind w:left="0"/>
        <w:rPr>
          <w:rFonts w:ascii="Times New Roman" w:hAnsi="Times New Roman" w:cs="Times New Roman"/>
          <w:b/>
          <w:bCs/>
          <w:i/>
          <w:iCs/>
        </w:rPr>
      </w:pPr>
    </w:p>
    <w:p w14:paraId="511033EA" w14:textId="0163EC6C" w:rsidR="009E5DD9" w:rsidRPr="00CE722E" w:rsidRDefault="00B444FC" w:rsidP="005A191B">
      <w:pPr>
        <w:pStyle w:val="ListParagraph"/>
        <w:ind w:left="0"/>
        <w:rPr>
          <w:rFonts w:ascii="Times New Roman" w:hAnsi="Times New Roman" w:cs="Times New Roman"/>
        </w:rPr>
      </w:pPr>
      <w:r w:rsidRPr="00CE722E">
        <w:rPr>
          <w:rFonts w:ascii="Times New Roman" w:hAnsi="Times New Roman" w:cs="Times New Roman"/>
          <w:b/>
          <w:bCs/>
          <w:i/>
          <w:iCs/>
        </w:rPr>
        <w:lastRenderedPageBreak/>
        <w:t>Remote instruction</w:t>
      </w:r>
      <w:r w:rsidR="005A191B" w:rsidRPr="00CE722E">
        <w:rPr>
          <w:rFonts w:ascii="Times New Roman" w:hAnsi="Times New Roman" w:cs="Times New Roman"/>
          <w:b/>
          <w:bCs/>
          <w:i/>
          <w:iCs/>
        </w:rPr>
        <w:t xml:space="preserve"> experience</w:t>
      </w:r>
      <w:r w:rsidRPr="00CE722E">
        <w:rPr>
          <w:rFonts w:ascii="Times New Roman" w:hAnsi="Times New Roman" w:cs="Times New Roman"/>
          <w:b/>
          <w:bCs/>
          <w:i/>
          <w:iCs/>
        </w:rPr>
        <w:t xml:space="preserve"> </w:t>
      </w:r>
      <w:r w:rsidR="005A191B" w:rsidRPr="00CE722E">
        <w:rPr>
          <w:rFonts w:ascii="Times New Roman" w:hAnsi="Times New Roman" w:cs="Times New Roman"/>
          <w:b/>
          <w:bCs/>
          <w:i/>
          <w:iCs/>
        </w:rPr>
        <w:t xml:space="preserve">in undergraduate </w:t>
      </w:r>
      <w:r w:rsidRPr="00CE722E">
        <w:rPr>
          <w:rFonts w:ascii="Times New Roman" w:hAnsi="Times New Roman" w:cs="Times New Roman"/>
          <w:b/>
          <w:bCs/>
          <w:i/>
          <w:iCs/>
        </w:rPr>
        <w:t>class</w:t>
      </w:r>
      <w:r w:rsidR="005A191B" w:rsidRPr="00CE722E">
        <w:rPr>
          <w:rFonts w:ascii="Times New Roman" w:hAnsi="Times New Roman" w:cs="Times New Roman"/>
          <w:b/>
          <w:bCs/>
          <w:i/>
          <w:iCs/>
        </w:rPr>
        <w:t>es</w:t>
      </w:r>
      <w:r w:rsidRPr="00CE722E">
        <w:rPr>
          <w:rFonts w:ascii="Times New Roman" w:hAnsi="Times New Roman" w:cs="Times New Roman"/>
          <w:b/>
          <w:bCs/>
          <w:i/>
          <w:iCs/>
        </w:rPr>
        <w:t xml:space="preserve"> compared to in-person instruction</w:t>
      </w:r>
      <w:r w:rsidR="005A191B" w:rsidRPr="00CE722E">
        <w:rPr>
          <w:rFonts w:ascii="Times New Roman" w:hAnsi="Times New Roman" w:cs="Times New Roman"/>
          <w:b/>
          <w:bCs/>
          <w:i/>
          <w:iCs/>
        </w:rPr>
        <w:t>.</w:t>
      </w:r>
      <w:r w:rsidR="005A191B" w:rsidRPr="00CE722E">
        <w:rPr>
          <w:rFonts w:ascii="Times New Roman" w:hAnsi="Times New Roman" w:cs="Times New Roman"/>
        </w:rPr>
        <w:t xml:space="preserve"> </w:t>
      </w:r>
      <w:r w:rsidR="005641A6">
        <w:rPr>
          <w:rFonts w:ascii="Times New Roman" w:hAnsi="Times New Roman" w:cs="Times New Roman"/>
        </w:rPr>
        <w:t>The survey</w:t>
      </w:r>
      <w:r w:rsidR="005641A6" w:rsidRPr="00CE722E">
        <w:rPr>
          <w:rFonts w:ascii="Times New Roman" w:hAnsi="Times New Roman" w:cs="Times New Roman"/>
        </w:rPr>
        <w:t xml:space="preserve"> </w:t>
      </w:r>
      <w:r w:rsidR="005A191B" w:rsidRPr="00CE722E">
        <w:rPr>
          <w:rFonts w:ascii="Times New Roman" w:hAnsi="Times New Roman" w:cs="Times New Roman"/>
        </w:rPr>
        <w:t xml:space="preserve">investigated </w:t>
      </w:r>
      <w:r w:rsidR="00F41145">
        <w:rPr>
          <w:rFonts w:ascii="Times New Roman" w:hAnsi="Times New Roman" w:cs="Times New Roman"/>
        </w:rPr>
        <w:t xml:space="preserve">the </w:t>
      </w:r>
      <w:r w:rsidR="005A191B" w:rsidRPr="00CE722E">
        <w:rPr>
          <w:rFonts w:ascii="Times New Roman" w:hAnsi="Times New Roman" w:cs="Times New Roman"/>
        </w:rPr>
        <w:t xml:space="preserve">undergraduate student experience in </w:t>
      </w:r>
      <w:r w:rsidR="00CA08AF">
        <w:rPr>
          <w:rFonts w:ascii="Times New Roman" w:hAnsi="Times New Roman" w:cs="Times New Roman"/>
        </w:rPr>
        <w:t xml:space="preserve">remote </w:t>
      </w:r>
      <w:r w:rsidR="005A191B" w:rsidRPr="00CE722E">
        <w:rPr>
          <w:rFonts w:ascii="Times New Roman" w:hAnsi="Times New Roman" w:cs="Times New Roman"/>
        </w:rPr>
        <w:t>class</w:t>
      </w:r>
      <w:r w:rsidR="00CA08AF">
        <w:rPr>
          <w:rFonts w:ascii="Times New Roman" w:hAnsi="Times New Roman" w:cs="Times New Roman"/>
        </w:rPr>
        <w:t>es</w:t>
      </w:r>
      <w:r w:rsidR="005A191B" w:rsidRPr="00CE722E">
        <w:rPr>
          <w:rFonts w:ascii="Times New Roman" w:hAnsi="Times New Roman" w:cs="Times New Roman"/>
        </w:rPr>
        <w:t xml:space="preserve"> by asking the faculty/instructors several questions about student </w:t>
      </w:r>
      <w:r w:rsidR="00BD5B8C">
        <w:rPr>
          <w:rFonts w:ascii="Times New Roman" w:hAnsi="Times New Roman" w:cs="Times New Roman"/>
        </w:rPr>
        <w:t>learning and engagement</w:t>
      </w:r>
      <w:r w:rsidR="005A191B" w:rsidRPr="00CE722E">
        <w:rPr>
          <w:rFonts w:ascii="Times New Roman" w:hAnsi="Times New Roman" w:cs="Times New Roman"/>
        </w:rPr>
        <w:t xml:space="preserve">. </w:t>
      </w:r>
      <w:r w:rsidR="005641A6">
        <w:rPr>
          <w:rFonts w:ascii="Times New Roman" w:hAnsi="Times New Roman" w:cs="Times New Roman"/>
        </w:rPr>
        <w:t>T</w:t>
      </w:r>
      <w:r w:rsidR="009E5DD9" w:rsidRPr="00CE722E">
        <w:rPr>
          <w:rFonts w:ascii="Times New Roman" w:hAnsi="Times New Roman" w:cs="Times New Roman"/>
        </w:rPr>
        <w:t>hese reports about student learning experience are indirect, mediated by faculty/instructor impressions of the student learning experience.</w:t>
      </w:r>
      <w:r w:rsidR="00753897">
        <w:rPr>
          <w:rFonts w:ascii="Times New Roman" w:hAnsi="Times New Roman" w:cs="Times New Roman"/>
        </w:rPr>
        <w:t xml:space="preserve"> Still, faculty generally have a </w:t>
      </w:r>
      <w:r w:rsidR="00F41145">
        <w:rPr>
          <w:rFonts w:ascii="Times New Roman" w:hAnsi="Times New Roman" w:cs="Times New Roman"/>
        </w:rPr>
        <w:t>good</w:t>
      </w:r>
      <w:r w:rsidR="00753897">
        <w:rPr>
          <w:rFonts w:ascii="Times New Roman" w:hAnsi="Times New Roman" w:cs="Times New Roman"/>
        </w:rPr>
        <w:t xml:space="preserve"> </w:t>
      </w:r>
      <w:r w:rsidR="005641A6">
        <w:rPr>
          <w:rFonts w:ascii="Times New Roman" w:hAnsi="Times New Roman" w:cs="Times New Roman"/>
        </w:rPr>
        <w:t>impression of</w:t>
      </w:r>
      <w:r w:rsidR="00753897">
        <w:rPr>
          <w:rFonts w:ascii="Times New Roman" w:hAnsi="Times New Roman" w:cs="Times New Roman"/>
        </w:rPr>
        <w:t xml:space="preserve"> how a course</w:t>
      </w:r>
      <w:r w:rsidR="005641A6">
        <w:rPr>
          <w:rFonts w:ascii="Times New Roman" w:hAnsi="Times New Roman" w:cs="Times New Roman"/>
        </w:rPr>
        <w:t xml:space="preserve"> is</w:t>
      </w:r>
      <w:r w:rsidR="00753897">
        <w:rPr>
          <w:rFonts w:ascii="Times New Roman" w:hAnsi="Times New Roman" w:cs="Times New Roman"/>
        </w:rPr>
        <w:t xml:space="preserve"> go</w:t>
      </w:r>
      <w:r w:rsidR="005641A6">
        <w:rPr>
          <w:rFonts w:ascii="Times New Roman" w:hAnsi="Times New Roman" w:cs="Times New Roman"/>
        </w:rPr>
        <w:t>ing</w:t>
      </w:r>
      <w:r w:rsidR="00753897">
        <w:rPr>
          <w:rFonts w:ascii="Times New Roman" w:hAnsi="Times New Roman" w:cs="Times New Roman"/>
        </w:rPr>
        <w:t xml:space="preserve"> and how the students are doing.</w:t>
      </w:r>
    </w:p>
    <w:p w14:paraId="10B0A058" w14:textId="77777777" w:rsidR="009E5DD9" w:rsidRPr="00CE722E" w:rsidRDefault="009E5DD9" w:rsidP="005A191B">
      <w:pPr>
        <w:pStyle w:val="ListParagraph"/>
        <w:ind w:left="0"/>
        <w:rPr>
          <w:rFonts w:ascii="Times New Roman" w:hAnsi="Times New Roman" w:cs="Times New Roman"/>
        </w:rPr>
      </w:pPr>
    </w:p>
    <w:p w14:paraId="73A93C8D" w14:textId="16564561" w:rsidR="00B93F11" w:rsidRPr="000C494D" w:rsidRDefault="005A191B" w:rsidP="005A191B">
      <w:pPr>
        <w:pStyle w:val="ListParagraph"/>
        <w:ind w:left="0"/>
        <w:rPr>
          <w:rFonts w:ascii="Times New Roman" w:hAnsi="Times New Roman" w:cs="Times New Roman"/>
        </w:rPr>
      </w:pPr>
      <w:r w:rsidRPr="00CE722E">
        <w:rPr>
          <w:rFonts w:ascii="Times New Roman" w:hAnsi="Times New Roman" w:cs="Times New Roman"/>
        </w:rPr>
        <w:t xml:space="preserve">For </w:t>
      </w:r>
      <w:r w:rsidR="00761946" w:rsidRPr="00CE722E">
        <w:rPr>
          <w:rFonts w:ascii="Times New Roman" w:hAnsi="Times New Roman" w:cs="Times New Roman"/>
        </w:rPr>
        <w:t>th</w:t>
      </w:r>
      <w:r w:rsidR="00CA08AF">
        <w:rPr>
          <w:rFonts w:ascii="Times New Roman" w:hAnsi="Times New Roman" w:cs="Times New Roman"/>
        </w:rPr>
        <w:t>is set of</w:t>
      </w:r>
      <w:r w:rsidRPr="00CE722E">
        <w:rPr>
          <w:rFonts w:ascii="Times New Roman" w:hAnsi="Times New Roman" w:cs="Times New Roman"/>
        </w:rPr>
        <w:t xml:space="preserve"> question</w:t>
      </w:r>
      <w:r w:rsidR="00761946" w:rsidRPr="00CE722E">
        <w:rPr>
          <w:rFonts w:ascii="Times New Roman" w:hAnsi="Times New Roman" w:cs="Times New Roman"/>
        </w:rPr>
        <w:t>s</w:t>
      </w:r>
      <w:r w:rsidRPr="00CE722E">
        <w:rPr>
          <w:rFonts w:ascii="Times New Roman" w:hAnsi="Times New Roman" w:cs="Times New Roman"/>
        </w:rPr>
        <w:t xml:space="preserve">, respondents were asked for their perception of </w:t>
      </w:r>
      <w:r w:rsidR="000C494D">
        <w:rPr>
          <w:rFonts w:ascii="Times New Roman" w:hAnsi="Times New Roman" w:cs="Times New Roman"/>
        </w:rPr>
        <w:t xml:space="preserve">the undergraduate </w:t>
      </w:r>
      <w:r w:rsidRPr="00CE722E">
        <w:rPr>
          <w:rFonts w:ascii="Times New Roman" w:hAnsi="Times New Roman" w:cs="Times New Roman"/>
        </w:rPr>
        <w:t xml:space="preserve">student experience in remote classes as compared to in-person instruction. </w:t>
      </w:r>
      <w:r w:rsidR="005641A6">
        <w:rPr>
          <w:rFonts w:ascii="Times New Roman" w:hAnsi="Times New Roman" w:cs="Times New Roman"/>
        </w:rPr>
        <w:t>Of</w:t>
      </w:r>
      <w:r w:rsidR="005641A6" w:rsidRPr="00CE722E">
        <w:rPr>
          <w:rFonts w:ascii="Times New Roman" w:hAnsi="Times New Roman" w:cs="Times New Roman"/>
        </w:rPr>
        <w:t xml:space="preserve"> </w:t>
      </w:r>
      <w:r w:rsidRPr="00CE722E">
        <w:rPr>
          <w:rFonts w:ascii="Times New Roman" w:hAnsi="Times New Roman" w:cs="Times New Roman"/>
        </w:rPr>
        <w:t xml:space="preserve">all the dimensions </w:t>
      </w:r>
      <w:r w:rsidR="005641A6">
        <w:rPr>
          <w:rFonts w:ascii="Times New Roman" w:hAnsi="Times New Roman" w:cs="Times New Roman"/>
        </w:rPr>
        <w:t>surveyed</w:t>
      </w:r>
      <w:r w:rsidRPr="00CE722E">
        <w:rPr>
          <w:rFonts w:ascii="Times New Roman" w:hAnsi="Times New Roman" w:cs="Times New Roman"/>
        </w:rPr>
        <w:t xml:space="preserve">, the learning environment in remote instruction was rated as less positive than it is with in-person instruction. </w:t>
      </w:r>
      <w:r w:rsidR="00540D4C">
        <w:rPr>
          <w:rFonts w:ascii="Times New Roman" w:hAnsi="Times New Roman" w:cs="Times New Roman"/>
        </w:rPr>
        <w:t>Forty-two percent</w:t>
      </w:r>
      <w:r w:rsidRPr="00CE722E">
        <w:rPr>
          <w:rFonts w:ascii="Times New Roman" w:hAnsi="Times New Roman" w:cs="Times New Roman"/>
        </w:rPr>
        <w:t xml:space="preserve"> of respondents reported that students had less understanding of course material </w:t>
      </w:r>
      <w:r w:rsidR="00DC5EE4" w:rsidRPr="00CE722E">
        <w:rPr>
          <w:rFonts w:ascii="Times New Roman" w:hAnsi="Times New Roman" w:cs="Times New Roman"/>
        </w:rPr>
        <w:t xml:space="preserve">(see Figure 6) </w:t>
      </w:r>
      <w:r w:rsidRPr="00CE722E">
        <w:rPr>
          <w:rFonts w:ascii="Times New Roman" w:hAnsi="Times New Roman" w:cs="Times New Roman"/>
        </w:rPr>
        <w:t xml:space="preserve">and </w:t>
      </w:r>
      <w:r w:rsidR="005310AE" w:rsidRPr="00CE722E">
        <w:rPr>
          <w:rFonts w:ascii="Times New Roman" w:hAnsi="Times New Roman" w:cs="Times New Roman"/>
        </w:rPr>
        <w:t>31</w:t>
      </w:r>
      <w:r w:rsidR="002A6A6A">
        <w:rPr>
          <w:rFonts w:ascii="Times New Roman" w:hAnsi="Times New Roman" w:cs="Times New Roman"/>
        </w:rPr>
        <w:t xml:space="preserve"> percent</w:t>
      </w:r>
      <w:r w:rsidR="005310AE" w:rsidRPr="00CE722E">
        <w:rPr>
          <w:rFonts w:ascii="Times New Roman" w:hAnsi="Times New Roman" w:cs="Times New Roman"/>
        </w:rPr>
        <w:t xml:space="preserve"> reported that students had </w:t>
      </w:r>
      <w:r w:rsidRPr="00CE722E">
        <w:rPr>
          <w:rFonts w:ascii="Times New Roman" w:hAnsi="Times New Roman" w:cs="Times New Roman"/>
        </w:rPr>
        <w:t>more academic difficulty</w:t>
      </w:r>
      <w:r w:rsidR="00DC5EE4" w:rsidRPr="00CE722E">
        <w:rPr>
          <w:rFonts w:ascii="Times New Roman" w:hAnsi="Times New Roman" w:cs="Times New Roman"/>
        </w:rPr>
        <w:t xml:space="preserve"> (see Figure 7)</w:t>
      </w:r>
      <w:r w:rsidR="00F41145">
        <w:rPr>
          <w:rFonts w:ascii="Times New Roman" w:hAnsi="Times New Roman" w:cs="Times New Roman"/>
        </w:rPr>
        <w:t xml:space="preserve"> in remote instruction compared to in-person instruction</w:t>
      </w:r>
      <w:r w:rsidRPr="00CE722E">
        <w:rPr>
          <w:rFonts w:ascii="Times New Roman" w:hAnsi="Times New Roman" w:cs="Times New Roman"/>
        </w:rPr>
        <w:t xml:space="preserve">. </w:t>
      </w:r>
    </w:p>
    <w:p w14:paraId="27907F68" w14:textId="77777777" w:rsidR="003C5F1E" w:rsidRDefault="003C5F1E" w:rsidP="005A191B">
      <w:pPr>
        <w:pStyle w:val="ListParagraph"/>
        <w:ind w:left="0"/>
        <w:rPr>
          <w:rFonts w:ascii="Times New Roman" w:hAnsi="Times New Roman" w:cs="Times New Roman"/>
          <w:b/>
          <w:bCs/>
        </w:rPr>
      </w:pPr>
    </w:p>
    <w:p w14:paraId="7834CDF6" w14:textId="3E84F5E4" w:rsidR="005A191B" w:rsidRPr="00CE722E" w:rsidRDefault="005A191B" w:rsidP="005A191B">
      <w:pPr>
        <w:pStyle w:val="ListParagraph"/>
        <w:ind w:left="0"/>
        <w:rPr>
          <w:rFonts w:ascii="Times New Roman" w:hAnsi="Times New Roman" w:cs="Times New Roman"/>
          <w:b/>
          <w:bCs/>
        </w:rPr>
      </w:pPr>
      <w:r w:rsidRPr="00CE722E">
        <w:rPr>
          <w:rFonts w:ascii="Times New Roman" w:hAnsi="Times New Roman" w:cs="Times New Roman"/>
          <w:b/>
          <w:bCs/>
        </w:rPr>
        <w:t xml:space="preserve">Figure 6. </w:t>
      </w:r>
      <w:r w:rsidR="00DF50DB" w:rsidRPr="00CE722E">
        <w:rPr>
          <w:rFonts w:ascii="Times New Roman" w:hAnsi="Times New Roman" w:cs="Times New Roman"/>
          <w:b/>
          <w:bCs/>
        </w:rPr>
        <w:t>Survey responses to the question “C</w:t>
      </w:r>
      <w:r w:rsidRPr="00CE722E">
        <w:rPr>
          <w:rFonts w:ascii="Times New Roman" w:hAnsi="Times New Roman" w:cs="Times New Roman"/>
          <w:b/>
          <w:bCs/>
        </w:rPr>
        <w:t>ompared to in-person</w:t>
      </w:r>
      <w:r w:rsidR="00DF50DB" w:rsidRPr="00CE722E">
        <w:rPr>
          <w:rFonts w:ascii="Times New Roman" w:hAnsi="Times New Roman" w:cs="Times New Roman"/>
          <w:b/>
          <w:bCs/>
        </w:rPr>
        <w:t xml:space="preserve">, what is your perception </w:t>
      </w:r>
      <w:r w:rsidR="00710426" w:rsidRPr="00CE722E">
        <w:rPr>
          <w:rFonts w:ascii="Times New Roman" w:hAnsi="Times New Roman" w:cs="Times New Roman"/>
          <w:b/>
          <w:bCs/>
        </w:rPr>
        <w:t>of students’ understanding of course material?”</w:t>
      </w:r>
    </w:p>
    <w:p w14:paraId="1F61F752" w14:textId="0C59D45E" w:rsidR="005A191B" w:rsidRPr="00CE722E" w:rsidRDefault="005A191B" w:rsidP="005A191B">
      <w:pPr>
        <w:pStyle w:val="ListParagraph"/>
        <w:ind w:left="0"/>
        <w:rPr>
          <w:rFonts w:ascii="Times New Roman" w:hAnsi="Times New Roman" w:cs="Times New Roman"/>
        </w:rPr>
      </w:pPr>
    </w:p>
    <w:p w14:paraId="6D34C9E0" w14:textId="1B012CB3" w:rsidR="005A191B" w:rsidRDefault="005A191B" w:rsidP="005A191B">
      <w:pPr>
        <w:pStyle w:val="ListParagraph"/>
        <w:ind w:left="0"/>
      </w:pPr>
      <w:r>
        <w:rPr>
          <w:noProof/>
        </w:rPr>
        <w:drawing>
          <wp:inline distT="0" distB="0" distL="0" distR="0" wp14:anchorId="171C9623" wp14:editId="34E2C5AF">
            <wp:extent cx="5943600" cy="257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3724" cy="261940"/>
                    </a:xfrm>
                    <a:prstGeom prst="rect">
                      <a:avLst/>
                    </a:prstGeom>
                  </pic:spPr>
                </pic:pic>
              </a:graphicData>
            </a:graphic>
          </wp:inline>
        </w:drawing>
      </w:r>
    </w:p>
    <w:p w14:paraId="10B870F8" w14:textId="77777777" w:rsidR="005A191B" w:rsidRPr="005A191B" w:rsidRDefault="005A191B" w:rsidP="00A544D4">
      <w:pPr>
        <w:pStyle w:val="ListParagraph"/>
        <w:ind w:left="0"/>
      </w:pPr>
    </w:p>
    <w:p w14:paraId="79CEF1FC" w14:textId="174FCEE0" w:rsidR="00B444FC" w:rsidRDefault="00807541" w:rsidP="00444CAF">
      <w:pPr>
        <w:pStyle w:val="ListParagraph"/>
        <w:ind w:left="180"/>
      </w:pPr>
      <w:r>
        <w:rPr>
          <w:noProof/>
        </w:rPr>
        <w:drawing>
          <wp:inline distT="0" distB="0" distL="0" distR="0" wp14:anchorId="42310035" wp14:editId="005DBC8C">
            <wp:extent cx="5943600" cy="3390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9090"/>
                    </a:xfrm>
                    <a:prstGeom prst="rect">
                      <a:avLst/>
                    </a:prstGeom>
                  </pic:spPr>
                </pic:pic>
              </a:graphicData>
            </a:graphic>
          </wp:inline>
        </w:drawing>
      </w:r>
    </w:p>
    <w:p w14:paraId="04048E43" w14:textId="14F96346" w:rsidR="00807541" w:rsidRDefault="00807541" w:rsidP="00A544D4"/>
    <w:p w14:paraId="3E624354" w14:textId="77777777" w:rsidR="003C5F1E" w:rsidRDefault="003C5F1E" w:rsidP="00A544D4"/>
    <w:p w14:paraId="7A8DAC2C" w14:textId="01D4AC06" w:rsidR="00DC5EE4" w:rsidRPr="00B46F3D" w:rsidRDefault="00DC5EE4" w:rsidP="00DC5EE4">
      <w:pPr>
        <w:rPr>
          <w:b/>
          <w:bCs/>
        </w:rPr>
      </w:pPr>
      <w:r w:rsidRPr="00B46F3D">
        <w:rPr>
          <w:b/>
          <w:bCs/>
        </w:rPr>
        <w:t xml:space="preserve">Figure </w:t>
      </w:r>
      <w:r>
        <w:rPr>
          <w:b/>
          <w:bCs/>
        </w:rPr>
        <w:t>7</w:t>
      </w:r>
      <w:r w:rsidRPr="00B46F3D">
        <w:rPr>
          <w:b/>
          <w:bCs/>
        </w:rPr>
        <w:t>. Survey responses to the question “Compared to in-person, what is your sense of students’ perceptions of the academic difficulty of the courses you taught?”</w:t>
      </w:r>
    </w:p>
    <w:p w14:paraId="28131277" w14:textId="77777777" w:rsidR="00DC5EE4" w:rsidRDefault="00DC5EE4" w:rsidP="00DC5EE4"/>
    <w:p w14:paraId="7EB82A15" w14:textId="77777777" w:rsidR="00DC5EE4" w:rsidRDefault="00DC5EE4" w:rsidP="00DC5EE4">
      <w:r>
        <w:rPr>
          <w:noProof/>
        </w:rPr>
        <w:drawing>
          <wp:inline distT="0" distB="0" distL="0" distR="0" wp14:anchorId="3908C7AD" wp14:editId="1F5AD550">
            <wp:extent cx="5943600" cy="248920"/>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48920"/>
                    </a:xfrm>
                    <a:prstGeom prst="rect">
                      <a:avLst/>
                    </a:prstGeom>
                  </pic:spPr>
                </pic:pic>
              </a:graphicData>
            </a:graphic>
          </wp:inline>
        </w:drawing>
      </w:r>
    </w:p>
    <w:p w14:paraId="7A335313" w14:textId="77777777" w:rsidR="00DC5EE4" w:rsidRPr="00B46F3D" w:rsidRDefault="00DC5EE4" w:rsidP="00DC5EE4"/>
    <w:p w14:paraId="1E06EC07" w14:textId="77777777" w:rsidR="00DC5EE4" w:rsidRDefault="00DC5EE4" w:rsidP="00DC5EE4">
      <w:pPr>
        <w:pStyle w:val="ListParagraph"/>
        <w:ind w:left="360"/>
      </w:pPr>
    </w:p>
    <w:p w14:paraId="0A998038" w14:textId="77777777" w:rsidR="00DC5EE4" w:rsidRPr="00B46F3D" w:rsidRDefault="00DC5EE4" w:rsidP="00DC5EE4">
      <w:pPr>
        <w:pStyle w:val="ListParagraph"/>
        <w:ind w:left="360"/>
      </w:pPr>
      <w:r>
        <w:rPr>
          <w:noProof/>
        </w:rPr>
        <w:drawing>
          <wp:inline distT="0" distB="0" distL="0" distR="0" wp14:anchorId="76D7AE71" wp14:editId="4B4C1465">
            <wp:extent cx="5943600" cy="3390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9090"/>
                    </a:xfrm>
                    <a:prstGeom prst="rect">
                      <a:avLst/>
                    </a:prstGeom>
                  </pic:spPr>
                </pic:pic>
              </a:graphicData>
            </a:graphic>
          </wp:inline>
        </w:drawing>
      </w:r>
    </w:p>
    <w:p w14:paraId="3DD8963F" w14:textId="77777777" w:rsidR="00DC5EE4" w:rsidRDefault="00DC5EE4" w:rsidP="00DC5EE4">
      <w:pPr>
        <w:pStyle w:val="ListParagraph"/>
        <w:ind w:left="360"/>
      </w:pPr>
    </w:p>
    <w:p w14:paraId="508488D2" w14:textId="32699733" w:rsidR="00DC5EE4" w:rsidRPr="00A544D4" w:rsidRDefault="00DC5EE4" w:rsidP="0070532F">
      <w:r>
        <w:t xml:space="preserve">There were other dimensions of student learning during remote instruction that </w:t>
      </w:r>
      <w:r w:rsidR="00C0581D">
        <w:t>faculty</w:t>
      </w:r>
      <w:r w:rsidR="00E2515E">
        <w:t xml:space="preserve"> and </w:t>
      </w:r>
      <w:r w:rsidR="00C0581D">
        <w:t>instructors perceived as different from in-person instruction. Two student behaviors that indicate student engagement</w:t>
      </w:r>
      <w:r w:rsidR="00367CD0">
        <w:t xml:space="preserve"> </w:t>
      </w:r>
      <w:r w:rsidR="00CA08AF">
        <w:t xml:space="preserve">are </w:t>
      </w:r>
      <w:r w:rsidR="00611845">
        <w:t>e</w:t>
      </w:r>
      <w:r w:rsidR="00C0581D">
        <w:t xml:space="preserve">fforts to seek additional information </w:t>
      </w:r>
      <w:r w:rsidR="00367CD0">
        <w:t xml:space="preserve">and support </w:t>
      </w:r>
      <w:r w:rsidR="00CA08AF">
        <w:t>through</w:t>
      </w:r>
      <w:r w:rsidR="00367CD0">
        <w:t xml:space="preserve"> (1) </w:t>
      </w:r>
      <w:r w:rsidR="00986B80">
        <w:t xml:space="preserve">class participation and </w:t>
      </w:r>
      <w:r w:rsidR="00367CD0">
        <w:t xml:space="preserve">(2) </w:t>
      </w:r>
      <w:r w:rsidR="00986B80">
        <w:t>going to office hours</w:t>
      </w:r>
      <w:r w:rsidR="00540D4C">
        <w:t>. T</w:t>
      </w:r>
      <w:r w:rsidR="00D16F0A">
        <w:t xml:space="preserve">hese </w:t>
      </w:r>
      <w:r w:rsidR="00301BEA">
        <w:t xml:space="preserve">behaviors </w:t>
      </w:r>
      <w:r w:rsidR="00540D4C">
        <w:t xml:space="preserve">under conditions of remote instruction </w:t>
      </w:r>
      <w:r w:rsidR="00C0581D">
        <w:t xml:space="preserve">differed </w:t>
      </w:r>
      <w:r w:rsidR="00540D4C">
        <w:t xml:space="preserve">significantly </w:t>
      </w:r>
      <w:r w:rsidR="00986B80">
        <w:t>from</w:t>
      </w:r>
      <w:r w:rsidR="00301BEA">
        <w:t xml:space="preserve"> </w:t>
      </w:r>
      <w:r w:rsidR="00540D4C">
        <w:t xml:space="preserve">such behaviors under conditions of </w:t>
      </w:r>
      <w:r w:rsidR="00C0581D">
        <w:t xml:space="preserve">in-person instruction. </w:t>
      </w:r>
      <w:r w:rsidR="00540D4C">
        <w:t>Sixty-four percent</w:t>
      </w:r>
      <w:r w:rsidR="00C0581D">
        <w:t xml:space="preserve"> of faculty/instructors reported that students participated less or much less in remote lectures (see Figure 8</w:t>
      </w:r>
      <w:r w:rsidR="005C4FF8">
        <w:t>), a</w:t>
      </w:r>
      <w:r w:rsidR="00C0581D">
        <w:t>nd 4</w:t>
      </w:r>
      <w:r w:rsidR="003E3888">
        <w:t>4</w:t>
      </w:r>
      <w:r w:rsidR="002A6A6A">
        <w:t xml:space="preserve"> percent</w:t>
      </w:r>
      <w:r w:rsidR="00C0581D">
        <w:t xml:space="preserve"> reported that students </w:t>
      </w:r>
      <w:r w:rsidR="003E3888">
        <w:t xml:space="preserve">attended faculty/instructor office hours </w:t>
      </w:r>
      <w:r w:rsidR="00C0581D">
        <w:t>somewhat less or much less (see Figure 9)</w:t>
      </w:r>
      <w:r w:rsidR="00210C58">
        <w:t xml:space="preserve"> compared to in-person classes</w:t>
      </w:r>
      <w:r w:rsidR="00C0581D">
        <w:t xml:space="preserve">. </w:t>
      </w:r>
    </w:p>
    <w:p w14:paraId="14ECDCC7" w14:textId="77777777" w:rsidR="003C5F1E" w:rsidRDefault="003C5F1E" w:rsidP="0070532F">
      <w:pPr>
        <w:rPr>
          <w:b/>
          <w:bCs/>
        </w:rPr>
      </w:pPr>
    </w:p>
    <w:p w14:paraId="1DAA4F6A" w14:textId="77777777" w:rsidR="003C5F1E" w:rsidRDefault="003C5F1E" w:rsidP="0070532F">
      <w:pPr>
        <w:rPr>
          <w:b/>
          <w:bCs/>
        </w:rPr>
      </w:pPr>
    </w:p>
    <w:p w14:paraId="55A342EC" w14:textId="77777777" w:rsidR="003C5F1E" w:rsidRDefault="003C5F1E" w:rsidP="0070532F">
      <w:pPr>
        <w:rPr>
          <w:b/>
          <w:bCs/>
        </w:rPr>
      </w:pPr>
    </w:p>
    <w:p w14:paraId="5FE4AE90" w14:textId="77777777" w:rsidR="003C5F1E" w:rsidRDefault="003C5F1E" w:rsidP="0070532F">
      <w:pPr>
        <w:rPr>
          <w:b/>
          <w:bCs/>
        </w:rPr>
      </w:pPr>
    </w:p>
    <w:p w14:paraId="4518C625" w14:textId="4C7C841A" w:rsidR="0070532F" w:rsidRPr="00A544D4" w:rsidRDefault="0070532F" w:rsidP="0070532F">
      <w:pPr>
        <w:rPr>
          <w:b/>
          <w:bCs/>
        </w:rPr>
      </w:pPr>
      <w:r w:rsidRPr="00A544D4">
        <w:rPr>
          <w:b/>
          <w:bCs/>
        </w:rPr>
        <w:lastRenderedPageBreak/>
        <w:t xml:space="preserve">Figure </w:t>
      </w:r>
      <w:r w:rsidR="00C0581D">
        <w:rPr>
          <w:b/>
          <w:bCs/>
        </w:rPr>
        <w:t>8</w:t>
      </w:r>
      <w:r w:rsidRPr="00A544D4">
        <w:rPr>
          <w:b/>
          <w:bCs/>
        </w:rPr>
        <w:t xml:space="preserve">. Survey responses to the question “Compared to in-person, what is your perception of students’ </w:t>
      </w:r>
      <w:r w:rsidR="00D10356" w:rsidRPr="00A544D4">
        <w:rPr>
          <w:b/>
          <w:bCs/>
        </w:rPr>
        <w:t>participation in synchronous lectures?”</w:t>
      </w:r>
    </w:p>
    <w:p w14:paraId="3F22DDDB" w14:textId="70A3CE9B" w:rsidR="0070532F" w:rsidRDefault="0070532F" w:rsidP="0070532F"/>
    <w:p w14:paraId="573A09FE" w14:textId="3303EBD8" w:rsidR="0070532F" w:rsidRDefault="0070532F" w:rsidP="0070532F">
      <w:r>
        <w:rPr>
          <w:noProof/>
        </w:rPr>
        <w:drawing>
          <wp:inline distT="0" distB="0" distL="0" distR="0" wp14:anchorId="348BE4D4" wp14:editId="3589F420">
            <wp:extent cx="5943600" cy="21082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10820"/>
                    </a:xfrm>
                    <a:prstGeom prst="rect">
                      <a:avLst/>
                    </a:prstGeom>
                  </pic:spPr>
                </pic:pic>
              </a:graphicData>
            </a:graphic>
          </wp:inline>
        </w:drawing>
      </w:r>
    </w:p>
    <w:p w14:paraId="31D4E566" w14:textId="4F715325" w:rsidR="0070532F" w:rsidRDefault="0070532F" w:rsidP="0070532F"/>
    <w:p w14:paraId="2DB2A50C" w14:textId="2B721063" w:rsidR="0070532F" w:rsidRDefault="00D10356" w:rsidP="0070532F">
      <w:r>
        <w:rPr>
          <w:noProof/>
        </w:rPr>
        <w:drawing>
          <wp:inline distT="0" distB="0" distL="0" distR="0" wp14:anchorId="51EB63DB" wp14:editId="3C73E9C0">
            <wp:extent cx="5943600" cy="33909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9090"/>
                    </a:xfrm>
                    <a:prstGeom prst="rect">
                      <a:avLst/>
                    </a:prstGeom>
                  </pic:spPr>
                </pic:pic>
              </a:graphicData>
            </a:graphic>
          </wp:inline>
        </w:drawing>
      </w:r>
    </w:p>
    <w:p w14:paraId="45955BD5" w14:textId="77777777" w:rsidR="00C0581D" w:rsidRDefault="00C0581D" w:rsidP="00C0581D">
      <w:pPr>
        <w:rPr>
          <w:b/>
          <w:bCs/>
        </w:rPr>
      </w:pPr>
    </w:p>
    <w:p w14:paraId="2EE74747" w14:textId="77777777" w:rsidR="003C5F1E" w:rsidRDefault="003C5F1E" w:rsidP="00C0581D">
      <w:pPr>
        <w:rPr>
          <w:b/>
          <w:bCs/>
        </w:rPr>
      </w:pPr>
    </w:p>
    <w:p w14:paraId="1BD4A77F" w14:textId="79B85023" w:rsidR="00C0581D" w:rsidRPr="00B46F3D" w:rsidRDefault="00C0581D" w:rsidP="00C0581D">
      <w:pPr>
        <w:rPr>
          <w:b/>
          <w:bCs/>
        </w:rPr>
      </w:pPr>
      <w:r w:rsidRPr="00B46F3D">
        <w:rPr>
          <w:b/>
          <w:bCs/>
        </w:rPr>
        <w:t xml:space="preserve">Figure </w:t>
      </w:r>
      <w:r>
        <w:rPr>
          <w:b/>
          <w:bCs/>
        </w:rPr>
        <w:t>9</w:t>
      </w:r>
      <w:r w:rsidRPr="00B46F3D">
        <w:rPr>
          <w:b/>
          <w:bCs/>
        </w:rPr>
        <w:t>. Survey responses to the question “Compared to in-person</w:t>
      </w:r>
      <w:r w:rsidR="00367CD0">
        <w:rPr>
          <w:b/>
          <w:bCs/>
        </w:rPr>
        <w:t xml:space="preserve"> instruction</w:t>
      </w:r>
      <w:r w:rsidRPr="00B46F3D">
        <w:rPr>
          <w:b/>
          <w:bCs/>
        </w:rPr>
        <w:t>, how much did students use office hours during remote instruction?”</w:t>
      </w:r>
    </w:p>
    <w:p w14:paraId="482A7E24" w14:textId="77777777" w:rsidR="00C0581D" w:rsidRPr="00B46F3D" w:rsidRDefault="00C0581D" w:rsidP="00C0581D">
      <w:pPr>
        <w:rPr>
          <w:b/>
          <w:bCs/>
        </w:rPr>
      </w:pPr>
    </w:p>
    <w:p w14:paraId="2135FE1A" w14:textId="77777777" w:rsidR="00C0581D" w:rsidRDefault="00C0581D" w:rsidP="00C0581D">
      <w:r>
        <w:rPr>
          <w:noProof/>
        </w:rPr>
        <w:drawing>
          <wp:inline distT="0" distB="0" distL="0" distR="0" wp14:anchorId="15A369BE" wp14:editId="391C50FA">
            <wp:extent cx="5943600" cy="149860"/>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49860"/>
                    </a:xfrm>
                    <a:prstGeom prst="rect">
                      <a:avLst/>
                    </a:prstGeom>
                  </pic:spPr>
                </pic:pic>
              </a:graphicData>
            </a:graphic>
          </wp:inline>
        </w:drawing>
      </w:r>
    </w:p>
    <w:p w14:paraId="2F61E8D0" w14:textId="77777777" w:rsidR="00C0581D" w:rsidRDefault="00C0581D" w:rsidP="00C0581D"/>
    <w:p w14:paraId="5A2D4455" w14:textId="77777777" w:rsidR="00C0581D" w:rsidRDefault="00C0581D" w:rsidP="00C0581D">
      <w:r>
        <w:rPr>
          <w:noProof/>
        </w:rPr>
        <w:drawing>
          <wp:inline distT="0" distB="0" distL="0" distR="0" wp14:anchorId="0E5B4E15" wp14:editId="5FCF2523">
            <wp:extent cx="5943600" cy="365760"/>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365760"/>
                    </a:xfrm>
                    <a:prstGeom prst="rect">
                      <a:avLst/>
                    </a:prstGeom>
                  </pic:spPr>
                </pic:pic>
              </a:graphicData>
            </a:graphic>
          </wp:inline>
        </w:drawing>
      </w:r>
    </w:p>
    <w:p w14:paraId="06175F43" w14:textId="49CF207A" w:rsidR="0070532F" w:rsidRDefault="0070532F" w:rsidP="0070532F"/>
    <w:p w14:paraId="2A1DBCEB" w14:textId="06B06638" w:rsidR="005042D8" w:rsidRDefault="00367CD0" w:rsidP="0070532F">
      <w:r w:rsidRPr="009673A4">
        <w:rPr>
          <w:b/>
          <w:bCs/>
          <w:i/>
          <w:iCs/>
        </w:rPr>
        <w:t>Were students satisfied with the courses they took remotely?</w:t>
      </w:r>
      <w:r>
        <w:t xml:space="preserve"> </w:t>
      </w:r>
      <w:r w:rsidR="005641A6">
        <w:t>F</w:t>
      </w:r>
      <w:r>
        <w:t>aculty/instructors</w:t>
      </w:r>
      <w:r w:rsidR="005641A6">
        <w:t xml:space="preserve"> were asked</w:t>
      </w:r>
      <w:r>
        <w:t xml:space="preserve"> for their perception of student satisfaction with their courses. Fifty-three percent</w:t>
      </w:r>
      <w:r w:rsidR="005042D8">
        <w:t xml:space="preserve"> said they sensed that students had lower or much lower satisfaction with their remote courses relative to in-person instruction (see Figure 10). </w:t>
      </w:r>
    </w:p>
    <w:p w14:paraId="1D5472D2" w14:textId="77777777" w:rsidR="002A6A6A" w:rsidRDefault="002A6A6A" w:rsidP="0070532F"/>
    <w:p w14:paraId="4A956BF5" w14:textId="2767D63B" w:rsidR="00791CDF" w:rsidRPr="00A544D4" w:rsidRDefault="00791CDF" w:rsidP="00791CDF">
      <w:pPr>
        <w:rPr>
          <w:b/>
          <w:bCs/>
        </w:rPr>
      </w:pPr>
      <w:r w:rsidRPr="00A544D4">
        <w:rPr>
          <w:b/>
          <w:bCs/>
        </w:rPr>
        <w:t xml:space="preserve">Figure </w:t>
      </w:r>
      <w:r w:rsidR="004A72DC">
        <w:rPr>
          <w:b/>
          <w:bCs/>
        </w:rPr>
        <w:t>10</w:t>
      </w:r>
      <w:r w:rsidRPr="00A544D4">
        <w:rPr>
          <w:b/>
          <w:bCs/>
        </w:rPr>
        <w:t>. Survey responses to the question “Compared to in-person, what is your sense of student satisfaction with the course?”</w:t>
      </w:r>
    </w:p>
    <w:p w14:paraId="1A4C43E7" w14:textId="584CC3FA" w:rsidR="00791CDF" w:rsidRPr="00A544D4" w:rsidRDefault="00791CDF" w:rsidP="00A544D4">
      <w:pPr>
        <w:rPr>
          <w:b/>
          <w:bCs/>
        </w:rPr>
      </w:pPr>
    </w:p>
    <w:p w14:paraId="00923B16" w14:textId="311234EC" w:rsidR="0070532F" w:rsidRPr="00A544D4" w:rsidRDefault="00791CDF" w:rsidP="00A544D4">
      <w:r>
        <w:rPr>
          <w:noProof/>
        </w:rPr>
        <w:drawing>
          <wp:inline distT="0" distB="0" distL="0" distR="0" wp14:anchorId="2285217F" wp14:editId="6C9A6CDC">
            <wp:extent cx="5943600" cy="2146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214630"/>
                    </a:xfrm>
                    <a:prstGeom prst="rect">
                      <a:avLst/>
                    </a:prstGeom>
                  </pic:spPr>
                </pic:pic>
              </a:graphicData>
            </a:graphic>
          </wp:inline>
        </w:drawing>
      </w:r>
    </w:p>
    <w:p w14:paraId="3B4A98BC" w14:textId="05CCED42" w:rsidR="0070532F" w:rsidRDefault="0070532F" w:rsidP="00791CDF"/>
    <w:p w14:paraId="21B6A930" w14:textId="7785505B" w:rsidR="00791CDF" w:rsidRDefault="00791CDF" w:rsidP="00791CDF"/>
    <w:p w14:paraId="50689C8F" w14:textId="1C1DDE58" w:rsidR="00791CDF" w:rsidRDefault="00791CDF" w:rsidP="00791CDF">
      <w:r>
        <w:rPr>
          <w:noProof/>
        </w:rPr>
        <w:drawing>
          <wp:inline distT="0" distB="0" distL="0" distR="0" wp14:anchorId="40E788D8" wp14:editId="09B01325">
            <wp:extent cx="5943600" cy="33909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9090"/>
                    </a:xfrm>
                    <a:prstGeom prst="rect">
                      <a:avLst/>
                    </a:prstGeom>
                  </pic:spPr>
                </pic:pic>
              </a:graphicData>
            </a:graphic>
          </wp:inline>
        </w:drawing>
      </w:r>
    </w:p>
    <w:p w14:paraId="3D36510D" w14:textId="77777777" w:rsidR="00611845" w:rsidRDefault="00611845" w:rsidP="005042D8">
      <w:pPr>
        <w:rPr>
          <w:b/>
          <w:bCs/>
          <w:i/>
          <w:iCs/>
        </w:rPr>
      </w:pPr>
    </w:p>
    <w:p w14:paraId="7D10310D" w14:textId="62B93421" w:rsidR="005042D8" w:rsidRDefault="00673EFD" w:rsidP="005042D8">
      <w:r w:rsidRPr="00673EFD">
        <w:rPr>
          <w:b/>
          <w:bCs/>
          <w:i/>
          <w:iCs/>
        </w:rPr>
        <w:t>Academic integrity</w:t>
      </w:r>
      <w:r>
        <w:t xml:space="preserve">. </w:t>
      </w:r>
      <w:r w:rsidR="005042D8">
        <w:t xml:space="preserve">An increasing concern among faculty and instructors is academic integrity. </w:t>
      </w:r>
      <w:r w:rsidR="00C74E1F">
        <w:t>A</w:t>
      </w:r>
      <w:r w:rsidR="00340635">
        <w:t>cross the nation</w:t>
      </w:r>
      <w:r w:rsidR="00C74E1F">
        <w:t xml:space="preserve">, undergraduates </w:t>
      </w:r>
      <w:r w:rsidR="00611845">
        <w:t xml:space="preserve">are, </w:t>
      </w:r>
      <w:r w:rsidR="009673A4">
        <w:t>in greater numbers</w:t>
      </w:r>
      <w:r w:rsidR="00611845">
        <w:t>,</w:t>
      </w:r>
      <w:r w:rsidR="009673A4">
        <w:t xml:space="preserve"> </w:t>
      </w:r>
      <w:r w:rsidR="00DD785F">
        <w:t>us</w:t>
      </w:r>
      <w:r w:rsidR="009673A4">
        <w:t>ing</w:t>
      </w:r>
      <w:r w:rsidR="005042D8">
        <w:t xml:space="preserve"> websites</w:t>
      </w:r>
      <w:r w:rsidR="00611845">
        <w:t xml:space="preserve"> </w:t>
      </w:r>
      <w:r w:rsidR="00540D4C">
        <w:t xml:space="preserve">characterized </w:t>
      </w:r>
      <w:r w:rsidR="00C7322F">
        <w:t xml:space="preserve">as </w:t>
      </w:r>
      <w:r w:rsidR="00540D4C">
        <w:t>“</w:t>
      </w:r>
      <w:r w:rsidR="005042D8">
        <w:t>offer</w:t>
      </w:r>
      <w:r w:rsidR="00C7322F">
        <w:t>i</w:t>
      </w:r>
      <w:r w:rsidR="00E44F89">
        <w:t xml:space="preserve">ng </w:t>
      </w:r>
      <w:r w:rsidR="005042D8">
        <w:t>academic support</w:t>
      </w:r>
      <w:r w:rsidR="00C7322F">
        <w:t>,</w:t>
      </w:r>
      <w:r w:rsidR="00540D4C">
        <w:t>”</w:t>
      </w:r>
      <w:r w:rsidR="00340635">
        <w:t xml:space="preserve"> to </w:t>
      </w:r>
      <w:r w:rsidR="009673A4">
        <w:t>get</w:t>
      </w:r>
      <w:r w:rsidR="00340635">
        <w:t xml:space="preserve"> </w:t>
      </w:r>
      <w:r w:rsidR="005042D8">
        <w:t xml:space="preserve">answers to homework </w:t>
      </w:r>
      <w:r w:rsidR="00366C50">
        <w:t xml:space="preserve">assignments </w:t>
      </w:r>
      <w:r w:rsidR="005042D8">
        <w:t xml:space="preserve">and </w:t>
      </w:r>
      <w:r w:rsidR="00340635">
        <w:t>test</w:t>
      </w:r>
      <w:r w:rsidR="005042D8">
        <w:t xml:space="preserve"> question</w:t>
      </w:r>
      <w:r w:rsidR="00340635">
        <w:t>s</w:t>
      </w:r>
      <w:r w:rsidR="005042D8">
        <w:t xml:space="preserve">. </w:t>
      </w:r>
      <w:r w:rsidR="00611845">
        <w:t>C</w:t>
      </w:r>
      <w:r w:rsidR="007E2C1F">
        <w:t xml:space="preserve">oncern </w:t>
      </w:r>
      <w:r w:rsidR="00611845">
        <w:t xml:space="preserve">about academic integrity </w:t>
      </w:r>
      <w:r w:rsidR="0004436C">
        <w:t>intensified</w:t>
      </w:r>
      <w:r w:rsidR="00340635">
        <w:t xml:space="preserve"> during the pandemic due to the</w:t>
      </w:r>
      <w:r w:rsidR="005042D8">
        <w:t xml:space="preserve"> </w:t>
      </w:r>
      <w:r w:rsidR="00340635">
        <w:t xml:space="preserve">necessity </w:t>
      </w:r>
      <w:r w:rsidR="00832B3B">
        <w:t>for</w:t>
      </w:r>
      <w:r w:rsidR="00340635">
        <w:t xml:space="preserve"> all homework assignments and tests to be done remotely. Responses to </w:t>
      </w:r>
      <w:r w:rsidR="00832B3B">
        <w:t>our</w:t>
      </w:r>
      <w:r w:rsidR="00340635">
        <w:t xml:space="preserve"> question about academic dishonesty and cheating reflect this concern</w:t>
      </w:r>
      <w:r w:rsidR="00540D4C">
        <w:t>. Fifty-four percent</w:t>
      </w:r>
      <w:r w:rsidR="00340635">
        <w:t xml:space="preserve"> of faculty/instructors </w:t>
      </w:r>
      <w:r w:rsidR="00540D4C">
        <w:t xml:space="preserve">reported </w:t>
      </w:r>
      <w:r w:rsidR="00340635">
        <w:t>that they perceived academic dishonesty to be much higher or higher during remote instruction</w:t>
      </w:r>
      <w:r w:rsidR="005310AE">
        <w:t xml:space="preserve"> (Figure 1</w:t>
      </w:r>
      <w:r w:rsidR="00FA6119">
        <w:t>1</w:t>
      </w:r>
      <w:r w:rsidR="005310AE">
        <w:t xml:space="preserve">). </w:t>
      </w:r>
    </w:p>
    <w:p w14:paraId="382C32C8" w14:textId="3ECB20A0" w:rsidR="00611845" w:rsidRDefault="00611845" w:rsidP="005042D8">
      <w:pPr>
        <w:rPr>
          <w:b/>
          <w:bCs/>
        </w:rPr>
      </w:pPr>
    </w:p>
    <w:p w14:paraId="2666D674" w14:textId="77777777" w:rsidR="003C5F1E" w:rsidRDefault="003C5F1E" w:rsidP="005042D8">
      <w:pPr>
        <w:rPr>
          <w:b/>
          <w:bCs/>
        </w:rPr>
      </w:pPr>
    </w:p>
    <w:p w14:paraId="22D3727F" w14:textId="77777777" w:rsidR="003C5F1E" w:rsidRDefault="003C5F1E" w:rsidP="005042D8">
      <w:pPr>
        <w:rPr>
          <w:b/>
          <w:bCs/>
        </w:rPr>
      </w:pPr>
    </w:p>
    <w:p w14:paraId="3195B6F4" w14:textId="77777777" w:rsidR="003C5F1E" w:rsidRDefault="003C5F1E" w:rsidP="005042D8">
      <w:pPr>
        <w:rPr>
          <w:b/>
          <w:bCs/>
        </w:rPr>
      </w:pPr>
    </w:p>
    <w:p w14:paraId="1E7997EE" w14:textId="188496B1" w:rsidR="005042D8" w:rsidRPr="00B46F3D" w:rsidRDefault="005042D8" w:rsidP="005042D8">
      <w:pPr>
        <w:rPr>
          <w:b/>
          <w:bCs/>
        </w:rPr>
      </w:pPr>
      <w:r w:rsidRPr="00B46F3D">
        <w:rPr>
          <w:b/>
          <w:bCs/>
        </w:rPr>
        <w:lastRenderedPageBreak/>
        <w:t xml:space="preserve">Figure </w:t>
      </w:r>
      <w:r w:rsidR="005310AE">
        <w:rPr>
          <w:b/>
          <w:bCs/>
        </w:rPr>
        <w:t>1</w:t>
      </w:r>
      <w:r w:rsidR="004A72DC">
        <w:rPr>
          <w:b/>
          <w:bCs/>
        </w:rPr>
        <w:t>1</w:t>
      </w:r>
      <w:r w:rsidRPr="00B46F3D">
        <w:rPr>
          <w:b/>
          <w:bCs/>
        </w:rPr>
        <w:t>. Survey responses to the question “Compared to in-person, what is your perception of the amount of academic dishonesty (cheating) on tests and homework assignments?”</w:t>
      </w:r>
    </w:p>
    <w:p w14:paraId="39C63797" w14:textId="77777777" w:rsidR="005042D8" w:rsidRDefault="005042D8" w:rsidP="005042D8"/>
    <w:p w14:paraId="044F6331" w14:textId="77777777" w:rsidR="005042D8" w:rsidRDefault="005042D8" w:rsidP="005042D8">
      <w:r>
        <w:rPr>
          <w:noProof/>
        </w:rPr>
        <w:drawing>
          <wp:inline distT="0" distB="0" distL="0" distR="0" wp14:anchorId="2AC23625" wp14:editId="77A3F69D">
            <wp:extent cx="5943600" cy="189230"/>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189230"/>
                    </a:xfrm>
                    <a:prstGeom prst="rect">
                      <a:avLst/>
                    </a:prstGeom>
                  </pic:spPr>
                </pic:pic>
              </a:graphicData>
            </a:graphic>
          </wp:inline>
        </w:drawing>
      </w:r>
    </w:p>
    <w:p w14:paraId="749CFF47" w14:textId="77777777" w:rsidR="005042D8" w:rsidRDefault="005042D8" w:rsidP="005042D8">
      <w:r>
        <w:rPr>
          <w:noProof/>
        </w:rPr>
        <w:drawing>
          <wp:inline distT="0" distB="0" distL="0" distR="0" wp14:anchorId="6838E8AF" wp14:editId="6A4360F5">
            <wp:extent cx="5943600" cy="33909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39090"/>
                    </a:xfrm>
                    <a:prstGeom prst="rect">
                      <a:avLst/>
                    </a:prstGeom>
                  </pic:spPr>
                </pic:pic>
              </a:graphicData>
            </a:graphic>
          </wp:inline>
        </w:drawing>
      </w:r>
    </w:p>
    <w:p w14:paraId="1BA8925B" w14:textId="3267FE5B" w:rsidR="00A55829" w:rsidRDefault="00A55829" w:rsidP="00A544D4"/>
    <w:p w14:paraId="78EE1328" w14:textId="17DA564C" w:rsidR="00A55829" w:rsidRDefault="00AA31B4" w:rsidP="00E731CA">
      <w:r>
        <w:rPr>
          <w:b/>
          <w:bCs/>
          <w:i/>
          <w:iCs/>
        </w:rPr>
        <w:t>Support for student learning during remote instruction</w:t>
      </w:r>
      <w:r w:rsidR="00A55829">
        <w:t xml:space="preserve">. Faculty/instructors were asked about their </w:t>
      </w:r>
      <w:r>
        <w:t xml:space="preserve">flexibility or willingness to provide accommodations for class-related expectations in remote courses as compared to in-person instruction. </w:t>
      </w:r>
      <w:r w:rsidR="001A1334">
        <w:t>Results indicate that f</w:t>
      </w:r>
      <w:r w:rsidR="00E731CA">
        <w:t>aculty/instructors were very supportive of students during t</w:t>
      </w:r>
      <w:r w:rsidR="00255B62">
        <w:t>he pandemic</w:t>
      </w:r>
      <w:r w:rsidR="00E731CA">
        <w:t>, with 81</w:t>
      </w:r>
      <w:r w:rsidR="002A6A6A">
        <w:t xml:space="preserve"> percent</w:t>
      </w:r>
      <w:r w:rsidR="00E731CA">
        <w:t xml:space="preserve"> reporting they were more flexible and accommodating regarding class-related expectations</w:t>
      </w:r>
      <w:r w:rsidR="00EB2C7E">
        <w:t xml:space="preserve"> (see Figure 12)</w:t>
      </w:r>
      <w:r w:rsidR="00E731CA">
        <w:t>.</w:t>
      </w:r>
    </w:p>
    <w:p w14:paraId="2A275F13" w14:textId="77777777" w:rsidR="003C5F1E" w:rsidRPr="00A544D4" w:rsidRDefault="003C5F1E" w:rsidP="00A544D4">
      <w:pPr>
        <w:rPr>
          <w:b/>
          <w:bCs/>
        </w:rPr>
      </w:pPr>
    </w:p>
    <w:p w14:paraId="1C4864D4" w14:textId="4A4D5329" w:rsidR="00AA31B4" w:rsidRPr="00B83BE1" w:rsidRDefault="00AA31B4" w:rsidP="00AA31B4">
      <w:pPr>
        <w:rPr>
          <w:b/>
          <w:bCs/>
        </w:rPr>
      </w:pPr>
      <w:r w:rsidRPr="00B83BE1">
        <w:rPr>
          <w:b/>
          <w:bCs/>
        </w:rPr>
        <w:t>Figure 12. Survey responses to the question “</w:t>
      </w:r>
      <w:r w:rsidR="00BE799A">
        <w:rPr>
          <w:b/>
          <w:bCs/>
          <w:color w:val="000000"/>
          <w:shd w:val="clear" w:color="auto" w:fill="FFFFFF"/>
        </w:rPr>
        <w:t>H</w:t>
      </w:r>
      <w:r w:rsidRPr="00CE722E">
        <w:rPr>
          <w:b/>
          <w:bCs/>
          <w:color w:val="000000"/>
          <w:shd w:val="clear" w:color="auto" w:fill="FFFFFF"/>
        </w:rPr>
        <w:t>ow would you rate your flexibility and willingness to provide accommodations regarding class-related expectations in the undergraduate courses you taught during the pandemic?</w:t>
      </w:r>
      <w:r w:rsidR="00BE799A">
        <w:rPr>
          <w:b/>
          <w:bCs/>
          <w:color w:val="000000"/>
          <w:shd w:val="clear" w:color="auto" w:fill="FFFFFF"/>
        </w:rPr>
        <w:t>”</w:t>
      </w:r>
    </w:p>
    <w:p w14:paraId="086FFF9D" w14:textId="77777777" w:rsidR="00AA31B4" w:rsidRPr="00CE722E" w:rsidRDefault="00AA31B4" w:rsidP="008A685F">
      <w:pPr>
        <w:pStyle w:val="ListParagraph"/>
        <w:ind w:left="360"/>
        <w:rPr>
          <w:rFonts w:ascii="Times New Roman" w:hAnsi="Times New Roman" w:cs="Times New Roman"/>
        </w:rPr>
      </w:pPr>
    </w:p>
    <w:p w14:paraId="1DEF6794" w14:textId="56B1717E" w:rsidR="00A55829" w:rsidRDefault="00AA31B4" w:rsidP="008A685F">
      <w:pPr>
        <w:pStyle w:val="ListParagraph"/>
        <w:ind w:left="360"/>
      </w:pPr>
      <w:r>
        <w:rPr>
          <w:noProof/>
        </w:rPr>
        <w:drawing>
          <wp:inline distT="0" distB="0" distL="0" distR="0" wp14:anchorId="705BD280" wp14:editId="2A962284">
            <wp:extent cx="5943600" cy="26416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264160"/>
                    </a:xfrm>
                    <a:prstGeom prst="rect">
                      <a:avLst/>
                    </a:prstGeom>
                  </pic:spPr>
                </pic:pic>
              </a:graphicData>
            </a:graphic>
          </wp:inline>
        </w:drawing>
      </w:r>
    </w:p>
    <w:p w14:paraId="4194655F" w14:textId="77777777" w:rsidR="00A55829" w:rsidRPr="00A544D4" w:rsidRDefault="00A55829" w:rsidP="00A544D4">
      <w:pPr>
        <w:pStyle w:val="ListParagraph"/>
        <w:ind w:left="360"/>
      </w:pPr>
    </w:p>
    <w:p w14:paraId="79640A64" w14:textId="413851E7" w:rsidR="00AA31B4" w:rsidRPr="00A544D4" w:rsidRDefault="00AA31B4" w:rsidP="00A544D4">
      <w:pPr>
        <w:pStyle w:val="ListParagraph"/>
        <w:ind w:left="360"/>
      </w:pPr>
      <w:r>
        <w:rPr>
          <w:noProof/>
        </w:rPr>
        <w:drawing>
          <wp:inline distT="0" distB="0" distL="0" distR="0" wp14:anchorId="28AAD58C" wp14:editId="2A9DAA3B">
            <wp:extent cx="5943600" cy="2692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269240"/>
                    </a:xfrm>
                    <a:prstGeom prst="rect">
                      <a:avLst/>
                    </a:prstGeom>
                  </pic:spPr>
                </pic:pic>
              </a:graphicData>
            </a:graphic>
          </wp:inline>
        </w:drawing>
      </w:r>
    </w:p>
    <w:p w14:paraId="3BC722FB" w14:textId="77777777" w:rsidR="00AA31B4" w:rsidRPr="00A544D4" w:rsidRDefault="00AA31B4" w:rsidP="00A544D4">
      <w:pPr>
        <w:pStyle w:val="ListParagraph"/>
        <w:ind w:left="360"/>
      </w:pPr>
    </w:p>
    <w:p w14:paraId="0D529365" w14:textId="1E1A282A" w:rsidR="00AA31B4" w:rsidRPr="00CE722E" w:rsidRDefault="00673EFD" w:rsidP="00546A0A">
      <w:pPr>
        <w:pStyle w:val="ListParagraph"/>
        <w:ind w:left="0"/>
        <w:rPr>
          <w:rFonts w:ascii="Times New Roman" w:hAnsi="Times New Roman" w:cs="Times New Roman"/>
        </w:rPr>
      </w:pPr>
      <w:r>
        <w:rPr>
          <w:rFonts w:ascii="Times New Roman" w:hAnsi="Times New Roman" w:cs="Times New Roman"/>
        </w:rPr>
        <w:t>In large classes, s</w:t>
      </w:r>
      <w:r w:rsidR="001A1334" w:rsidRPr="00CE722E">
        <w:rPr>
          <w:rFonts w:ascii="Times New Roman" w:hAnsi="Times New Roman" w:cs="Times New Roman"/>
        </w:rPr>
        <w:t xml:space="preserve">tudents have the </w:t>
      </w:r>
      <w:r w:rsidR="00BE799A">
        <w:rPr>
          <w:rFonts w:ascii="Times New Roman" w:hAnsi="Times New Roman" w:cs="Times New Roman"/>
        </w:rPr>
        <w:t xml:space="preserve">additional </w:t>
      </w:r>
      <w:r w:rsidR="001A1334" w:rsidRPr="00CE722E">
        <w:rPr>
          <w:rFonts w:ascii="Times New Roman" w:hAnsi="Times New Roman" w:cs="Times New Roman"/>
        </w:rPr>
        <w:t>support of teaching assistants (TAs)</w:t>
      </w:r>
      <w:r w:rsidR="00546A0A" w:rsidRPr="00CE722E">
        <w:rPr>
          <w:rFonts w:ascii="Times New Roman" w:hAnsi="Times New Roman" w:cs="Times New Roman"/>
        </w:rPr>
        <w:t xml:space="preserve">. </w:t>
      </w:r>
      <w:r w:rsidR="00DF3E7A" w:rsidRPr="00CE722E">
        <w:rPr>
          <w:rFonts w:ascii="Times New Roman" w:hAnsi="Times New Roman" w:cs="Times New Roman"/>
        </w:rPr>
        <w:t>Most</w:t>
      </w:r>
      <w:r w:rsidR="00662E2D" w:rsidRPr="00CE722E">
        <w:rPr>
          <w:rFonts w:ascii="Times New Roman" w:hAnsi="Times New Roman" w:cs="Times New Roman"/>
        </w:rPr>
        <w:t xml:space="preserve"> f</w:t>
      </w:r>
      <w:r w:rsidR="00546A0A" w:rsidRPr="00CE722E">
        <w:rPr>
          <w:rFonts w:ascii="Times New Roman" w:hAnsi="Times New Roman" w:cs="Times New Roman"/>
        </w:rPr>
        <w:t>aculty/instructors rate</w:t>
      </w:r>
      <w:r w:rsidR="00662E2D" w:rsidRPr="00CE722E">
        <w:rPr>
          <w:rFonts w:ascii="Times New Roman" w:hAnsi="Times New Roman" w:cs="Times New Roman"/>
        </w:rPr>
        <w:t>d</w:t>
      </w:r>
      <w:r w:rsidR="00546A0A" w:rsidRPr="00CE722E">
        <w:rPr>
          <w:rFonts w:ascii="Times New Roman" w:hAnsi="Times New Roman" w:cs="Times New Roman"/>
        </w:rPr>
        <w:t xml:space="preserve"> their ability to work with their TAs during remote instruction</w:t>
      </w:r>
      <w:r w:rsidR="00013753" w:rsidRPr="00CE722E">
        <w:rPr>
          <w:rFonts w:ascii="Times New Roman" w:hAnsi="Times New Roman" w:cs="Times New Roman"/>
        </w:rPr>
        <w:t xml:space="preserve"> </w:t>
      </w:r>
      <w:r w:rsidR="00662E2D" w:rsidRPr="00CE722E">
        <w:rPr>
          <w:rFonts w:ascii="Times New Roman" w:hAnsi="Times New Roman" w:cs="Times New Roman"/>
        </w:rPr>
        <w:t xml:space="preserve">as </w:t>
      </w:r>
      <w:r w:rsidR="00E44F89">
        <w:rPr>
          <w:rFonts w:ascii="Times New Roman" w:hAnsi="Times New Roman" w:cs="Times New Roman"/>
        </w:rPr>
        <w:t>similar to that of</w:t>
      </w:r>
      <w:r w:rsidR="00662E2D" w:rsidRPr="00CE722E">
        <w:rPr>
          <w:rFonts w:ascii="Times New Roman" w:hAnsi="Times New Roman" w:cs="Times New Roman"/>
        </w:rPr>
        <w:t xml:space="preserve"> in-person instruction</w:t>
      </w:r>
      <w:r w:rsidR="00540D4C">
        <w:rPr>
          <w:rFonts w:ascii="Times New Roman" w:hAnsi="Times New Roman" w:cs="Times New Roman"/>
        </w:rPr>
        <w:t>,</w:t>
      </w:r>
      <w:r w:rsidR="00662E2D" w:rsidRPr="00CE722E">
        <w:rPr>
          <w:rFonts w:ascii="Times New Roman" w:hAnsi="Times New Roman" w:cs="Times New Roman"/>
        </w:rPr>
        <w:t xml:space="preserve"> </w:t>
      </w:r>
      <w:r w:rsidR="003B5264">
        <w:rPr>
          <w:rFonts w:ascii="Times New Roman" w:hAnsi="Times New Roman" w:cs="Times New Roman"/>
        </w:rPr>
        <w:t>al</w:t>
      </w:r>
      <w:r>
        <w:rPr>
          <w:rFonts w:ascii="Times New Roman" w:hAnsi="Times New Roman" w:cs="Times New Roman"/>
        </w:rPr>
        <w:t xml:space="preserve">though </w:t>
      </w:r>
      <w:r w:rsidR="001A1334" w:rsidRPr="00CE722E">
        <w:rPr>
          <w:rFonts w:ascii="Times New Roman" w:hAnsi="Times New Roman" w:cs="Times New Roman"/>
        </w:rPr>
        <w:t>28</w:t>
      </w:r>
      <w:r w:rsidR="002A6A6A">
        <w:rPr>
          <w:rFonts w:ascii="Times New Roman" w:hAnsi="Times New Roman" w:cs="Times New Roman"/>
        </w:rPr>
        <w:t xml:space="preserve"> percent</w:t>
      </w:r>
      <w:r w:rsidR="00662E2D" w:rsidRPr="00CE722E">
        <w:rPr>
          <w:rFonts w:ascii="Times New Roman" w:hAnsi="Times New Roman" w:cs="Times New Roman"/>
        </w:rPr>
        <w:t xml:space="preserve"> reported it was worse </w:t>
      </w:r>
      <w:r w:rsidR="001A1334" w:rsidRPr="00CE722E">
        <w:rPr>
          <w:rFonts w:ascii="Times New Roman" w:hAnsi="Times New Roman" w:cs="Times New Roman"/>
        </w:rPr>
        <w:t xml:space="preserve">or much worse </w:t>
      </w:r>
      <w:r w:rsidR="00013753" w:rsidRPr="00CE722E">
        <w:rPr>
          <w:rFonts w:ascii="Times New Roman" w:hAnsi="Times New Roman" w:cs="Times New Roman"/>
        </w:rPr>
        <w:t>(see Figure 13)</w:t>
      </w:r>
      <w:r w:rsidR="00546A0A" w:rsidRPr="00CE722E">
        <w:rPr>
          <w:rFonts w:ascii="Times New Roman" w:hAnsi="Times New Roman" w:cs="Times New Roman"/>
        </w:rPr>
        <w:t xml:space="preserve">. </w:t>
      </w:r>
      <w:r w:rsidR="001A1334" w:rsidRPr="00CE722E">
        <w:rPr>
          <w:rFonts w:ascii="Times New Roman" w:hAnsi="Times New Roman" w:cs="Times New Roman"/>
        </w:rPr>
        <w:t xml:space="preserve">When </w:t>
      </w:r>
      <w:r w:rsidR="00546A0A" w:rsidRPr="00CE722E">
        <w:rPr>
          <w:rFonts w:ascii="Times New Roman" w:hAnsi="Times New Roman" w:cs="Times New Roman"/>
        </w:rPr>
        <w:t>rat</w:t>
      </w:r>
      <w:r w:rsidR="001A1334" w:rsidRPr="00CE722E">
        <w:rPr>
          <w:rFonts w:ascii="Times New Roman" w:hAnsi="Times New Roman" w:cs="Times New Roman"/>
        </w:rPr>
        <w:t>ing</w:t>
      </w:r>
      <w:r w:rsidR="00546A0A" w:rsidRPr="00CE722E">
        <w:rPr>
          <w:rFonts w:ascii="Times New Roman" w:hAnsi="Times New Roman" w:cs="Times New Roman"/>
        </w:rPr>
        <w:t xml:space="preserve"> their perception of their TAs</w:t>
      </w:r>
      <w:r w:rsidR="00540D4C">
        <w:rPr>
          <w:rFonts w:ascii="Times New Roman" w:hAnsi="Times New Roman" w:cs="Times New Roman"/>
        </w:rPr>
        <w:t>’</w:t>
      </w:r>
      <w:r w:rsidR="00546A0A" w:rsidRPr="00CE722E">
        <w:rPr>
          <w:rFonts w:ascii="Times New Roman" w:hAnsi="Times New Roman" w:cs="Times New Roman"/>
        </w:rPr>
        <w:t xml:space="preserve"> ability to work with students in their classes</w:t>
      </w:r>
      <w:r w:rsidR="001A1334" w:rsidRPr="00CE722E">
        <w:rPr>
          <w:rFonts w:ascii="Times New Roman" w:hAnsi="Times New Roman" w:cs="Times New Roman"/>
        </w:rPr>
        <w:t>,</w:t>
      </w:r>
      <w:r w:rsidR="00546A0A" w:rsidRPr="00CE722E">
        <w:rPr>
          <w:rFonts w:ascii="Times New Roman" w:hAnsi="Times New Roman" w:cs="Times New Roman"/>
        </w:rPr>
        <w:t xml:space="preserve"> </w:t>
      </w:r>
      <w:r w:rsidR="001A1334" w:rsidRPr="00CE722E">
        <w:rPr>
          <w:rFonts w:ascii="Times New Roman" w:hAnsi="Times New Roman" w:cs="Times New Roman"/>
        </w:rPr>
        <w:t>45</w:t>
      </w:r>
      <w:r w:rsidR="002A6A6A">
        <w:rPr>
          <w:rFonts w:ascii="Times New Roman" w:hAnsi="Times New Roman" w:cs="Times New Roman"/>
        </w:rPr>
        <w:t xml:space="preserve"> percent</w:t>
      </w:r>
      <w:r w:rsidR="00761C85" w:rsidRPr="00CE722E">
        <w:rPr>
          <w:rFonts w:ascii="Times New Roman" w:hAnsi="Times New Roman" w:cs="Times New Roman"/>
        </w:rPr>
        <w:t xml:space="preserve"> </w:t>
      </w:r>
      <w:r w:rsidR="001A1334" w:rsidRPr="00CE722E">
        <w:rPr>
          <w:rFonts w:ascii="Times New Roman" w:hAnsi="Times New Roman" w:cs="Times New Roman"/>
        </w:rPr>
        <w:t xml:space="preserve">of faculty/instructors </w:t>
      </w:r>
      <w:r w:rsidR="00761C85" w:rsidRPr="00CE722E">
        <w:rPr>
          <w:rFonts w:ascii="Times New Roman" w:hAnsi="Times New Roman" w:cs="Times New Roman"/>
        </w:rPr>
        <w:t xml:space="preserve">perceived that it was </w:t>
      </w:r>
      <w:r w:rsidR="001A1334" w:rsidRPr="00CE722E">
        <w:rPr>
          <w:rFonts w:ascii="Times New Roman" w:hAnsi="Times New Roman" w:cs="Times New Roman"/>
        </w:rPr>
        <w:t>worse or much worse</w:t>
      </w:r>
      <w:r w:rsidR="00761C85" w:rsidRPr="00CE722E">
        <w:rPr>
          <w:rFonts w:ascii="Times New Roman" w:hAnsi="Times New Roman" w:cs="Times New Roman"/>
        </w:rPr>
        <w:t xml:space="preserve"> for the TAs to interact with </w:t>
      </w:r>
      <w:r w:rsidR="001A1334" w:rsidRPr="00CE722E">
        <w:rPr>
          <w:rFonts w:ascii="Times New Roman" w:hAnsi="Times New Roman" w:cs="Times New Roman"/>
        </w:rPr>
        <w:t xml:space="preserve">their undergraduate </w:t>
      </w:r>
      <w:r w:rsidR="00761C85" w:rsidRPr="00CE722E">
        <w:rPr>
          <w:rFonts w:ascii="Times New Roman" w:hAnsi="Times New Roman" w:cs="Times New Roman"/>
        </w:rPr>
        <w:t xml:space="preserve">students during the pandemic </w:t>
      </w:r>
      <w:r w:rsidR="001A1334" w:rsidRPr="00CE722E">
        <w:rPr>
          <w:rFonts w:ascii="Times New Roman" w:hAnsi="Times New Roman" w:cs="Times New Roman"/>
        </w:rPr>
        <w:t>as compared to</w:t>
      </w:r>
      <w:r w:rsidR="00761C85" w:rsidRPr="00CE722E">
        <w:rPr>
          <w:rFonts w:ascii="Times New Roman" w:hAnsi="Times New Roman" w:cs="Times New Roman"/>
        </w:rPr>
        <w:t xml:space="preserve"> in-person instruction</w:t>
      </w:r>
      <w:r w:rsidR="001A1334" w:rsidRPr="00CE722E">
        <w:rPr>
          <w:rFonts w:ascii="Times New Roman" w:hAnsi="Times New Roman" w:cs="Times New Roman"/>
        </w:rPr>
        <w:t xml:space="preserve"> (Figure 14).</w:t>
      </w:r>
    </w:p>
    <w:p w14:paraId="274A710A" w14:textId="2CDEB36A" w:rsidR="00546A0A" w:rsidRDefault="00546A0A" w:rsidP="00546A0A">
      <w:pPr>
        <w:pStyle w:val="ListParagraph"/>
        <w:ind w:left="0"/>
        <w:rPr>
          <w:rFonts w:ascii="Times New Roman" w:hAnsi="Times New Roman" w:cs="Times New Roman"/>
        </w:rPr>
      </w:pPr>
    </w:p>
    <w:p w14:paraId="5B261093" w14:textId="137C157A" w:rsidR="00546A0A" w:rsidRPr="00B83BE1" w:rsidRDefault="00546A0A" w:rsidP="00546A0A">
      <w:pPr>
        <w:rPr>
          <w:b/>
          <w:bCs/>
        </w:rPr>
      </w:pPr>
      <w:r w:rsidRPr="00B83BE1">
        <w:rPr>
          <w:b/>
          <w:bCs/>
        </w:rPr>
        <w:t>Figure 13. Survey responses to the question “</w:t>
      </w:r>
      <w:r w:rsidR="00BE799A">
        <w:rPr>
          <w:b/>
          <w:bCs/>
          <w:color w:val="000000"/>
          <w:sz w:val="23"/>
          <w:szCs w:val="23"/>
          <w:shd w:val="clear" w:color="auto" w:fill="FFFFFF"/>
        </w:rPr>
        <w:t>H</w:t>
      </w:r>
      <w:r w:rsidRPr="00CE722E">
        <w:rPr>
          <w:b/>
          <w:bCs/>
          <w:color w:val="000000"/>
          <w:sz w:val="23"/>
          <w:szCs w:val="23"/>
          <w:shd w:val="clear" w:color="auto" w:fill="FFFFFF"/>
        </w:rPr>
        <w:t xml:space="preserve">ow would you rate </w:t>
      </w:r>
      <w:r w:rsidR="00BE799A">
        <w:rPr>
          <w:b/>
          <w:bCs/>
          <w:color w:val="000000"/>
          <w:sz w:val="23"/>
          <w:szCs w:val="23"/>
          <w:shd w:val="clear" w:color="auto" w:fill="FFFFFF"/>
        </w:rPr>
        <w:t xml:space="preserve">your </w:t>
      </w:r>
      <w:r w:rsidRPr="00CE722E">
        <w:rPr>
          <w:b/>
          <w:bCs/>
          <w:color w:val="000000"/>
          <w:sz w:val="23"/>
          <w:szCs w:val="23"/>
          <w:shd w:val="clear" w:color="auto" w:fill="FFFFFF"/>
        </w:rPr>
        <w:t>ability to work with your TAs during remote instruction?</w:t>
      </w:r>
      <w:r w:rsidR="000E72E9" w:rsidRPr="00CE722E">
        <w:rPr>
          <w:b/>
          <w:bCs/>
          <w:color w:val="000000"/>
          <w:sz w:val="23"/>
          <w:szCs w:val="23"/>
          <w:shd w:val="clear" w:color="auto" w:fill="FFFFFF"/>
        </w:rPr>
        <w:t>”</w:t>
      </w:r>
    </w:p>
    <w:p w14:paraId="76A8C611" w14:textId="43C36134" w:rsidR="00546A0A" w:rsidRDefault="00546A0A" w:rsidP="00546A0A">
      <w:pPr>
        <w:pStyle w:val="ListParagraph"/>
        <w:ind w:left="0"/>
      </w:pPr>
    </w:p>
    <w:p w14:paraId="4971638A" w14:textId="3A054F04" w:rsidR="00546A0A" w:rsidRPr="00A544D4" w:rsidRDefault="00546A0A" w:rsidP="00A544D4">
      <w:pPr>
        <w:pStyle w:val="ListParagraph"/>
        <w:ind w:left="0"/>
      </w:pPr>
      <w:r>
        <w:rPr>
          <w:noProof/>
        </w:rPr>
        <w:drawing>
          <wp:inline distT="0" distB="0" distL="0" distR="0" wp14:anchorId="6614A891" wp14:editId="7CAFBF48">
            <wp:extent cx="5943600" cy="17272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72720"/>
                    </a:xfrm>
                    <a:prstGeom prst="rect">
                      <a:avLst/>
                    </a:prstGeom>
                  </pic:spPr>
                </pic:pic>
              </a:graphicData>
            </a:graphic>
          </wp:inline>
        </w:drawing>
      </w:r>
    </w:p>
    <w:p w14:paraId="2E511F14" w14:textId="79DB3785" w:rsidR="00546A0A" w:rsidRDefault="00013753" w:rsidP="00A544D4">
      <w:pPr>
        <w:pStyle w:val="ListParagraph"/>
        <w:ind w:left="360"/>
      </w:pPr>
      <w:r>
        <w:rPr>
          <w:noProof/>
        </w:rPr>
        <w:drawing>
          <wp:inline distT="0" distB="0" distL="0" distR="0" wp14:anchorId="37B49D75" wp14:editId="228AF58A">
            <wp:extent cx="5943600" cy="403225"/>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403225"/>
                    </a:xfrm>
                    <a:prstGeom prst="rect">
                      <a:avLst/>
                    </a:prstGeom>
                  </pic:spPr>
                </pic:pic>
              </a:graphicData>
            </a:graphic>
          </wp:inline>
        </w:drawing>
      </w:r>
    </w:p>
    <w:p w14:paraId="69EDDE6D" w14:textId="6EFBF199" w:rsidR="00013753" w:rsidRDefault="00013753" w:rsidP="00013753"/>
    <w:p w14:paraId="251B8364" w14:textId="1A50AB09" w:rsidR="000E72E9" w:rsidRPr="00B83BE1" w:rsidRDefault="000E72E9" w:rsidP="000E72E9">
      <w:pPr>
        <w:rPr>
          <w:b/>
          <w:bCs/>
        </w:rPr>
      </w:pPr>
      <w:r w:rsidRPr="00B83BE1">
        <w:rPr>
          <w:b/>
          <w:bCs/>
        </w:rPr>
        <w:t>Figure 1</w:t>
      </w:r>
      <w:r w:rsidR="00761946" w:rsidRPr="00B83BE1">
        <w:rPr>
          <w:b/>
          <w:bCs/>
        </w:rPr>
        <w:t>4</w:t>
      </w:r>
      <w:r w:rsidRPr="00B83BE1">
        <w:rPr>
          <w:b/>
          <w:bCs/>
        </w:rPr>
        <w:t>. Survey responses to the question “</w:t>
      </w:r>
      <w:r w:rsidR="00BE799A">
        <w:rPr>
          <w:b/>
          <w:bCs/>
          <w:color w:val="000000"/>
          <w:sz w:val="23"/>
          <w:szCs w:val="23"/>
          <w:shd w:val="clear" w:color="auto" w:fill="FFFFFF"/>
        </w:rPr>
        <w:t>H</w:t>
      </w:r>
      <w:r w:rsidRPr="00CE722E">
        <w:rPr>
          <w:b/>
          <w:bCs/>
          <w:color w:val="000000"/>
          <w:sz w:val="23"/>
          <w:szCs w:val="23"/>
          <w:shd w:val="clear" w:color="auto" w:fill="FFFFFF"/>
        </w:rPr>
        <w:t>ow would you rate your TAs ability to work with students in your classes during remote instruction?</w:t>
      </w:r>
      <w:r w:rsidR="00BE799A">
        <w:rPr>
          <w:b/>
          <w:bCs/>
          <w:color w:val="000000"/>
          <w:sz w:val="23"/>
          <w:szCs w:val="23"/>
          <w:shd w:val="clear" w:color="auto" w:fill="FFFFFF"/>
        </w:rPr>
        <w:t>”</w:t>
      </w:r>
      <w:r w:rsidRPr="00CE722E">
        <w:rPr>
          <w:b/>
          <w:bCs/>
          <w:color w:val="000000"/>
          <w:sz w:val="23"/>
          <w:szCs w:val="23"/>
          <w:shd w:val="clear" w:color="auto" w:fill="FFFFFF"/>
        </w:rPr>
        <w:t xml:space="preserve"> </w:t>
      </w:r>
    </w:p>
    <w:p w14:paraId="527065BB" w14:textId="3CFB872F" w:rsidR="00013753" w:rsidRDefault="00013753" w:rsidP="00013753"/>
    <w:p w14:paraId="187DDE28" w14:textId="19DD3B88" w:rsidR="00013753" w:rsidRPr="00A544D4" w:rsidRDefault="000E72E9" w:rsidP="00A544D4">
      <w:r>
        <w:rPr>
          <w:noProof/>
        </w:rPr>
        <w:drawing>
          <wp:inline distT="0" distB="0" distL="0" distR="0" wp14:anchorId="574183BB" wp14:editId="48DF3978">
            <wp:extent cx="5943600" cy="1720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3600" cy="172085"/>
                    </a:xfrm>
                    <a:prstGeom prst="rect">
                      <a:avLst/>
                    </a:prstGeom>
                  </pic:spPr>
                </pic:pic>
              </a:graphicData>
            </a:graphic>
          </wp:inline>
        </w:drawing>
      </w:r>
    </w:p>
    <w:p w14:paraId="46FE68B7" w14:textId="0254FBD7" w:rsidR="00546A0A" w:rsidRPr="00A544D4" w:rsidRDefault="000E72E9" w:rsidP="00A544D4">
      <w:pPr>
        <w:pStyle w:val="ListParagraph"/>
        <w:ind w:left="360"/>
      </w:pPr>
      <w:r>
        <w:rPr>
          <w:noProof/>
        </w:rPr>
        <w:drawing>
          <wp:inline distT="0" distB="0" distL="0" distR="0" wp14:anchorId="114E0F7F" wp14:editId="2858E038">
            <wp:extent cx="5943600" cy="403225"/>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403225"/>
                    </a:xfrm>
                    <a:prstGeom prst="rect">
                      <a:avLst/>
                    </a:prstGeom>
                  </pic:spPr>
                </pic:pic>
              </a:graphicData>
            </a:graphic>
          </wp:inline>
        </w:drawing>
      </w:r>
    </w:p>
    <w:p w14:paraId="716FC3A5" w14:textId="77777777" w:rsidR="000E72E9" w:rsidRPr="006A43ED" w:rsidRDefault="000E72E9" w:rsidP="0076117B">
      <w:pPr>
        <w:pStyle w:val="ListParagraph"/>
        <w:ind w:left="0"/>
        <w:rPr>
          <w:rFonts w:ascii="Times New Roman" w:hAnsi="Times New Roman" w:cs="Times New Roman"/>
        </w:rPr>
      </w:pPr>
    </w:p>
    <w:p w14:paraId="1AA4B828" w14:textId="7E34CA05" w:rsidR="00623F97" w:rsidRPr="00CE722E" w:rsidRDefault="00623F97" w:rsidP="004F4DAE">
      <w:pPr>
        <w:rPr>
          <w:b/>
          <w:bCs/>
          <w:i/>
          <w:iCs/>
        </w:rPr>
      </w:pPr>
      <w:r w:rsidRPr="00CE722E">
        <w:rPr>
          <w:b/>
          <w:bCs/>
          <w:i/>
          <w:iCs/>
        </w:rPr>
        <w:t>Student</w:t>
      </w:r>
      <w:r w:rsidR="00270631" w:rsidRPr="00CE722E">
        <w:rPr>
          <w:b/>
          <w:bCs/>
          <w:i/>
          <w:iCs/>
        </w:rPr>
        <w:t>s’ Expression of</w:t>
      </w:r>
      <w:r w:rsidRPr="00CE722E">
        <w:rPr>
          <w:b/>
          <w:bCs/>
          <w:i/>
          <w:iCs/>
        </w:rPr>
        <w:t xml:space="preserve"> Hardship</w:t>
      </w:r>
    </w:p>
    <w:p w14:paraId="6037A7FD" w14:textId="5F53A235" w:rsidR="004A6796" w:rsidRPr="00CE722E" w:rsidRDefault="004A6796" w:rsidP="004F4DAE">
      <w:pPr>
        <w:rPr>
          <w:b/>
          <w:bCs/>
          <w:i/>
          <w:iCs/>
        </w:rPr>
      </w:pPr>
    </w:p>
    <w:p w14:paraId="2682AF0F" w14:textId="384E2CDD" w:rsidR="004A6796" w:rsidRDefault="004A6796" w:rsidP="004F4DAE">
      <w:pPr>
        <w:rPr>
          <w:i/>
          <w:iCs/>
        </w:rPr>
      </w:pPr>
      <w:r>
        <w:t>The most poignant</w:t>
      </w:r>
      <w:r w:rsidR="004E6221">
        <w:t xml:space="preserve"> </w:t>
      </w:r>
      <w:r>
        <w:t xml:space="preserve">aspect of the survey responses pertained to students’ expression of hardship to their professors. </w:t>
      </w:r>
      <w:r w:rsidR="001E2381">
        <w:t xml:space="preserve">Most </w:t>
      </w:r>
      <w:r w:rsidR="007A68C5">
        <w:t xml:space="preserve">of the </w:t>
      </w:r>
      <w:r w:rsidR="001E2381">
        <w:t>respondents (</w:t>
      </w:r>
      <w:r>
        <w:t>79</w:t>
      </w:r>
      <w:r w:rsidR="0076117B">
        <w:t xml:space="preserve"> percent</w:t>
      </w:r>
      <w:r w:rsidR="001E2381">
        <w:t>)</w:t>
      </w:r>
      <w:r>
        <w:t xml:space="preserve"> reported that students expressed more hardships during </w:t>
      </w:r>
      <w:r w:rsidR="001E2381">
        <w:t>remote instruction in the pandemic</w:t>
      </w:r>
      <w:r>
        <w:t xml:space="preserve"> than they do during in-person instruction. These expressions covered a wide range of concerns, from class-related difficulties (technology, scheduling) to overwhelming personal challenges including high rates of physical and mental distress</w:t>
      </w:r>
      <w:r w:rsidR="00AA72E4">
        <w:t xml:space="preserve"> (see Table 9)</w:t>
      </w:r>
      <w:r>
        <w:t>. In many of the open-ended comments</w:t>
      </w:r>
      <w:r w:rsidR="001E2381">
        <w:t xml:space="preserve"> by faculty/instructors</w:t>
      </w:r>
      <w:r>
        <w:t>, it is clear how difficult this situation was for everyone. As one professor wrote, “</w:t>
      </w:r>
      <w:r w:rsidRPr="00FD230F">
        <w:rPr>
          <w:i/>
          <w:iCs/>
        </w:rPr>
        <w:t>Everything was terrible for my students. It was awful opening my emails.</w:t>
      </w:r>
      <w:r>
        <w:rPr>
          <w:i/>
          <w:iCs/>
        </w:rPr>
        <w:t>”</w:t>
      </w:r>
    </w:p>
    <w:p w14:paraId="49B890DB" w14:textId="6AB3C4CA" w:rsidR="006F0F32" w:rsidRDefault="006F0F32" w:rsidP="004F4DAE">
      <w:pPr>
        <w:rPr>
          <w:i/>
          <w:iCs/>
        </w:rPr>
      </w:pPr>
    </w:p>
    <w:p w14:paraId="0D916ECD" w14:textId="7B14F57C" w:rsidR="006F0F32" w:rsidRPr="0068010D" w:rsidRDefault="006F0F32" w:rsidP="004F4DAE">
      <w:pPr>
        <w:rPr>
          <w:b/>
          <w:bCs/>
        </w:rPr>
      </w:pPr>
      <w:r w:rsidRPr="0068010D">
        <w:rPr>
          <w:b/>
          <w:bCs/>
        </w:rPr>
        <w:t xml:space="preserve">Table 9. Types of hardships told </w:t>
      </w:r>
      <w:r w:rsidR="001E5301">
        <w:rPr>
          <w:b/>
          <w:bCs/>
        </w:rPr>
        <w:t>to faculty/instruct</w:t>
      </w:r>
      <w:r w:rsidR="009E45AC">
        <w:rPr>
          <w:b/>
          <w:bCs/>
        </w:rPr>
        <w:t>o</w:t>
      </w:r>
      <w:r w:rsidR="001E5301">
        <w:rPr>
          <w:b/>
          <w:bCs/>
        </w:rPr>
        <w:t xml:space="preserve">rs </w:t>
      </w:r>
      <w:r w:rsidRPr="0068010D">
        <w:rPr>
          <w:b/>
          <w:bCs/>
        </w:rPr>
        <w:t xml:space="preserve">by </w:t>
      </w:r>
      <w:r w:rsidR="005A6F25">
        <w:rPr>
          <w:b/>
          <w:bCs/>
        </w:rPr>
        <w:t xml:space="preserve">their </w:t>
      </w:r>
      <w:r w:rsidRPr="0068010D">
        <w:rPr>
          <w:b/>
          <w:bCs/>
        </w:rPr>
        <w:t>undergraduate students during the pandemic (respondents could choose more than one)</w:t>
      </w:r>
    </w:p>
    <w:p w14:paraId="7F3B7524" w14:textId="14E57694" w:rsidR="00D8067E" w:rsidRDefault="00D8067E" w:rsidP="004F4DAE"/>
    <w:tbl>
      <w:tblPr>
        <w:tblStyle w:val="TableGrid"/>
        <w:tblW w:w="9355" w:type="dxa"/>
        <w:tblLook w:val="04A0" w:firstRow="1" w:lastRow="0" w:firstColumn="1" w:lastColumn="0" w:noHBand="0" w:noVBand="1"/>
      </w:tblPr>
      <w:tblGrid>
        <w:gridCol w:w="5395"/>
        <w:gridCol w:w="3960"/>
      </w:tblGrid>
      <w:tr w:rsidR="00D8067E" w14:paraId="4CD8B035" w14:textId="77777777" w:rsidTr="0068010D">
        <w:tc>
          <w:tcPr>
            <w:tcW w:w="5395" w:type="dxa"/>
          </w:tcPr>
          <w:p w14:paraId="2035F5B5" w14:textId="492DB6F7" w:rsidR="00D8067E" w:rsidRPr="0068010D" w:rsidRDefault="00D8067E" w:rsidP="004F4DAE">
            <w:pPr>
              <w:rPr>
                <w:b/>
                <w:bCs/>
              </w:rPr>
            </w:pPr>
            <w:r w:rsidRPr="0068010D">
              <w:rPr>
                <w:b/>
                <w:bCs/>
              </w:rPr>
              <w:t>Type of hardship</w:t>
            </w:r>
          </w:p>
        </w:tc>
        <w:tc>
          <w:tcPr>
            <w:tcW w:w="3960" w:type="dxa"/>
          </w:tcPr>
          <w:p w14:paraId="511FD26E" w14:textId="2B49C087" w:rsidR="00D8067E" w:rsidRPr="0068010D" w:rsidRDefault="00822E05" w:rsidP="0068010D">
            <w:pPr>
              <w:jc w:val="center"/>
              <w:rPr>
                <w:b/>
                <w:bCs/>
              </w:rPr>
            </w:pPr>
            <w:r w:rsidRPr="0068010D">
              <w:rPr>
                <w:b/>
                <w:bCs/>
              </w:rPr>
              <w:t>Proportion who chose this response</w:t>
            </w:r>
          </w:p>
        </w:tc>
      </w:tr>
      <w:tr w:rsidR="00D8067E" w14:paraId="37801F03" w14:textId="77777777" w:rsidTr="0068010D">
        <w:tc>
          <w:tcPr>
            <w:tcW w:w="5395" w:type="dxa"/>
          </w:tcPr>
          <w:p w14:paraId="2FECD0D3" w14:textId="4528511B" w:rsidR="00D8067E" w:rsidRDefault="00D8067E" w:rsidP="004F4DAE">
            <w:r>
              <w:t xml:space="preserve">Technical issues </w:t>
            </w:r>
            <w:r w:rsidR="00822E05">
              <w:t xml:space="preserve">(e.g., </w:t>
            </w:r>
            <w:r>
              <w:t>computer</w:t>
            </w:r>
            <w:r w:rsidR="00822E05">
              <w:t xml:space="preserve">, </w:t>
            </w:r>
            <w:r>
              <w:t>internet connection</w:t>
            </w:r>
            <w:r w:rsidR="00822E05">
              <w:t>)</w:t>
            </w:r>
          </w:p>
        </w:tc>
        <w:tc>
          <w:tcPr>
            <w:tcW w:w="3960" w:type="dxa"/>
          </w:tcPr>
          <w:p w14:paraId="2B13F3E3" w14:textId="6AAF94FF" w:rsidR="00D8067E" w:rsidRDefault="00822E05" w:rsidP="0068010D">
            <w:pPr>
              <w:jc w:val="center"/>
            </w:pPr>
            <w:r>
              <w:t>85%</w:t>
            </w:r>
          </w:p>
        </w:tc>
      </w:tr>
      <w:tr w:rsidR="00D8067E" w14:paraId="5B129517" w14:textId="77777777" w:rsidTr="0068010D">
        <w:tc>
          <w:tcPr>
            <w:tcW w:w="5395" w:type="dxa"/>
          </w:tcPr>
          <w:p w14:paraId="49327DDF" w14:textId="562D9CE6" w:rsidR="00D8067E" w:rsidRDefault="00D8067E" w:rsidP="004F4DAE">
            <w:r>
              <w:t>Schedul</w:t>
            </w:r>
            <w:r w:rsidR="00822E05">
              <w:t>ing problems (e.g., meeting deadlines)</w:t>
            </w:r>
          </w:p>
        </w:tc>
        <w:tc>
          <w:tcPr>
            <w:tcW w:w="3960" w:type="dxa"/>
          </w:tcPr>
          <w:p w14:paraId="3113AE4D" w14:textId="1C086302" w:rsidR="00D8067E" w:rsidRDefault="00822E05" w:rsidP="0068010D">
            <w:pPr>
              <w:jc w:val="center"/>
            </w:pPr>
            <w:r>
              <w:t>59%</w:t>
            </w:r>
          </w:p>
        </w:tc>
      </w:tr>
      <w:tr w:rsidR="00D8067E" w14:paraId="5C5D0009" w14:textId="77777777" w:rsidTr="0068010D">
        <w:tc>
          <w:tcPr>
            <w:tcW w:w="5395" w:type="dxa"/>
          </w:tcPr>
          <w:p w14:paraId="72EE7A61" w14:textId="09CFABEF" w:rsidR="00D8067E" w:rsidRDefault="00822E05" w:rsidP="004F4DAE">
            <w:r>
              <w:t>Mental distress du</w:t>
            </w:r>
            <w:r w:rsidR="005A6F25">
              <w:t>e</w:t>
            </w:r>
            <w:r>
              <w:t xml:space="preserve"> to remote instruction</w:t>
            </w:r>
          </w:p>
        </w:tc>
        <w:tc>
          <w:tcPr>
            <w:tcW w:w="3960" w:type="dxa"/>
          </w:tcPr>
          <w:p w14:paraId="41D9D213" w14:textId="2E08A5AE" w:rsidR="00D8067E" w:rsidRDefault="00822E05" w:rsidP="0068010D">
            <w:pPr>
              <w:jc w:val="center"/>
            </w:pPr>
            <w:r>
              <w:t>64%</w:t>
            </w:r>
          </w:p>
        </w:tc>
      </w:tr>
      <w:tr w:rsidR="00D8067E" w14:paraId="132A6450" w14:textId="77777777" w:rsidTr="0068010D">
        <w:tc>
          <w:tcPr>
            <w:tcW w:w="5395" w:type="dxa"/>
          </w:tcPr>
          <w:p w14:paraId="76D75100" w14:textId="13C60ADF" w:rsidR="00D8067E" w:rsidRDefault="00822E05" w:rsidP="004F4DAE">
            <w:r>
              <w:t>Mental distress due to pandemic/state of world</w:t>
            </w:r>
          </w:p>
        </w:tc>
        <w:tc>
          <w:tcPr>
            <w:tcW w:w="3960" w:type="dxa"/>
          </w:tcPr>
          <w:p w14:paraId="3D4B773E" w14:textId="6207DF97" w:rsidR="00D8067E" w:rsidRDefault="00822E05" w:rsidP="0068010D">
            <w:pPr>
              <w:jc w:val="center"/>
            </w:pPr>
            <w:r>
              <w:t>86%</w:t>
            </w:r>
          </w:p>
        </w:tc>
      </w:tr>
      <w:tr w:rsidR="00D8067E" w14:paraId="1FD56DCD" w14:textId="77777777" w:rsidTr="0068010D">
        <w:tc>
          <w:tcPr>
            <w:tcW w:w="5395" w:type="dxa"/>
          </w:tcPr>
          <w:p w14:paraId="5C56FBEC" w14:textId="5E4ABC8F" w:rsidR="00D8067E" w:rsidRDefault="00822E05" w:rsidP="004F4DAE">
            <w:r>
              <w:t>Health issues related to COVID</w:t>
            </w:r>
          </w:p>
        </w:tc>
        <w:tc>
          <w:tcPr>
            <w:tcW w:w="3960" w:type="dxa"/>
          </w:tcPr>
          <w:p w14:paraId="100B62AE" w14:textId="5B77E90D" w:rsidR="00D8067E" w:rsidRDefault="00822E05" w:rsidP="0068010D">
            <w:pPr>
              <w:jc w:val="center"/>
            </w:pPr>
            <w:r>
              <w:t>65%</w:t>
            </w:r>
          </w:p>
        </w:tc>
      </w:tr>
      <w:tr w:rsidR="00D8067E" w14:paraId="77382066" w14:textId="77777777" w:rsidTr="0068010D">
        <w:tc>
          <w:tcPr>
            <w:tcW w:w="5395" w:type="dxa"/>
          </w:tcPr>
          <w:p w14:paraId="2138395A" w14:textId="62FF7E2E" w:rsidR="00D8067E" w:rsidRDefault="00822E05" w:rsidP="004F4DAE">
            <w:r>
              <w:t>Family distress</w:t>
            </w:r>
          </w:p>
        </w:tc>
        <w:tc>
          <w:tcPr>
            <w:tcW w:w="3960" w:type="dxa"/>
          </w:tcPr>
          <w:p w14:paraId="04FCF463" w14:textId="6696C3A5" w:rsidR="00D8067E" w:rsidRDefault="00822E05" w:rsidP="0068010D">
            <w:pPr>
              <w:jc w:val="center"/>
            </w:pPr>
            <w:r>
              <w:t>86%</w:t>
            </w:r>
          </w:p>
        </w:tc>
      </w:tr>
      <w:tr w:rsidR="00822E05" w14:paraId="0D853900" w14:textId="77777777" w:rsidTr="0068010D">
        <w:tc>
          <w:tcPr>
            <w:tcW w:w="5395" w:type="dxa"/>
          </w:tcPr>
          <w:p w14:paraId="419A27C0" w14:textId="184D1FC9" w:rsidR="00822E05" w:rsidRDefault="00822E05" w:rsidP="004F4DAE">
            <w:r>
              <w:t>Other</w:t>
            </w:r>
          </w:p>
        </w:tc>
        <w:tc>
          <w:tcPr>
            <w:tcW w:w="3960" w:type="dxa"/>
          </w:tcPr>
          <w:p w14:paraId="51F3B575" w14:textId="1CAAE5BD" w:rsidR="00822E05" w:rsidRDefault="00822E05" w:rsidP="0068010D">
            <w:pPr>
              <w:jc w:val="center"/>
            </w:pPr>
            <w:r>
              <w:t>21%</w:t>
            </w:r>
          </w:p>
        </w:tc>
      </w:tr>
    </w:tbl>
    <w:p w14:paraId="4202D738" w14:textId="77777777" w:rsidR="00D8067E" w:rsidRPr="0068010D" w:rsidRDefault="00D8067E" w:rsidP="004F4DAE"/>
    <w:p w14:paraId="3A6C4B28" w14:textId="0CA52A7C" w:rsidR="004A6796" w:rsidRDefault="00794D31" w:rsidP="004F4DAE">
      <w:r>
        <w:t xml:space="preserve">In a follow-up </w:t>
      </w:r>
      <w:r w:rsidR="008233DD">
        <w:t xml:space="preserve">open-ended </w:t>
      </w:r>
      <w:r>
        <w:t xml:space="preserve">question, respondents </w:t>
      </w:r>
      <w:r w:rsidR="007A68C5">
        <w:t xml:space="preserve">who chose </w:t>
      </w:r>
      <w:r w:rsidR="0076117B">
        <w:t>“</w:t>
      </w:r>
      <w:r w:rsidR="007A68C5" w:rsidRPr="006A43ED">
        <w:rPr>
          <w:iCs/>
        </w:rPr>
        <w:t>Other</w:t>
      </w:r>
      <w:r w:rsidR="0076117B">
        <w:rPr>
          <w:iCs/>
        </w:rPr>
        <w:t>”</w:t>
      </w:r>
      <w:r w:rsidR="007A68C5" w:rsidRPr="000350BD">
        <w:rPr>
          <w:i/>
          <w:iCs/>
        </w:rPr>
        <w:t xml:space="preserve"> </w:t>
      </w:r>
      <w:r>
        <w:t xml:space="preserve">were asked to say more about the other types of </w:t>
      </w:r>
      <w:r w:rsidR="008233DD">
        <w:t>hardships</w:t>
      </w:r>
      <w:r w:rsidR="007A68C5">
        <w:t>,</w:t>
      </w:r>
      <w:r>
        <w:t xml:space="preserve"> and there were 685 responses. Many of these overlap with </w:t>
      </w:r>
      <w:r w:rsidR="008233DD">
        <w:t xml:space="preserve">or elaborate on </w:t>
      </w:r>
      <w:r>
        <w:t xml:space="preserve">the hardships </w:t>
      </w:r>
      <w:r w:rsidR="008233DD">
        <w:t>l</w:t>
      </w:r>
      <w:r>
        <w:t>isted</w:t>
      </w:r>
      <w:r w:rsidR="00591692">
        <w:t xml:space="preserve"> in Table 9</w:t>
      </w:r>
      <w:r w:rsidR="005E2A8B">
        <w:t xml:space="preserve">; </w:t>
      </w:r>
      <w:r>
        <w:t xml:space="preserve">others are distinct issues. Three </w:t>
      </w:r>
      <w:r w:rsidR="00F97D09">
        <w:t xml:space="preserve">general </w:t>
      </w:r>
      <w:r>
        <w:t xml:space="preserve">types of hardships appeared most frequently: </w:t>
      </w:r>
      <w:r w:rsidR="005E2A8B">
        <w:t>stress</w:t>
      </w:r>
      <w:r w:rsidR="0076117B">
        <w:t>-</w:t>
      </w:r>
      <w:r>
        <w:t xml:space="preserve">related, living conditions, and </w:t>
      </w:r>
      <w:r w:rsidR="0076117B">
        <w:t>schoolwork-</w:t>
      </w:r>
      <w:r>
        <w:t>related. Here are descriptions of the</w:t>
      </w:r>
      <w:r w:rsidR="000246E7">
        <w:t xml:space="preserve"> general</w:t>
      </w:r>
      <w:r>
        <w:t xml:space="preserve"> types of hardships </w:t>
      </w:r>
      <w:r w:rsidR="000246E7">
        <w:t xml:space="preserve">that </w:t>
      </w:r>
      <w:r>
        <w:t>students expressed</w:t>
      </w:r>
      <w:r w:rsidR="00611845">
        <w:t xml:space="preserve">, </w:t>
      </w:r>
      <w:r w:rsidR="0065611B">
        <w:t>each</w:t>
      </w:r>
      <w:r w:rsidR="00611845">
        <w:t xml:space="preserve"> of </w:t>
      </w:r>
      <w:r w:rsidR="0065611B">
        <w:t>which</w:t>
      </w:r>
      <w:r w:rsidR="00611845">
        <w:t xml:space="preserve"> w</w:t>
      </w:r>
      <w:r w:rsidR="0065611B">
        <w:t>as</w:t>
      </w:r>
      <w:r w:rsidR="00611845">
        <w:t xml:space="preserve"> mentioned </w:t>
      </w:r>
      <w:r w:rsidR="009D6962">
        <w:t xml:space="preserve">by </w:t>
      </w:r>
      <w:r w:rsidR="00611845">
        <w:t xml:space="preserve">multiple </w:t>
      </w:r>
      <w:r w:rsidR="003F0774">
        <w:t>respondents.</w:t>
      </w:r>
    </w:p>
    <w:p w14:paraId="4D2E9D26" w14:textId="29DDA04E" w:rsidR="009D0D47" w:rsidRDefault="009D0D47" w:rsidP="004F4DAE"/>
    <w:p w14:paraId="78D75786" w14:textId="4BA7C1D4" w:rsidR="00101841" w:rsidRPr="00CE722E" w:rsidRDefault="0076117B" w:rsidP="00101841">
      <w:pPr>
        <w:pStyle w:val="ListParagraph"/>
        <w:numPr>
          <w:ilvl w:val="0"/>
          <w:numId w:val="34"/>
        </w:numPr>
        <w:rPr>
          <w:rFonts w:ascii="Times New Roman" w:hAnsi="Times New Roman" w:cs="Times New Roman"/>
        </w:rPr>
      </w:pPr>
      <w:r w:rsidRPr="00CE722E">
        <w:rPr>
          <w:rFonts w:ascii="Times New Roman" w:hAnsi="Times New Roman" w:cs="Times New Roman"/>
          <w:b/>
          <w:bCs/>
          <w:i/>
          <w:iCs/>
        </w:rPr>
        <w:t>Stress</w:t>
      </w:r>
      <w:r>
        <w:rPr>
          <w:rFonts w:ascii="Times New Roman" w:hAnsi="Times New Roman" w:cs="Times New Roman"/>
          <w:b/>
          <w:bCs/>
          <w:i/>
          <w:iCs/>
        </w:rPr>
        <w:t>-</w:t>
      </w:r>
      <w:r w:rsidR="009D0D47" w:rsidRPr="00CE722E">
        <w:rPr>
          <w:rFonts w:ascii="Times New Roman" w:hAnsi="Times New Roman" w:cs="Times New Roman"/>
          <w:b/>
          <w:bCs/>
          <w:i/>
          <w:iCs/>
        </w:rPr>
        <w:t>related</w:t>
      </w:r>
      <w:r w:rsidR="009D0D47" w:rsidRPr="00CE722E">
        <w:rPr>
          <w:rFonts w:ascii="Times New Roman" w:hAnsi="Times New Roman" w:cs="Times New Roman"/>
        </w:rPr>
        <w:t xml:space="preserve">: Stress overload; </w:t>
      </w:r>
      <w:r w:rsidR="005E2A8B">
        <w:rPr>
          <w:rFonts w:ascii="Times New Roman" w:hAnsi="Times New Roman" w:cs="Times New Roman"/>
        </w:rPr>
        <w:t>a</w:t>
      </w:r>
      <w:r w:rsidR="005E2A8B" w:rsidRPr="00CE722E">
        <w:rPr>
          <w:rFonts w:ascii="Times New Roman" w:hAnsi="Times New Roman" w:cs="Times New Roman"/>
        </w:rPr>
        <w:t xml:space="preserve">nxiety </w:t>
      </w:r>
      <w:r w:rsidR="009D0D47" w:rsidRPr="00CE722E">
        <w:rPr>
          <w:rFonts w:ascii="Times New Roman" w:hAnsi="Times New Roman" w:cs="Times New Roman"/>
        </w:rPr>
        <w:t xml:space="preserve">about racism and racial violence; </w:t>
      </w:r>
      <w:r w:rsidR="005E2A8B">
        <w:rPr>
          <w:rFonts w:ascii="Times New Roman" w:hAnsi="Times New Roman" w:cs="Times New Roman"/>
        </w:rPr>
        <w:t>e</w:t>
      </w:r>
      <w:r w:rsidR="005E2A8B" w:rsidRPr="00CE722E">
        <w:rPr>
          <w:rFonts w:ascii="Times New Roman" w:hAnsi="Times New Roman" w:cs="Times New Roman"/>
        </w:rPr>
        <w:t xml:space="preserve">motional </w:t>
      </w:r>
      <w:r w:rsidR="009D0D47" w:rsidRPr="00CE722E">
        <w:rPr>
          <w:rFonts w:ascii="Times New Roman" w:hAnsi="Times New Roman" w:cs="Times New Roman"/>
        </w:rPr>
        <w:t>distress (many faculty/instructors wrote that they received more notes from psychologists and psyc</w:t>
      </w:r>
      <w:r w:rsidR="00101841" w:rsidRPr="00CE722E">
        <w:rPr>
          <w:rFonts w:ascii="Times New Roman" w:hAnsi="Times New Roman" w:cs="Times New Roman"/>
        </w:rPr>
        <w:t xml:space="preserve">hiatrists than they ever received before); feelings of loneliness, depression, exhaustion; </w:t>
      </w:r>
      <w:r w:rsidR="00DF3E7A" w:rsidRPr="00CE722E">
        <w:rPr>
          <w:rFonts w:ascii="Times New Roman" w:hAnsi="Times New Roman" w:cs="Times New Roman"/>
        </w:rPr>
        <w:t>fatigue</w:t>
      </w:r>
      <w:r w:rsidR="00101841" w:rsidRPr="00CE722E">
        <w:rPr>
          <w:rFonts w:ascii="Times New Roman" w:hAnsi="Times New Roman" w:cs="Times New Roman"/>
        </w:rPr>
        <w:t xml:space="preserve"> and </w:t>
      </w:r>
      <w:r w:rsidR="00DF3E7A" w:rsidRPr="00CE722E">
        <w:rPr>
          <w:rFonts w:ascii="Times New Roman" w:hAnsi="Times New Roman" w:cs="Times New Roman"/>
        </w:rPr>
        <w:t>migraines</w:t>
      </w:r>
      <w:r w:rsidR="00101841" w:rsidRPr="00CE722E">
        <w:rPr>
          <w:rFonts w:ascii="Times New Roman" w:hAnsi="Times New Roman" w:cs="Times New Roman"/>
        </w:rPr>
        <w:t xml:space="preserve"> due to too much screen time; disengagement from schoolwork; inability to concentrate; anger about the overall situation in the world; worry about the national political climate</w:t>
      </w:r>
    </w:p>
    <w:p w14:paraId="158423B6" w14:textId="7DC3C19F" w:rsidR="00101841" w:rsidRPr="00CE722E" w:rsidRDefault="00101841" w:rsidP="00101841">
      <w:pPr>
        <w:pStyle w:val="ListParagraph"/>
        <w:numPr>
          <w:ilvl w:val="0"/>
          <w:numId w:val="34"/>
        </w:numPr>
        <w:rPr>
          <w:rFonts w:ascii="Times New Roman" w:hAnsi="Times New Roman" w:cs="Times New Roman"/>
        </w:rPr>
      </w:pPr>
      <w:r w:rsidRPr="00CE722E">
        <w:rPr>
          <w:rFonts w:ascii="Times New Roman" w:hAnsi="Times New Roman" w:cs="Times New Roman"/>
          <w:b/>
          <w:bCs/>
          <w:i/>
          <w:iCs/>
        </w:rPr>
        <w:t>Living conditions</w:t>
      </w:r>
      <w:r w:rsidRPr="00CE722E">
        <w:rPr>
          <w:rFonts w:ascii="Times New Roman" w:hAnsi="Times New Roman" w:cs="Times New Roman"/>
        </w:rPr>
        <w:t xml:space="preserve">: </w:t>
      </w:r>
      <w:r w:rsidR="0032585C">
        <w:rPr>
          <w:rFonts w:ascii="Times New Roman" w:hAnsi="Times New Roman" w:cs="Times New Roman"/>
        </w:rPr>
        <w:t>W</w:t>
      </w:r>
      <w:r w:rsidRPr="00CE722E">
        <w:rPr>
          <w:rFonts w:ascii="Times New Roman" w:hAnsi="Times New Roman" w:cs="Times New Roman"/>
        </w:rPr>
        <w:t>ork obligations and time conflicts; economic difficulties; childcare responsibilities; food insecurity; unstable living environment (eviction, homelessness); family and friend emergencies, including deaths; evacuation and displacement due to wildfires; power outages; exposure to or victims of crime (robbery, assault, domestic violence)</w:t>
      </w:r>
    </w:p>
    <w:p w14:paraId="48C8A464" w14:textId="4D3AFE5C" w:rsidR="00101841" w:rsidRPr="00CE722E" w:rsidRDefault="0076117B" w:rsidP="0068010D">
      <w:pPr>
        <w:pStyle w:val="ListParagraph"/>
        <w:numPr>
          <w:ilvl w:val="0"/>
          <w:numId w:val="34"/>
        </w:numPr>
        <w:rPr>
          <w:rFonts w:ascii="Times New Roman" w:hAnsi="Times New Roman" w:cs="Times New Roman"/>
        </w:rPr>
      </w:pPr>
      <w:r w:rsidRPr="00CE722E">
        <w:rPr>
          <w:rFonts w:ascii="Times New Roman" w:hAnsi="Times New Roman" w:cs="Times New Roman"/>
          <w:b/>
          <w:bCs/>
          <w:i/>
          <w:iCs/>
        </w:rPr>
        <w:t>Schoolwork</w:t>
      </w:r>
      <w:r>
        <w:rPr>
          <w:rFonts w:ascii="Times New Roman" w:hAnsi="Times New Roman" w:cs="Times New Roman"/>
          <w:b/>
          <w:bCs/>
          <w:i/>
          <w:iCs/>
        </w:rPr>
        <w:t>-</w:t>
      </w:r>
      <w:r w:rsidR="00101841" w:rsidRPr="00CE722E">
        <w:rPr>
          <w:rFonts w:ascii="Times New Roman" w:hAnsi="Times New Roman" w:cs="Times New Roman"/>
          <w:b/>
          <w:bCs/>
          <w:i/>
          <w:iCs/>
        </w:rPr>
        <w:t>related</w:t>
      </w:r>
      <w:r w:rsidR="00101841" w:rsidRPr="00CE722E">
        <w:rPr>
          <w:rFonts w:ascii="Times New Roman" w:hAnsi="Times New Roman" w:cs="Times New Roman"/>
        </w:rPr>
        <w:t>: Privacy issues (too many people at home, distractions</w:t>
      </w:r>
      <w:r>
        <w:rPr>
          <w:rFonts w:ascii="Times New Roman" w:hAnsi="Times New Roman" w:cs="Times New Roman"/>
        </w:rPr>
        <w:t>—</w:t>
      </w:r>
      <w:r w:rsidR="00101841" w:rsidRPr="00CE722E">
        <w:rPr>
          <w:rFonts w:ascii="Times New Roman" w:hAnsi="Times New Roman" w:cs="Times New Roman"/>
        </w:rPr>
        <w:t xml:space="preserve">especially problematic during exams); different time zone, especially for international students; </w:t>
      </w:r>
      <w:r w:rsidR="00101841" w:rsidRPr="00CE722E">
        <w:rPr>
          <w:rFonts w:ascii="Times New Roman" w:hAnsi="Times New Roman" w:cs="Times New Roman"/>
        </w:rPr>
        <w:lastRenderedPageBreak/>
        <w:t>enrolled in too many courses or in classes scheduled at the same time; time management, especially in juggling work and school; worries about other students cheating and its effects on grades in the class; trying to do school</w:t>
      </w:r>
      <w:r w:rsidR="006C258E">
        <w:rPr>
          <w:rFonts w:ascii="Times New Roman" w:hAnsi="Times New Roman" w:cs="Times New Roman"/>
        </w:rPr>
        <w:t>work</w:t>
      </w:r>
      <w:r w:rsidR="00101841" w:rsidRPr="00CE722E">
        <w:rPr>
          <w:rFonts w:ascii="Times New Roman" w:hAnsi="Times New Roman" w:cs="Times New Roman"/>
        </w:rPr>
        <w:t>, such as writing assignments and other homework assignments, on a cellphone; online bullying</w:t>
      </w:r>
    </w:p>
    <w:p w14:paraId="4B21CA01" w14:textId="77777777" w:rsidR="00586ECA" w:rsidRPr="00B83BE1" w:rsidRDefault="00586ECA" w:rsidP="00815D8E"/>
    <w:p w14:paraId="7500A8A9" w14:textId="6B3CFACB" w:rsidR="004D73A3" w:rsidRDefault="0065611B" w:rsidP="00FD230F">
      <w:pPr>
        <w:pStyle w:val="ListParagraph"/>
        <w:ind w:left="0"/>
        <w:rPr>
          <w:rFonts w:ascii="Times New Roman" w:hAnsi="Times New Roman" w:cs="Times New Roman"/>
        </w:rPr>
      </w:pPr>
      <w:r>
        <w:rPr>
          <w:rFonts w:ascii="Times New Roman" w:hAnsi="Times New Roman" w:cs="Times New Roman"/>
        </w:rPr>
        <w:t>To summarize, o</w:t>
      </w:r>
      <w:r w:rsidR="006C78C9" w:rsidRPr="00CE722E">
        <w:rPr>
          <w:rFonts w:ascii="Times New Roman" w:hAnsi="Times New Roman" w:cs="Times New Roman"/>
        </w:rPr>
        <w:t xml:space="preserve">n </w:t>
      </w:r>
      <w:r w:rsidR="00D553D9" w:rsidRPr="00CE722E">
        <w:rPr>
          <w:rFonts w:ascii="Times New Roman" w:hAnsi="Times New Roman" w:cs="Times New Roman"/>
        </w:rPr>
        <w:t xml:space="preserve">almost </w:t>
      </w:r>
      <w:r w:rsidR="006C78C9" w:rsidRPr="00CE722E">
        <w:rPr>
          <w:rFonts w:ascii="Times New Roman" w:hAnsi="Times New Roman" w:cs="Times New Roman"/>
        </w:rPr>
        <w:t>every dimension probed</w:t>
      </w:r>
      <w:r w:rsidR="007B769F">
        <w:rPr>
          <w:rFonts w:ascii="Times New Roman" w:hAnsi="Times New Roman" w:cs="Times New Roman"/>
        </w:rPr>
        <w:t xml:space="preserve"> about the student learning environment,</w:t>
      </w:r>
      <w:r w:rsidR="006C78C9" w:rsidRPr="00CE722E">
        <w:rPr>
          <w:rFonts w:ascii="Times New Roman" w:hAnsi="Times New Roman" w:cs="Times New Roman"/>
        </w:rPr>
        <w:t xml:space="preserve"> faculty</w:t>
      </w:r>
      <w:r w:rsidR="007B769F">
        <w:rPr>
          <w:rFonts w:ascii="Times New Roman" w:hAnsi="Times New Roman" w:cs="Times New Roman"/>
        </w:rPr>
        <w:t xml:space="preserve"> and </w:t>
      </w:r>
      <w:r w:rsidR="006C78C9" w:rsidRPr="00CE722E">
        <w:rPr>
          <w:rFonts w:ascii="Times New Roman" w:hAnsi="Times New Roman" w:cs="Times New Roman"/>
        </w:rPr>
        <w:t xml:space="preserve">instructors reported that </w:t>
      </w:r>
      <w:r w:rsidR="00541CF1" w:rsidRPr="00CE722E">
        <w:rPr>
          <w:rFonts w:ascii="Times New Roman" w:hAnsi="Times New Roman" w:cs="Times New Roman"/>
        </w:rPr>
        <w:t xml:space="preserve">the learning </w:t>
      </w:r>
      <w:r w:rsidR="00B22022" w:rsidRPr="00CE722E">
        <w:rPr>
          <w:rFonts w:ascii="Times New Roman" w:hAnsi="Times New Roman" w:cs="Times New Roman"/>
        </w:rPr>
        <w:t>environment</w:t>
      </w:r>
      <w:r w:rsidR="00541CF1" w:rsidRPr="00CE722E">
        <w:rPr>
          <w:rFonts w:ascii="Times New Roman" w:hAnsi="Times New Roman" w:cs="Times New Roman"/>
        </w:rPr>
        <w:t xml:space="preserve"> for undergraduate </w:t>
      </w:r>
      <w:r w:rsidR="006C78C9" w:rsidRPr="00CE722E">
        <w:rPr>
          <w:rFonts w:ascii="Times New Roman" w:hAnsi="Times New Roman" w:cs="Times New Roman"/>
        </w:rPr>
        <w:t>students</w:t>
      </w:r>
      <w:r w:rsidR="00541CF1" w:rsidRPr="00CE722E">
        <w:rPr>
          <w:rFonts w:ascii="Times New Roman" w:hAnsi="Times New Roman" w:cs="Times New Roman"/>
        </w:rPr>
        <w:t xml:space="preserve"> </w:t>
      </w:r>
      <w:r w:rsidR="00665BF7" w:rsidRPr="00CE722E">
        <w:rPr>
          <w:rFonts w:ascii="Times New Roman" w:hAnsi="Times New Roman" w:cs="Times New Roman"/>
        </w:rPr>
        <w:t>w</w:t>
      </w:r>
      <w:r w:rsidR="00B22022" w:rsidRPr="00CE722E">
        <w:rPr>
          <w:rFonts w:ascii="Times New Roman" w:hAnsi="Times New Roman" w:cs="Times New Roman"/>
        </w:rPr>
        <w:t>as</w:t>
      </w:r>
      <w:r w:rsidR="00665BF7" w:rsidRPr="00CE722E">
        <w:rPr>
          <w:rFonts w:ascii="Times New Roman" w:hAnsi="Times New Roman" w:cs="Times New Roman"/>
        </w:rPr>
        <w:t xml:space="preserve"> less positive than</w:t>
      </w:r>
      <w:r w:rsidR="00B518D5" w:rsidRPr="00CE722E">
        <w:rPr>
          <w:rFonts w:ascii="Times New Roman" w:hAnsi="Times New Roman" w:cs="Times New Roman"/>
        </w:rPr>
        <w:t xml:space="preserve"> </w:t>
      </w:r>
      <w:r w:rsidR="00541CF1" w:rsidRPr="00CE722E">
        <w:rPr>
          <w:rFonts w:ascii="Times New Roman" w:hAnsi="Times New Roman" w:cs="Times New Roman"/>
        </w:rPr>
        <w:t>it is</w:t>
      </w:r>
      <w:r w:rsidR="00D553D9" w:rsidRPr="00CE722E">
        <w:rPr>
          <w:rFonts w:ascii="Times New Roman" w:hAnsi="Times New Roman" w:cs="Times New Roman"/>
        </w:rPr>
        <w:t xml:space="preserve"> with </w:t>
      </w:r>
      <w:r w:rsidR="00B518D5" w:rsidRPr="00CE722E">
        <w:rPr>
          <w:rFonts w:ascii="Times New Roman" w:hAnsi="Times New Roman" w:cs="Times New Roman"/>
        </w:rPr>
        <w:t xml:space="preserve">in-person </w:t>
      </w:r>
      <w:r w:rsidR="0038464C" w:rsidRPr="00CE722E">
        <w:rPr>
          <w:rFonts w:ascii="Times New Roman" w:hAnsi="Times New Roman" w:cs="Times New Roman"/>
        </w:rPr>
        <w:t>instruction</w:t>
      </w:r>
      <w:r w:rsidR="00B518D5" w:rsidRPr="00CE722E">
        <w:rPr>
          <w:rFonts w:ascii="Times New Roman" w:hAnsi="Times New Roman" w:cs="Times New Roman"/>
        </w:rPr>
        <w:t>.</w:t>
      </w:r>
      <w:r w:rsidR="006C78C9" w:rsidRPr="00CE722E">
        <w:rPr>
          <w:rFonts w:ascii="Times New Roman" w:hAnsi="Times New Roman" w:cs="Times New Roman"/>
        </w:rPr>
        <w:t xml:space="preserve"> </w:t>
      </w:r>
      <w:r w:rsidR="00541CF1" w:rsidRPr="00CE722E">
        <w:rPr>
          <w:rFonts w:ascii="Times New Roman" w:hAnsi="Times New Roman" w:cs="Times New Roman"/>
        </w:rPr>
        <w:t>F</w:t>
      </w:r>
      <w:r w:rsidR="002A0C38" w:rsidRPr="00CE722E">
        <w:rPr>
          <w:rFonts w:ascii="Times New Roman" w:hAnsi="Times New Roman" w:cs="Times New Roman"/>
        </w:rPr>
        <w:t xml:space="preserve">aculty/instructors were </w:t>
      </w:r>
      <w:r w:rsidR="00FA1710" w:rsidRPr="00CE722E">
        <w:rPr>
          <w:rFonts w:ascii="Times New Roman" w:hAnsi="Times New Roman" w:cs="Times New Roman"/>
        </w:rPr>
        <w:t xml:space="preserve">very </w:t>
      </w:r>
      <w:r w:rsidR="002A0C38" w:rsidRPr="00CE722E">
        <w:rPr>
          <w:rFonts w:ascii="Times New Roman" w:hAnsi="Times New Roman" w:cs="Times New Roman"/>
        </w:rPr>
        <w:t xml:space="preserve">supportive of students, </w:t>
      </w:r>
      <w:r w:rsidR="00D553D9" w:rsidRPr="00CE722E">
        <w:rPr>
          <w:rFonts w:ascii="Times New Roman" w:hAnsi="Times New Roman" w:cs="Times New Roman"/>
        </w:rPr>
        <w:t>with</w:t>
      </w:r>
      <w:r w:rsidR="002A0C38" w:rsidRPr="00CE722E">
        <w:rPr>
          <w:rFonts w:ascii="Times New Roman" w:hAnsi="Times New Roman" w:cs="Times New Roman"/>
        </w:rPr>
        <w:t xml:space="preserve"> </w:t>
      </w:r>
      <w:r w:rsidR="00BA4ACB" w:rsidRPr="00CE722E">
        <w:rPr>
          <w:rFonts w:ascii="Times New Roman" w:hAnsi="Times New Roman" w:cs="Times New Roman"/>
        </w:rPr>
        <w:t>the majority</w:t>
      </w:r>
      <w:r w:rsidR="002A0C38" w:rsidRPr="00CE722E">
        <w:rPr>
          <w:rFonts w:ascii="Times New Roman" w:hAnsi="Times New Roman" w:cs="Times New Roman"/>
        </w:rPr>
        <w:t xml:space="preserve"> report</w:t>
      </w:r>
      <w:r w:rsidR="00D553D9" w:rsidRPr="00CE722E">
        <w:rPr>
          <w:rFonts w:ascii="Times New Roman" w:hAnsi="Times New Roman" w:cs="Times New Roman"/>
        </w:rPr>
        <w:t>ing</w:t>
      </w:r>
      <w:r w:rsidR="002A0C38" w:rsidRPr="00CE722E">
        <w:rPr>
          <w:rFonts w:ascii="Times New Roman" w:hAnsi="Times New Roman" w:cs="Times New Roman"/>
        </w:rPr>
        <w:t xml:space="preserve"> they </w:t>
      </w:r>
      <w:r w:rsidR="00AB3D7F" w:rsidRPr="00CE722E">
        <w:rPr>
          <w:rFonts w:ascii="Times New Roman" w:hAnsi="Times New Roman" w:cs="Times New Roman"/>
        </w:rPr>
        <w:t xml:space="preserve">were </w:t>
      </w:r>
      <w:r w:rsidR="002A0C38" w:rsidRPr="00CE722E">
        <w:rPr>
          <w:rFonts w:ascii="Times New Roman" w:hAnsi="Times New Roman" w:cs="Times New Roman"/>
        </w:rPr>
        <w:t xml:space="preserve">more flexible and accommodating </w:t>
      </w:r>
      <w:r w:rsidR="00D553D9" w:rsidRPr="00CE722E">
        <w:rPr>
          <w:rFonts w:ascii="Times New Roman" w:hAnsi="Times New Roman" w:cs="Times New Roman"/>
        </w:rPr>
        <w:t>regarding</w:t>
      </w:r>
      <w:r w:rsidR="002A0C38" w:rsidRPr="00CE722E">
        <w:rPr>
          <w:rFonts w:ascii="Times New Roman" w:hAnsi="Times New Roman" w:cs="Times New Roman"/>
        </w:rPr>
        <w:t xml:space="preserve"> class-related expectations</w:t>
      </w:r>
      <w:r w:rsidR="007B769F">
        <w:rPr>
          <w:rFonts w:ascii="Times New Roman" w:hAnsi="Times New Roman" w:cs="Times New Roman"/>
        </w:rPr>
        <w:t xml:space="preserve"> during the pandemic</w:t>
      </w:r>
      <w:r w:rsidR="002A0C38" w:rsidRPr="00CE722E">
        <w:rPr>
          <w:rFonts w:ascii="Times New Roman" w:hAnsi="Times New Roman" w:cs="Times New Roman"/>
        </w:rPr>
        <w:t xml:space="preserve">. </w:t>
      </w:r>
      <w:r w:rsidR="00786F8B" w:rsidRPr="00CE722E">
        <w:rPr>
          <w:rFonts w:ascii="Times New Roman" w:hAnsi="Times New Roman" w:cs="Times New Roman"/>
        </w:rPr>
        <w:t xml:space="preserve">The most </w:t>
      </w:r>
      <w:r w:rsidR="008E509E">
        <w:rPr>
          <w:rFonts w:ascii="Times New Roman" w:hAnsi="Times New Roman" w:cs="Times New Roman"/>
        </w:rPr>
        <w:t>troubling</w:t>
      </w:r>
      <w:r w:rsidR="008E509E" w:rsidRPr="00CE722E">
        <w:rPr>
          <w:rFonts w:ascii="Times New Roman" w:hAnsi="Times New Roman" w:cs="Times New Roman"/>
        </w:rPr>
        <w:t xml:space="preserve"> </w:t>
      </w:r>
      <w:r w:rsidR="00786F8B" w:rsidRPr="00CE722E">
        <w:rPr>
          <w:rFonts w:ascii="Times New Roman" w:hAnsi="Times New Roman" w:cs="Times New Roman"/>
        </w:rPr>
        <w:t xml:space="preserve">aspect of the responses </w:t>
      </w:r>
      <w:r w:rsidR="003F0774">
        <w:rPr>
          <w:rFonts w:ascii="Times New Roman" w:hAnsi="Times New Roman" w:cs="Times New Roman"/>
        </w:rPr>
        <w:t xml:space="preserve">about the learning environment </w:t>
      </w:r>
      <w:r w:rsidR="00F7719B" w:rsidRPr="00CE722E">
        <w:rPr>
          <w:rFonts w:ascii="Times New Roman" w:hAnsi="Times New Roman" w:cs="Times New Roman"/>
        </w:rPr>
        <w:t>w</w:t>
      </w:r>
      <w:r w:rsidR="00AB3D7F" w:rsidRPr="00CE722E">
        <w:rPr>
          <w:rFonts w:ascii="Times New Roman" w:hAnsi="Times New Roman" w:cs="Times New Roman"/>
        </w:rPr>
        <w:t>as</w:t>
      </w:r>
      <w:r w:rsidR="00F7719B" w:rsidRPr="00CE722E">
        <w:rPr>
          <w:rFonts w:ascii="Times New Roman" w:hAnsi="Times New Roman" w:cs="Times New Roman"/>
        </w:rPr>
        <w:t xml:space="preserve"> </w:t>
      </w:r>
      <w:r w:rsidR="003F0774">
        <w:rPr>
          <w:rFonts w:ascii="Times New Roman" w:hAnsi="Times New Roman" w:cs="Times New Roman"/>
        </w:rPr>
        <w:t xml:space="preserve">the high rate with which </w:t>
      </w:r>
      <w:r w:rsidR="00786F8B" w:rsidRPr="00CE722E">
        <w:rPr>
          <w:rFonts w:ascii="Times New Roman" w:hAnsi="Times New Roman" w:cs="Times New Roman"/>
        </w:rPr>
        <w:t>students express</w:t>
      </w:r>
      <w:r w:rsidR="003F0774">
        <w:rPr>
          <w:rFonts w:ascii="Times New Roman" w:hAnsi="Times New Roman" w:cs="Times New Roman"/>
        </w:rPr>
        <w:t>ed</w:t>
      </w:r>
      <w:r w:rsidR="00786F8B" w:rsidRPr="00CE722E">
        <w:rPr>
          <w:rFonts w:ascii="Times New Roman" w:hAnsi="Times New Roman" w:cs="Times New Roman"/>
        </w:rPr>
        <w:t xml:space="preserve"> hardship</w:t>
      </w:r>
      <w:r w:rsidR="00F7719B" w:rsidRPr="00CE722E">
        <w:rPr>
          <w:rFonts w:ascii="Times New Roman" w:hAnsi="Times New Roman" w:cs="Times New Roman"/>
        </w:rPr>
        <w:t xml:space="preserve"> to their professors. </w:t>
      </w:r>
      <w:r w:rsidR="00BA4ACB" w:rsidRPr="00CE722E">
        <w:rPr>
          <w:rFonts w:ascii="Times New Roman" w:hAnsi="Times New Roman" w:cs="Times New Roman"/>
        </w:rPr>
        <w:t>Most</w:t>
      </w:r>
      <w:r w:rsidR="00786F8B" w:rsidRPr="00CE722E">
        <w:rPr>
          <w:rFonts w:ascii="Times New Roman" w:hAnsi="Times New Roman" w:cs="Times New Roman"/>
        </w:rPr>
        <w:t xml:space="preserve"> faculty/instructors report</w:t>
      </w:r>
      <w:r w:rsidR="00F7719B" w:rsidRPr="00CE722E">
        <w:rPr>
          <w:rFonts w:ascii="Times New Roman" w:hAnsi="Times New Roman" w:cs="Times New Roman"/>
        </w:rPr>
        <w:t>ed</w:t>
      </w:r>
      <w:r w:rsidR="00786F8B" w:rsidRPr="00CE722E">
        <w:rPr>
          <w:rFonts w:ascii="Times New Roman" w:hAnsi="Times New Roman" w:cs="Times New Roman"/>
        </w:rPr>
        <w:t xml:space="preserve"> that students expressed more hardship</w:t>
      </w:r>
      <w:r w:rsidR="00AB3D7F" w:rsidRPr="00CE722E">
        <w:rPr>
          <w:rFonts w:ascii="Times New Roman" w:hAnsi="Times New Roman" w:cs="Times New Roman"/>
        </w:rPr>
        <w:t>s</w:t>
      </w:r>
      <w:r w:rsidR="00786F8B" w:rsidRPr="00CE722E">
        <w:rPr>
          <w:rFonts w:ascii="Times New Roman" w:hAnsi="Times New Roman" w:cs="Times New Roman"/>
        </w:rPr>
        <w:t xml:space="preserve"> during remote instruction than </w:t>
      </w:r>
      <w:r w:rsidR="00AB3D7F" w:rsidRPr="00CE722E">
        <w:rPr>
          <w:rFonts w:ascii="Times New Roman" w:hAnsi="Times New Roman" w:cs="Times New Roman"/>
        </w:rPr>
        <w:t xml:space="preserve">they do </w:t>
      </w:r>
      <w:r w:rsidR="00F7719B" w:rsidRPr="00CE722E">
        <w:rPr>
          <w:rFonts w:ascii="Times New Roman" w:hAnsi="Times New Roman" w:cs="Times New Roman"/>
        </w:rPr>
        <w:t xml:space="preserve">during </w:t>
      </w:r>
      <w:r w:rsidR="00786F8B" w:rsidRPr="00CE722E">
        <w:rPr>
          <w:rFonts w:ascii="Times New Roman" w:hAnsi="Times New Roman" w:cs="Times New Roman"/>
        </w:rPr>
        <w:t xml:space="preserve">in-person </w:t>
      </w:r>
      <w:r w:rsidR="00F03791" w:rsidRPr="00CE722E">
        <w:rPr>
          <w:rFonts w:ascii="Times New Roman" w:hAnsi="Times New Roman" w:cs="Times New Roman"/>
        </w:rPr>
        <w:t>instruction</w:t>
      </w:r>
      <w:r w:rsidR="00786F8B" w:rsidRPr="00CE722E">
        <w:rPr>
          <w:rFonts w:ascii="Times New Roman" w:hAnsi="Times New Roman" w:cs="Times New Roman"/>
        </w:rPr>
        <w:t>. The</w:t>
      </w:r>
      <w:r w:rsidR="00CF0E2B" w:rsidRPr="00CE722E">
        <w:rPr>
          <w:rFonts w:ascii="Times New Roman" w:hAnsi="Times New Roman" w:cs="Times New Roman"/>
        </w:rPr>
        <w:t>se</w:t>
      </w:r>
      <w:r w:rsidR="00786F8B" w:rsidRPr="00CE722E">
        <w:rPr>
          <w:rFonts w:ascii="Times New Roman" w:hAnsi="Times New Roman" w:cs="Times New Roman"/>
        </w:rPr>
        <w:t xml:space="preserve"> expressions covered a </w:t>
      </w:r>
      <w:r w:rsidR="00F7719B" w:rsidRPr="00CE722E">
        <w:rPr>
          <w:rFonts w:ascii="Times New Roman" w:hAnsi="Times New Roman" w:cs="Times New Roman"/>
        </w:rPr>
        <w:t xml:space="preserve">wide </w:t>
      </w:r>
      <w:r w:rsidR="00786F8B" w:rsidRPr="00CE722E">
        <w:rPr>
          <w:rFonts w:ascii="Times New Roman" w:hAnsi="Times New Roman" w:cs="Times New Roman"/>
        </w:rPr>
        <w:t>range of concerns</w:t>
      </w:r>
      <w:r w:rsidR="00CF0E2B" w:rsidRPr="00CE722E">
        <w:rPr>
          <w:rFonts w:ascii="Times New Roman" w:hAnsi="Times New Roman" w:cs="Times New Roman"/>
        </w:rPr>
        <w:t>,</w:t>
      </w:r>
      <w:r w:rsidR="00786F8B" w:rsidRPr="00CE722E">
        <w:rPr>
          <w:rFonts w:ascii="Times New Roman" w:hAnsi="Times New Roman" w:cs="Times New Roman"/>
        </w:rPr>
        <w:t xml:space="preserve"> from class-related difficulties to overwhelming </w:t>
      </w:r>
      <w:r w:rsidR="00CF0E2B" w:rsidRPr="00CE722E">
        <w:rPr>
          <w:rFonts w:ascii="Times New Roman" w:hAnsi="Times New Roman" w:cs="Times New Roman"/>
        </w:rPr>
        <w:t>personal challenges</w:t>
      </w:r>
      <w:r w:rsidR="00BA4ACB" w:rsidRPr="00CE722E">
        <w:rPr>
          <w:rFonts w:ascii="Times New Roman" w:hAnsi="Times New Roman" w:cs="Times New Roman"/>
        </w:rPr>
        <w:t>,</w:t>
      </w:r>
      <w:r w:rsidR="00CF0E2B" w:rsidRPr="00CE722E">
        <w:rPr>
          <w:rFonts w:ascii="Times New Roman" w:hAnsi="Times New Roman" w:cs="Times New Roman"/>
        </w:rPr>
        <w:t xml:space="preserve"> including high </w:t>
      </w:r>
      <w:r w:rsidR="00786F8B" w:rsidRPr="00CE722E">
        <w:rPr>
          <w:rFonts w:ascii="Times New Roman" w:hAnsi="Times New Roman" w:cs="Times New Roman"/>
        </w:rPr>
        <w:t xml:space="preserve">rates </w:t>
      </w:r>
      <w:r w:rsidR="00CF0E2B" w:rsidRPr="00CE722E">
        <w:rPr>
          <w:rFonts w:ascii="Times New Roman" w:hAnsi="Times New Roman" w:cs="Times New Roman"/>
        </w:rPr>
        <w:t xml:space="preserve">of </w:t>
      </w:r>
      <w:r w:rsidR="00786F8B" w:rsidRPr="00CE722E">
        <w:rPr>
          <w:rFonts w:ascii="Times New Roman" w:hAnsi="Times New Roman" w:cs="Times New Roman"/>
        </w:rPr>
        <w:t>physical and mental distress</w:t>
      </w:r>
      <w:r w:rsidR="005E2A8B">
        <w:rPr>
          <w:rFonts w:ascii="Times New Roman" w:hAnsi="Times New Roman" w:cs="Times New Roman"/>
        </w:rPr>
        <w:t xml:space="preserve">. Many </w:t>
      </w:r>
      <w:proofErr w:type="gramStart"/>
      <w:r w:rsidR="005E2A8B">
        <w:rPr>
          <w:rFonts w:ascii="Times New Roman" w:hAnsi="Times New Roman" w:cs="Times New Roman"/>
        </w:rPr>
        <w:t>faculty</w:t>
      </w:r>
      <w:proofErr w:type="gramEnd"/>
      <w:r w:rsidR="005E2A8B">
        <w:rPr>
          <w:rFonts w:ascii="Times New Roman" w:hAnsi="Times New Roman" w:cs="Times New Roman"/>
        </w:rPr>
        <w:t xml:space="preserve"> found themselves in the position of effectively providing mental health counseling to students</w:t>
      </w:r>
      <w:r w:rsidR="00786F8B" w:rsidRPr="00CE722E">
        <w:rPr>
          <w:rFonts w:ascii="Times New Roman" w:hAnsi="Times New Roman" w:cs="Times New Roman"/>
        </w:rPr>
        <w:t>.</w:t>
      </w:r>
      <w:r w:rsidR="009A3A34">
        <w:rPr>
          <w:rFonts w:ascii="Times New Roman" w:hAnsi="Times New Roman" w:cs="Times New Roman"/>
        </w:rPr>
        <w:t xml:space="preserve"> For many </w:t>
      </w:r>
      <w:proofErr w:type="gramStart"/>
      <w:r w:rsidR="009A3A34">
        <w:rPr>
          <w:rFonts w:ascii="Times New Roman" w:hAnsi="Times New Roman" w:cs="Times New Roman"/>
        </w:rPr>
        <w:t>faculty</w:t>
      </w:r>
      <w:proofErr w:type="gramEnd"/>
      <w:r w:rsidR="009A3A34">
        <w:rPr>
          <w:rFonts w:ascii="Times New Roman" w:hAnsi="Times New Roman" w:cs="Times New Roman"/>
        </w:rPr>
        <w:t>, this experience was overwhelming and affected many aspects of their work. As one faculty member explained:</w:t>
      </w:r>
    </w:p>
    <w:p w14:paraId="40044355" w14:textId="7E97FB5A" w:rsidR="009A3A34" w:rsidRDefault="009A3A34" w:rsidP="00FD230F">
      <w:pPr>
        <w:pStyle w:val="ListParagraph"/>
        <w:ind w:left="0"/>
        <w:rPr>
          <w:rFonts w:ascii="Times New Roman" w:hAnsi="Times New Roman" w:cs="Times New Roman"/>
        </w:rPr>
      </w:pPr>
    </w:p>
    <w:p w14:paraId="41AE1EBB" w14:textId="1D6E22C0" w:rsidR="009A3A34" w:rsidRPr="00A46D14" w:rsidRDefault="009A3A34" w:rsidP="009A3A34">
      <w:pPr>
        <w:rPr>
          <w:i/>
          <w:iCs/>
        </w:rPr>
      </w:pPr>
      <w:r w:rsidRPr="00A46D14">
        <w:rPr>
          <w:i/>
          <w:iCs/>
        </w:rPr>
        <w:t>“I have been a primary instructor for about 1</w:t>
      </w:r>
      <w:r w:rsidR="00730F4B">
        <w:rPr>
          <w:i/>
          <w:iCs/>
        </w:rPr>
        <w:t>,</w:t>
      </w:r>
      <w:r w:rsidRPr="00A46D14">
        <w:rPr>
          <w:i/>
          <w:iCs/>
        </w:rPr>
        <w:t>000 students during the pandemic. Even though the material for a course is the same for all students, each student had different academic, emotional, mental, living, and counseling needs. While (my campus) has counselors, they are not the first person that students turn to; the instructors are. Addressing individual student needs required a lot of time on my part. It was not possible to teach this many students effectively and focus on research at the same time. While it was possible to ramp</w:t>
      </w:r>
      <w:r w:rsidR="00730F4B">
        <w:rPr>
          <w:i/>
          <w:iCs/>
        </w:rPr>
        <w:t xml:space="preserve"> </w:t>
      </w:r>
      <w:r w:rsidRPr="00A46D14">
        <w:rPr>
          <w:i/>
          <w:iCs/>
        </w:rPr>
        <w:t>down research activities, it was not possible to pause teaching activities in a responsible way.”</w:t>
      </w:r>
    </w:p>
    <w:p w14:paraId="02FE5FA1" w14:textId="77777777" w:rsidR="005E2A8B" w:rsidRPr="00CE722E" w:rsidRDefault="005E2A8B" w:rsidP="00FD230F">
      <w:pPr>
        <w:pStyle w:val="ListParagraph"/>
        <w:ind w:left="0"/>
        <w:rPr>
          <w:rFonts w:ascii="Times New Roman" w:hAnsi="Times New Roman" w:cs="Times New Roman"/>
          <w:i/>
          <w:iCs/>
        </w:rPr>
      </w:pPr>
    </w:p>
    <w:p w14:paraId="357EA67D" w14:textId="05DC9B7B" w:rsidR="009451DD" w:rsidRDefault="0015521D" w:rsidP="00BA4ACB">
      <w:pPr>
        <w:rPr>
          <w:b/>
          <w:bCs/>
        </w:rPr>
      </w:pPr>
      <w:r w:rsidRPr="00B83BE1">
        <w:rPr>
          <w:b/>
          <w:bCs/>
        </w:rPr>
        <w:t>LESSONS LEARNED AND IDEAS FOR MOVING</w:t>
      </w:r>
      <w:r w:rsidRPr="0015521D">
        <w:rPr>
          <w:b/>
          <w:bCs/>
        </w:rPr>
        <w:t xml:space="preserve"> FORWAR</w:t>
      </w:r>
      <w:r w:rsidR="005C4456">
        <w:rPr>
          <w:b/>
          <w:bCs/>
        </w:rPr>
        <w:t>D</w:t>
      </w:r>
    </w:p>
    <w:p w14:paraId="55675670" w14:textId="77777777" w:rsidR="00BA4ACB" w:rsidRDefault="00BA4ACB" w:rsidP="0068010D">
      <w:pPr>
        <w:rPr>
          <w:b/>
          <w:bCs/>
        </w:rPr>
      </w:pPr>
    </w:p>
    <w:p w14:paraId="5F8AC4CB" w14:textId="2537F3E5" w:rsidR="003E076A" w:rsidRDefault="00293736" w:rsidP="00D03FE1">
      <w:r w:rsidRPr="0068010D">
        <w:rPr>
          <w:b/>
          <w:bCs/>
          <w:i/>
          <w:iCs/>
        </w:rPr>
        <w:t>Campus reopening in fall 2021</w:t>
      </w:r>
      <w:r>
        <w:t xml:space="preserve">. </w:t>
      </w:r>
      <w:r w:rsidR="00EA25F0">
        <w:t xml:space="preserve">Many </w:t>
      </w:r>
      <w:proofErr w:type="gramStart"/>
      <w:r w:rsidR="00EA25F0">
        <w:t>f</w:t>
      </w:r>
      <w:r>
        <w:t>aculty</w:t>
      </w:r>
      <w:proofErr w:type="gramEnd"/>
      <w:r>
        <w:t xml:space="preserve"> and instructors are looking forward to the campuses re-opening for in-person </w:t>
      </w:r>
      <w:r w:rsidR="005E0584">
        <w:t>instruction</w:t>
      </w:r>
      <w:r>
        <w:t xml:space="preserve"> in fall. When asked </w:t>
      </w:r>
      <w:r w:rsidR="00EA25F0">
        <w:t xml:space="preserve">directly about </w:t>
      </w:r>
      <w:r>
        <w:t xml:space="preserve">how they felt about the campus re-opening, </w:t>
      </w:r>
      <w:r w:rsidR="00EB383F">
        <w:t xml:space="preserve">the majority said </w:t>
      </w:r>
      <w:r>
        <w:t xml:space="preserve">they were very </w:t>
      </w:r>
      <w:r w:rsidR="00EB383F">
        <w:t xml:space="preserve">or somewhat </w:t>
      </w:r>
      <w:r>
        <w:t xml:space="preserve">excited. However, a sizable </w:t>
      </w:r>
      <w:r w:rsidR="00EB383F">
        <w:t>proportion registered some or substantial worry about i</w:t>
      </w:r>
      <w:r w:rsidR="006A1229">
        <w:t>t (Table 10).</w:t>
      </w:r>
    </w:p>
    <w:p w14:paraId="099F23FC" w14:textId="39342E06" w:rsidR="005E0584" w:rsidRDefault="005E0584" w:rsidP="00D03FE1"/>
    <w:p w14:paraId="21D66DDB" w14:textId="57784D74" w:rsidR="005E0584" w:rsidRPr="0068010D" w:rsidRDefault="005E0584" w:rsidP="00D03FE1">
      <w:pPr>
        <w:rPr>
          <w:b/>
          <w:bCs/>
        </w:rPr>
      </w:pPr>
      <w:r w:rsidRPr="0068010D">
        <w:rPr>
          <w:b/>
          <w:bCs/>
        </w:rPr>
        <w:t>Table 10. Survey responses to the question, “How do you feel about your campus re-opening for in-person instruction in fall of 2021?”</w:t>
      </w:r>
    </w:p>
    <w:p w14:paraId="366A1756" w14:textId="633507DE" w:rsidR="003E076A" w:rsidRDefault="003E076A" w:rsidP="00D03FE1"/>
    <w:tbl>
      <w:tblPr>
        <w:tblStyle w:val="TableGrid"/>
        <w:tblW w:w="0" w:type="auto"/>
        <w:tblLook w:val="04A0" w:firstRow="1" w:lastRow="0" w:firstColumn="1" w:lastColumn="0" w:noHBand="0" w:noVBand="1"/>
      </w:tblPr>
      <w:tblGrid>
        <w:gridCol w:w="5305"/>
        <w:gridCol w:w="3870"/>
      </w:tblGrid>
      <w:tr w:rsidR="003E076A" w14:paraId="7446D13D" w14:textId="77777777" w:rsidTr="0068010D">
        <w:tc>
          <w:tcPr>
            <w:tcW w:w="5305" w:type="dxa"/>
          </w:tcPr>
          <w:p w14:paraId="36F6629C" w14:textId="024733B3" w:rsidR="003E076A" w:rsidRPr="00CE722E" w:rsidRDefault="003E076A" w:rsidP="00D03FE1">
            <w:pPr>
              <w:rPr>
                <w:b/>
                <w:bCs/>
              </w:rPr>
            </w:pPr>
            <w:r w:rsidRPr="00CE722E">
              <w:rPr>
                <w:b/>
                <w:bCs/>
              </w:rPr>
              <w:t>How do you feel about the campu</w:t>
            </w:r>
            <w:r w:rsidR="00EB383F" w:rsidRPr="00CE722E">
              <w:rPr>
                <w:b/>
                <w:bCs/>
              </w:rPr>
              <w:t>s</w:t>
            </w:r>
            <w:r w:rsidRPr="00CE722E">
              <w:rPr>
                <w:b/>
                <w:bCs/>
              </w:rPr>
              <w:t xml:space="preserve"> re-opening</w:t>
            </w:r>
            <w:r w:rsidR="00EB383F" w:rsidRPr="00CE722E">
              <w:rPr>
                <w:b/>
                <w:bCs/>
              </w:rPr>
              <w:t xml:space="preserve"> in fall</w:t>
            </w:r>
            <w:r w:rsidR="00551D85">
              <w:rPr>
                <w:b/>
                <w:bCs/>
              </w:rPr>
              <w:t>?</w:t>
            </w:r>
          </w:p>
        </w:tc>
        <w:tc>
          <w:tcPr>
            <w:tcW w:w="3870" w:type="dxa"/>
          </w:tcPr>
          <w:p w14:paraId="2531CAC6" w14:textId="09230421" w:rsidR="003E076A" w:rsidRPr="00CE722E" w:rsidRDefault="00EB383F" w:rsidP="0068010D">
            <w:pPr>
              <w:jc w:val="center"/>
              <w:rPr>
                <w:b/>
                <w:bCs/>
              </w:rPr>
            </w:pPr>
            <w:r w:rsidRPr="00CE722E">
              <w:rPr>
                <w:b/>
                <w:bCs/>
              </w:rPr>
              <w:t>Proportion who chose this response</w:t>
            </w:r>
          </w:p>
        </w:tc>
      </w:tr>
      <w:tr w:rsidR="003E076A" w14:paraId="26F3DDAC" w14:textId="77777777" w:rsidTr="0068010D">
        <w:tc>
          <w:tcPr>
            <w:tcW w:w="5305" w:type="dxa"/>
          </w:tcPr>
          <w:p w14:paraId="5BD5FC3C" w14:textId="69E538E4" w:rsidR="003E076A" w:rsidRDefault="00EB383F" w:rsidP="00D03FE1">
            <w:r>
              <w:t>I am very excited</w:t>
            </w:r>
          </w:p>
        </w:tc>
        <w:tc>
          <w:tcPr>
            <w:tcW w:w="3870" w:type="dxa"/>
          </w:tcPr>
          <w:p w14:paraId="3B3A69EE" w14:textId="27C1C521" w:rsidR="003E076A" w:rsidRDefault="00EB383F" w:rsidP="0068010D">
            <w:pPr>
              <w:jc w:val="center"/>
            </w:pPr>
            <w:r>
              <w:t>33%</w:t>
            </w:r>
          </w:p>
        </w:tc>
      </w:tr>
      <w:tr w:rsidR="003E076A" w14:paraId="6FFC2002" w14:textId="77777777" w:rsidTr="0068010D">
        <w:tc>
          <w:tcPr>
            <w:tcW w:w="5305" w:type="dxa"/>
          </w:tcPr>
          <w:p w14:paraId="748BD6D0" w14:textId="0056A796" w:rsidR="003E076A" w:rsidRDefault="00EB383F" w:rsidP="00D03FE1">
            <w:r>
              <w:t>I am somewhat excited</w:t>
            </w:r>
          </w:p>
        </w:tc>
        <w:tc>
          <w:tcPr>
            <w:tcW w:w="3870" w:type="dxa"/>
          </w:tcPr>
          <w:p w14:paraId="33BCE6C5" w14:textId="5794A77D" w:rsidR="003E076A" w:rsidRDefault="00EB383F" w:rsidP="0068010D">
            <w:pPr>
              <w:jc w:val="center"/>
            </w:pPr>
            <w:r>
              <w:t>29%</w:t>
            </w:r>
          </w:p>
        </w:tc>
      </w:tr>
      <w:tr w:rsidR="003E076A" w14:paraId="5C106369" w14:textId="77777777" w:rsidTr="0068010D">
        <w:tc>
          <w:tcPr>
            <w:tcW w:w="5305" w:type="dxa"/>
          </w:tcPr>
          <w:p w14:paraId="3664CE5C" w14:textId="50D6A03F" w:rsidR="003E076A" w:rsidRDefault="00EB383F" w:rsidP="00D03FE1">
            <w:r>
              <w:t>I have no strong feelings</w:t>
            </w:r>
          </w:p>
        </w:tc>
        <w:tc>
          <w:tcPr>
            <w:tcW w:w="3870" w:type="dxa"/>
          </w:tcPr>
          <w:p w14:paraId="544D6CF9" w14:textId="5D5CBA7F" w:rsidR="003E076A" w:rsidRDefault="00EB383F" w:rsidP="0068010D">
            <w:pPr>
              <w:jc w:val="center"/>
            </w:pPr>
            <w:r>
              <w:t>14%</w:t>
            </w:r>
          </w:p>
        </w:tc>
      </w:tr>
      <w:tr w:rsidR="003E076A" w14:paraId="64711667" w14:textId="77777777" w:rsidTr="0068010D">
        <w:tc>
          <w:tcPr>
            <w:tcW w:w="5305" w:type="dxa"/>
          </w:tcPr>
          <w:p w14:paraId="7BC290A7" w14:textId="559EDC36" w:rsidR="003E076A" w:rsidRDefault="00EB383F" w:rsidP="00D03FE1">
            <w:r>
              <w:t>I am somewhat worried</w:t>
            </w:r>
          </w:p>
        </w:tc>
        <w:tc>
          <w:tcPr>
            <w:tcW w:w="3870" w:type="dxa"/>
          </w:tcPr>
          <w:p w14:paraId="72344AE1" w14:textId="08CFA819" w:rsidR="003E076A" w:rsidRDefault="00EB383F" w:rsidP="0068010D">
            <w:pPr>
              <w:jc w:val="center"/>
            </w:pPr>
            <w:r>
              <w:t>19%</w:t>
            </w:r>
          </w:p>
        </w:tc>
      </w:tr>
      <w:tr w:rsidR="003E076A" w14:paraId="116EB597" w14:textId="77777777" w:rsidTr="0068010D">
        <w:tc>
          <w:tcPr>
            <w:tcW w:w="5305" w:type="dxa"/>
          </w:tcPr>
          <w:p w14:paraId="61754F46" w14:textId="21A8E068" w:rsidR="003E076A" w:rsidRDefault="00EB383F" w:rsidP="00D03FE1">
            <w:r>
              <w:t>I am very worried</w:t>
            </w:r>
          </w:p>
        </w:tc>
        <w:tc>
          <w:tcPr>
            <w:tcW w:w="3870" w:type="dxa"/>
          </w:tcPr>
          <w:p w14:paraId="6C6F12CF" w14:textId="2E54BE86" w:rsidR="003E076A" w:rsidRDefault="00EB383F" w:rsidP="0068010D">
            <w:pPr>
              <w:jc w:val="center"/>
            </w:pPr>
            <w:r>
              <w:t>6%</w:t>
            </w:r>
          </w:p>
        </w:tc>
      </w:tr>
    </w:tbl>
    <w:p w14:paraId="047BC092" w14:textId="77777777" w:rsidR="003E076A" w:rsidRDefault="003E076A" w:rsidP="00D03FE1"/>
    <w:p w14:paraId="7AA56853" w14:textId="77777777" w:rsidR="00293736" w:rsidRDefault="00293736" w:rsidP="00D03FE1"/>
    <w:p w14:paraId="49EED437" w14:textId="6E94715B" w:rsidR="003E076A" w:rsidRPr="00CE722E" w:rsidRDefault="006E7F6E" w:rsidP="00085CFE">
      <w:pPr>
        <w:pStyle w:val="ListParagraph"/>
        <w:ind w:left="0"/>
        <w:rPr>
          <w:rFonts w:ascii="Times New Roman" w:hAnsi="Times New Roman" w:cs="Times New Roman"/>
        </w:rPr>
      </w:pPr>
      <w:r w:rsidRPr="00CE722E">
        <w:rPr>
          <w:rFonts w:ascii="Times New Roman" w:hAnsi="Times New Roman" w:cs="Times New Roman"/>
          <w:b/>
          <w:bCs/>
          <w:i/>
          <w:iCs/>
        </w:rPr>
        <w:lastRenderedPageBreak/>
        <w:t>Lessons learned about mode of teaching</w:t>
      </w:r>
      <w:r w:rsidRPr="00CE722E">
        <w:rPr>
          <w:rFonts w:ascii="Times New Roman" w:hAnsi="Times New Roman" w:cs="Times New Roman"/>
        </w:rPr>
        <w:t xml:space="preserve">. The </w:t>
      </w:r>
      <w:r w:rsidR="00884445" w:rsidRPr="00CE722E">
        <w:rPr>
          <w:rFonts w:ascii="Times New Roman" w:hAnsi="Times New Roman" w:cs="Times New Roman"/>
        </w:rPr>
        <w:t xml:space="preserve">pandemic and the restrictions it caused have </w:t>
      </w:r>
      <w:r w:rsidR="00994722">
        <w:rPr>
          <w:rFonts w:ascii="Times New Roman" w:hAnsi="Times New Roman" w:cs="Times New Roman"/>
        </w:rPr>
        <w:t>gone on for a</w:t>
      </w:r>
      <w:r w:rsidR="00884445" w:rsidRPr="00CE722E">
        <w:rPr>
          <w:rFonts w:ascii="Times New Roman" w:hAnsi="Times New Roman" w:cs="Times New Roman"/>
        </w:rPr>
        <w:t xml:space="preserve"> long time, long enough for faculty and instructors to have taught multiple courses during th</w:t>
      </w:r>
      <w:r w:rsidR="00994722">
        <w:rPr>
          <w:rFonts w:ascii="Times New Roman" w:hAnsi="Times New Roman" w:cs="Times New Roman"/>
        </w:rPr>
        <w:t>is</w:t>
      </w:r>
      <w:r w:rsidR="00884445" w:rsidRPr="00CE722E">
        <w:rPr>
          <w:rFonts w:ascii="Times New Roman" w:hAnsi="Times New Roman" w:cs="Times New Roman"/>
        </w:rPr>
        <w:t xml:space="preserve"> period</w:t>
      </w:r>
      <w:r w:rsidR="00DB43A3" w:rsidRPr="00CE722E">
        <w:rPr>
          <w:rFonts w:ascii="Times New Roman" w:hAnsi="Times New Roman" w:cs="Times New Roman"/>
        </w:rPr>
        <w:t xml:space="preserve">. </w:t>
      </w:r>
      <w:r w:rsidR="00730F4B">
        <w:rPr>
          <w:rFonts w:ascii="Times New Roman" w:hAnsi="Times New Roman" w:cs="Times New Roman"/>
        </w:rPr>
        <w:t>Therefore</w:t>
      </w:r>
      <w:r w:rsidR="003E076A" w:rsidRPr="00CE722E">
        <w:rPr>
          <w:rFonts w:ascii="Times New Roman" w:hAnsi="Times New Roman" w:cs="Times New Roman"/>
        </w:rPr>
        <w:t>,</w:t>
      </w:r>
      <w:r w:rsidR="00884445" w:rsidRPr="00CE722E">
        <w:rPr>
          <w:rFonts w:ascii="Times New Roman" w:hAnsi="Times New Roman" w:cs="Times New Roman"/>
        </w:rPr>
        <w:t xml:space="preserve"> any novelty associated with </w:t>
      </w:r>
      <w:r w:rsidR="00DB43A3" w:rsidRPr="00CE722E">
        <w:rPr>
          <w:rFonts w:ascii="Times New Roman" w:hAnsi="Times New Roman" w:cs="Times New Roman"/>
        </w:rPr>
        <w:t>teaching remotely surely wore off</w:t>
      </w:r>
      <w:r w:rsidR="00884445" w:rsidRPr="00CE722E">
        <w:rPr>
          <w:rFonts w:ascii="Times New Roman" w:hAnsi="Times New Roman" w:cs="Times New Roman"/>
        </w:rPr>
        <w:t xml:space="preserve"> </w:t>
      </w:r>
      <w:r w:rsidR="00DB43A3" w:rsidRPr="00CE722E">
        <w:rPr>
          <w:rFonts w:ascii="Times New Roman" w:hAnsi="Times New Roman" w:cs="Times New Roman"/>
        </w:rPr>
        <w:t xml:space="preserve">and enabled </w:t>
      </w:r>
      <w:r w:rsidR="00085CFE" w:rsidRPr="00CE722E">
        <w:rPr>
          <w:rFonts w:ascii="Times New Roman" w:hAnsi="Times New Roman" w:cs="Times New Roman"/>
        </w:rPr>
        <w:t xml:space="preserve">a clear comparison between it and in-person instruction. </w:t>
      </w:r>
    </w:p>
    <w:p w14:paraId="0696F6A4" w14:textId="77777777" w:rsidR="003E076A" w:rsidRPr="00CE722E" w:rsidRDefault="003E076A" w:rsidP="00085CFE">
      <w:pPr>
        <w:pStyle w:val="ListParagraph"/>
        <w:ind w:left="0"/>
        <w:rPr>
          <w:rFonts w:ascii="Times New Roman" w:hAnsi="Times New Roman" w:cs="Times New Roman"/>
        </w:rPr>
      </w:pPr>
    </w:p>
    <w:p w14:paraId="2A37F31C" w14:textId="4FCD8FBE" w:rsidR="0020149B" w:rsidRPr="00CE722E" w:rsidRDefault="00085CFE" w:rsidP="00085CFE">
      <w:pPr>
        <w:pStyle w:val="ListParagraph"/>
        <w:ind w:left="0"/>
        <w:rPr>
          <w:rFonts w:ascii="Times New Roman" w:hAnsi="Times New Roman" w:cs="Times New Roman"/>
        </w:rPr>
      </w:pPr>
      <w:r w:rsidRPr="00CE722E">
        <w:rPr>
          <w:rFonts w:ascii="Times New Roman" w:hAnsi="Times New Roman" w:cs="Times New Roman"/>
        </w:rPr>
        <w:t xml:space="preserve">When </w:t>
      </w:r>
      <w:r w:rsidR="00730F4B">
        <w:rPr>
          <w:rFonts w:ascii="Times New Roman" w:hAnsi="Times New Roman" w:cs="Times New Roman"/>
        </w:rPr>
        <w:t>asked</w:t>
      </w:r>
      <w:r w:rsidRPr="00CE722E">
        <w:rPr>
          <w:rFonts w:ascii="Times New Roman" w:hAnsi="Times New Roman" w:cs="Times New Roman"/>
        </w:rPr>
        <w:t>, “In general, do you prefer remote or in-person instruction</w:t>
      </w:r>
      <w:r w:rsidR="004033A2">
        <w:rPr>
          <w:rFonts w:ascii="Times New Roman" w:hAnsi="Times New Roman" w:cs="Times New Roman"/>
        </w:rPr>
        <w:t>”</w:t>
      </w:r>
      <w:r w:rsidRPr="00CE722E">
        <w:rPr>
          <w:rFonts w:ascii="Times New Roman" w:hAnsi="Times New Roman" w:cs="Times New Roman"/>
        </w:rPr>
        <w:t>, 70</w:t>
      </w:r>
      <w:r w:rsidR="002A6A6A">
        <w:rPr>
          <w:rFonts w:ascii="Times New Roman" w:hAnsi="Times New Roman" w:cs="Times New Roman"/>
        </w:rPr>
        <w:t xml:space="preserve"> percent</w:t>
      </w:r>
      <w:r w:rsidRPr="00CE722E">
        <w:rPr>
          <w:rFonts w:ascii="Times New Roman" w:hAnsi="Times New Roman" w:cs="Times New Roman"/>
        </w:rPr>
        <w:t xml:space="preserve"> of respondents preferred in-person, 16</w:t>
      </w:r>
      <w:r w:rsidR="002A6A6A">
        <w:rPr>
          <w:rFonts w:ascii="Times New Roman" w:hAnsi="Times New Roman" w:cs="Times New Roman"/>
        </w:rPr>
        <w:t xml:space="preserve"> percent</w:t>
      </w:r>
      <w:r w:rsidRPr="00CE722E">
        <w:rPr>
          <w:rFonts w:ascii="Times New Roman" w:hAnsi="Times New Roman" w:cs="Times New Roman"/>
        </w:rPr>
        <w:t xml:space="preserve"> preferred remote, and 14</w:t>
      </w:r>
      <w:r w:rsidR="002A6A6A">
        <w:rPr>
          <w:rFonts w:ascii="Times New Roman" w:hAnsi="Times New Roman" w:cs="Times New Roman"/>
        </w:rPr>
        <w:t xml:space="preserve"> percent</w:t>
      </w:r>
      <w:r w:rsidRPr="00CE722E">
        <w:rPr>
          <w:rFonts w:ascii="Times New Roman" w:hAnsi="Times New Roman" w:cs="Times New Roman"/>
        </w:rPr>
        <w:t xml:space="preserve"> had no preference. </w:t>
      </w:r>
    </w:p>
    <w:p w14:paraId="2692C9F1" w14:textId="77777777" w:rsidR="0020149B" w:rsidRPr="00CE722E" w:rsidRDefault="0020149B" w:rsidP="00085CFE">
      <w:pPr>
        <w:pStyle w:val="ListParagraph"/>
        <w:ind w:left="0"/>
        <w:rPr>
          <w:rFonts w:ascii="Times New Roman" w:hAnsi="Times New Roman" w:cs="Times New Roman"/>
        </w:rPr>
      </w:pPr>
    </w:p>
    <w:p w14:paraId="34516E51" w14:textId="590576CC" w:rsidR="001903BC" w:rsidRPr="00CE722E" w:rsidRDefault="001903BC" w:rsidP="00085CFE">
      <w:pPr>
        <w:pStyle w:val="ListParagraph"/>
        <w:ind w:left="0"/>
        <w:rPr>
          <w:rFonts w:ascii="Times New Roman" w:hAnsi="Times New Roman" w:cs="Times New Roman"/>
        </w:rPr>
      </w:pPr>
      <w:r w:rsidRPr="00CE722E">
        <w:rPr>
          <w:rFonts w:ascii="Times New Roman" w:hAnsi="Times New Roman" w:cs="Times New Roman"/>
        </w:rPr>
        <w:t xml:space="preserve">Although </w:t>
      </w:r>
      <w:r w:rsidR="00691465" w:rsidRPr="00CE722E">
        <w:rPr>
          <w:rFonts w:ascii="Times New Roman" w:hAnsi="Times New Roman" w:cs="Times New Roman"/>
        </w:rPr>
        <w:t xml:space="preserve">the </w:t>
      </w:r>
      <w:r w:rsidRPr="00CE722E">
        <w:rPr>
          <w:rFonts w:ascii="Times New Roman" w:hAnsi="Times New Roman" w:cs="Times New Roman"/>
        </w:rPr>
        <w:t xml:space="preserve">preference for in-person instruction among UC faculty and instructors is clear, there was ample opportunity </w:t>
      </w:r>
      <w:r w:rsidR="00AF261A" w:rsidRPr="00CE722E">
        <w:rPr>
          <w:rFonts w:ascii="Times New Roman" w:hAnsi="Times New Roman" w:cs="Times New Roman"/>
        </w:rPr>
        <w:t xml:space="preserve">during this period </w:t>
      </w:r>
      <w:r w:rsidR="00691465" w:rsidRPr="00CE722E">
        <w:rPr>
          <w:rFonts w:ascii="Times New Roman" w:hAnsi="Times New Roman" w:cs="Times New Roman"/>
        </w:rPr>
        <w:t xml:space="preserve">for them </w:t>
      </w:r>
      <w:r w:rsidRPr="00CE722E">
        <w:rPr>
          <w:rFonts w:ascii="Times New Roman" w:hAnsi="Times New Roman" w:cs="Times New Roman"/>
        </w:rPr>
        <w:t>to learn about teaching in a remote modality</w:t>
      </w:r>
      <w:r w:rsidR="00450A1C" w:rsidRPr="00CE722E">
        <w:rPr>
          <w:rFonts w:ascii="Times New Roman" w:hAnsi="Times New Roman" w:cs="Times New Roman"/>
        </w:rPr>
        <w:t>. When faculty and instructors</w:t>
      </w:r>
      <w:r w:rsidR="00730F4B">
        <w:rPr>
          <w:rFonts w:ascii="Times New Roman" w:hAnsi="Times New Roman" w:cs="Times New Roman"/>
        </w:rPr>
        <w:t xml:space="preserve"> were asked</w:t>
      </w:r>
      <w:r w:rsidR="00450A1C" w:rsidRPr="00CE722E">
        <w:rPr>
          <w:rFonts w:ascii="Times New Roman" w:hAnsi="Times New Roman" w:cs="Times New Roman"/>
        </w:rPr>
        <w:t xml:space="preserve"> whether their interest in online teaching changed </w:t>
      </w:r>
      <w:r w:rsidR="00DF3E7A" w:rsidRPr="00CE722E">
        <w:rPr>
          <w:rFonts w:ascii="Times New Roman" w:hAnsi="Times New Roman" w:cs="Times New Roman"/>
        </w:rPr>
        <w:t>because of</w:t>
      </w:r>
      <w:r w:rsidR="00450A1C" w:rsidRPr="00CE722E">
        <w:rPr>
          <w:rFonts w:ascii="Times New Roman" w:hAnsi="Times New Roman" w:cs="Times New Roman"/>
        </w:rPr>
        <w:t xml:space="preserve"> th</w:t>
      </w:r>
      <w:r w:rsidR="006A1229" w:rsidRPr="00CE722E">
        <w:rPr>
          <w:rFonts w:ascii="Times New Roman" w:hAnsi="Times New Roman" w:cs="Times New Roman"/>
        </w:rPr>
        <w:t>eir</w:t>
      </w:r>
      <w:r w:rsidR="00450A1C" w:rsidRPr="00CE722E">
        <w:rPr>
          <w:rFonts w:ascii="Times New Roman" w:hAnsi="Times New Roman" w:cs="Times New Roman"/>
        </w:rPr>
        <w:t xml:space="preserve"> experience</w:t>
      </w:r>
      <w:r w:rsidR="006A1229" w:rsidRPr="00CE722E">
        <w:rPr>
          <w:rFonts w:ascii="Times New Roman" w:hAnsi="Times New Roman" w:cs="Times New Roman"/>
        </w:rPr>
        <w:t xml:space="preserve"> during the pandemic</w:t>
      </w:r>
      <w:r w:rsidR="00450A1C" w:rsidRPr="00CE722E">
        <w:rPr>
          <w:rFonts w:ascii="Times New Roman" w:hAnsi="Times New Roman" w:cs="Times New Roman"/>
        </w:rPr>
        <w:t xml:space="preserve">, </w:t>
      </w:r>
      <w:r w:rsidR="00691465" w:rsidRPr="00CE722E">
        <w:rPr>
          <w:rFonts w:ascii="Times New Roman" w:hAnsi="Times New Roman" w:cs="Times New Roman"/>
        </w:rPr>
        <w:t>4</w:t>
      </w:r>
      <w:r w:rsidR="006A1229" w:rsidRPr="00CE722E">
        <w:rPr>
          <w:rFonts w:ascii="Times New Roman" w:hAnsi="Times New Roman" w:cs="Times New Roman"/>
        </w:rPr>
        <w:t>5</w:t>
      </w:r>
      <w:r w:rsidR="002A6A6A">
        <w:rPr>
          <w:rFonts w:ascii="Times New Roman" w:hAnsi="Times New Roman" w:cs="Times New Roman"/>
        </w:rPr>
        <w:t xml:space="preserve"> percent</w:t>
      </w:r>
      <w:r w:rsidR="00450A1C" w:rsidRPr="00CE722E">
        <w:rPr>
          <w:rFonts w:ascii="Times New Roman" w:hAnsi="Times New Roman" w:cs="Times New Roman"/>
        </w:rPr>
        <w:t xml:space="preserve"> indicated</w:t>
      </w:r>
      <w:r w:rsidR="006A1229" w:rsidRPr="00CE722E">
        <w:rPr>
          <w:rFonts w:ascii="Times New Roman" w:hAnsi="Times New Roman" w:cs="Times New Roman"/>
        </w:rPr>
        <w:t xml:space="preserve"> </w:t>
      </w:r>
      <w:r w:rsidR="00691465" w:rsidRPr="00CE722E">
        <w:rPr>
          <w:rFonts w:ascii="Times New Roman" w:hAnsi="Times New Roman" w:cs="Times New Roman"/>
        </w:rPr>
        <w:t>increase</w:t>
      </w:r>
      <w:r w:rsidR="006A1229" w:rsidRPr="00CE722E">
        <w:rPr>
          <w:rFonts w:ascii="Times New Roman" w:hAnsi="Times New Roman" w:cs="Times New Roman"/>
        </w:rPr>
        <w:t>d</w:t>
      </w:r>
      <w:r w:rsidR="00691465" w:rsidRPr="00CE722E">
        <w:rPr>
          <w:rFonts w:ascii="Times New Roman" w:hAnsi="Times New Roman" w:cs="Times New Roman"/>
        </w:rPr>
        <w:t xml:space="preserve"> interest</w:t>
      </w:r>
      <w:r w:rsidR="00994722">
        <w:rPr>
          <w:rFonts w:ascii="Times New Roman" w:hAnsi="Times New Roman" w:cs="Times New Roman"/>
        </w:rPr>
        <w:t xml:space="preserve"> </w:t>
      </w:r>
      <w:r w:rsidR="00994722" w:rsidRPr="00CE722E">
        <w:rPr>
          <w:rFonts w:ascii="Times New Roman" w:hAnsi="Times New Roman" w:cs="Times New Roman"/>
        </w:rPr>
        <w:t>(Table 11)</w:t>
      </w:r>
      <w:r w:rsidR="00C60A09">
        <w:rPr>
          <w:rFonts w:ascii="Times New Roman" w:hAnsi="Times New Roman" w:cs="Times New Roman"/>
        </w:rPr>
        <w:t>.</w:t>
      </w:r>
    </w:p>
    <w:p w14:paraId="0B046200" w14:textId="4230569E" w:rsidR="00450A1C" w:rsidRPr="00CE722E" w:rsidRDefault="00450A1C" w:rsidP="00085CFE">
      <w:pPr>
        <w:pStyle w:val="ListParagraph"/>
        <w:ind w:left="0"/>
        <w:rPr>
          <w:rFonts w:ascii="Times New Roman" w:hAnsi="Times New Roman" w:cs="Times New Roman"/>
        </w:rPr>
      </w:pPr>
    </w:p>
    <w:p w14:paraId="5377C337" w14:textId="36A19E25" w:rsidR="00450A1C" w:rsidRPr="00CE722E" w:rsidRDefault="00450A1C" w:rsidP="00085CFE">
      <w:pPr>
        <w:pStyle w:val="ListParagraph"/>
        <w:ind w:left="0"/>
        <w:rPr>
          <w:rFonts w:ascii="Times New Roman" w:hAnsi="Times New Roman" w:cs="Times New Roman"/>
          <w:b/>
          <w:bCs/>
        </w:rPr>
      </w:pPr>
      <w:r w:rsidRPr="00CE722E">
        <w:rPr>
          <w:rFonts w:ascii="Times New Roman" w:hAnsi="Times New Roman" w:cs="Times New Roman"/>
          <w:b/>
          <w:bCs/>
        </w:rPr>
        <w:t>Table 1</w:t>
      </w:r>
      <w:r w:rsidR="002B5C30" w:rsidRPr="00CE722E">
        <w:rPr>
          <w:rFonts w:ascii="Times New Roman" w:hAnsi="Times New Roman" w:cs="Times New Roman"/>
          <w:b/>
          <w:bCs/>
        </w:rPr>
        <w:t>1</w:t>
      </w:r>
      <w:r w:rsidRPr="00CE722E">
        <w:rPr>
          <w:rFonts w:ascii="Times New Roman" w:hAnsi="Times New Roman" w:cs="Times New Roman"/>
          <w:b/>
          <w:bCs/>
        </w:rPr>
        <w:t>. Survey responses to the question “How has your experience teaching remotely during the pandemic affected your interest in online teaching?”</w:t>
      </w:r>
    </w:p>
    <w:p w14:paraId="3F87BC26" w14:textId="42165636" w:rsidR="00450A1C" w:rsidRPr="00CE722E" w:rsidRDefault="00450A1C" w:rsidP="00085CFE">
      <w:pPr>
        <w:pStyle w:val="ListParagraph"/>
        <w:ind w:left="0"/>
        <w:rPr>
          <w:rFonts w:ascii="Times New Roman" w:hAnsi="Times New Roman" w:cs="Times New Roman"/>
          <w:b/>
          <w:bCs/>
        </w:rPr>
      </w:pPr>
    </w:p>
    <w:tbl>
      <w:tblPr>
        <w:tblStyle w:val="TableGrid"/>
        <w:tblW w:w="9535" w:type="dxa"/>
        <w:tblLook w:val="04A0" w:firstRow="1" w:lastRow="0" w:firstColumn="1" w:lastColumn="0" w:noHBand="0" w:noVBand="1"/>
      </w:tblPr>
      <w:tblGrid>
        <w:gridCol w:w="5665"/>
        <w:gridCol w:w="3870"/>
      </w:tblGrid>
      <w:tr w:rsidR="00450A1C" w14:paraId="5783709E" w14:textId="77777777" w:rsidTr="0068010D">
        <w:tc>
          <w:tcPr>
            <w:tcW w:w="5665" w:type="dxa"/>
          </w:tcPr>
          <w:p w14:paraId="23550A87" w14:textId="793AB25F" w:rsidR="00450A1C" w:rsidRPr="00CE722E" w:rsidRDefault="00450A1C" w:rsidP="00085CFE">
            <w:pPr>
              <w:pStyle w:val="ListParagraph"/>
              <w:ind w:left="0"/>
              <w:rPr>
                <w:rFonts w:ascii="Times New Roman" w:hAnsi="Times New Roman" w:cs="Times New Roman"/>
                <w:b/>
                <w:bCs/>
              </w:rPr>
            </w:pPr>
            <w:r w:rsidRPr="00CE722E">
              <w:rPr>
                <w:rFonts w:ascii="Times New Roman" w:hAnsi="Times New Roman" w:cs="Times New Roman"/>
                <w:b/>
                <w:bCs/>
              </w:rPr>
              <w:t>My interest in online teaching following the pandemic</w:t>
            </w:r>
            <w:r w:rsidR="003D4FAC">
              <w:rPr>
                <w:rFonts w:ascii="Times New Roman" w:hAnsi="Times New Roman" w:cs="Times New Roman"/>
                <w:b/>
                <w:bCs/>
              </w:rPr>
              <w:t>…</w:t>
            </w:r>
          </w:p>
        </w:tc>
        <w:tc>
          <w:tcPr>
            <w:tcW w:w="3870" w:type="dxa"/>
          </w:tcPr>
          <w:p w14:paraId="10819D7D" w14:textId="181DAA78" w:rsidR="00450A1C" w:rsidRPr="00CE722E" w:rsidRDefault="00450A1C" w:rsidP="0068010D">
            <w:pPr>
              <w:pStyle w:val="ListParagraph"/>
              <w:ind w:left="0"/>
              <w:jc w:val="center"/>
              <w:rPr>
                <w:rFonts w:ascii="Times New Roman" w:hAnsi="Times New Roman" w:cs="Times New Roman"/>
                <w:b/>
                <w:bCs/>
              </w:rPr>
            </w:pPr>
            <w:r w:rsidRPr="00CE722E">
              <w:rPr>
                <w:rFonts w:ascii="Times New Roman" w:hAnsi="Times New Roman" w:cs="Times New Roman"/>
                <w:b/>
                <w:bCs/>
              </w:rPr>
              <w:t>Proportion who chose this response</w:t>
            </w:r>
          </w:p>
        </w:tc>
      </w:tr>
      <w:tr w:rsidR="00450A1C" w14:paraId="7596875D" w14:textId="77777777" w:rsidTr="0068010D">
        <w:tc>
          <w:tcPr>
            <w:tcW w:w="5665" w:type="dxa"/>
          </w:tcPr>
          <w:p w14:paraId="68843DAE" w14:textId="0C47A14F" w:rsidR="00450A1C" w:rsidRPr="00CE722E" w:rsidRDefault="003D4FAC" w:rsidP="00085CFE">
            <w:pPr>
              <w:pStyle w:val="ListParagraph"/>
              <w:ind w:left="0"/>
              <w:rPr>
                <w:rFonts w:ascii="Times New Roman" w:hAnsi="Times New Roman" w:cs="Times New Roman"/>
              </w:rPr>
            </w:pPr>
            <w:r>
              <w:rPr>
                <w:rFonts w:ascii="Times New Roman" w:hAnsi="Times New Roman" w:cs="Times New Roman"/>
              </w:rPr>
              <w:t>i</w:t>
            </w:r>
            <w:r w:rsidR="00450A1C" w:rsidRPr="00CE722E">
              <w:rPr>
                <w:rFonts w:ascii="Times New Roman" w:hAnsi="Times New Roman" w:cs="Times New Roman"/>
              </w:rPr>
              <w:t>s low and has remained so</w:t>
            </w:r>
          </w:p>
        </w:tc>
        <w:tc>
          <w:tcPr>
            <w:tcW w:w="3870" w:type="dxa"/>
          </w:tcPr>
          <w:p w14:paraId="343F25B6" w14:textId="0EAB3725" w:rsidR="00450A1C" w:rsidRPr="00CE722E" w:rsidRDefault="00450A1C" w:rsidP="0068010D">
            <w:pPr>
              <w:pStyle w:val="ListParagraph"/>
              <w:ind w:left="0"/>
              <w:jc w:val="center"/>
              <w:rPr>
                <w:rFonts w:ascii="Times New Roman" w:hAnsi="Times New Roman" w:cs="Times New Roman"/>
              </w:rPr>
            </w:pPr>
            <w:r w:rsidRPr="00CE722E">
              <w:rPr>
                <w:rFonts w:ascii="Times New Roman" w:hAnsi="Times New Roman" w:cs="Times New Roman"/>
              </w:rPr>
              <w:t>2</w:t>
            </w:r>
            <w:r w:rsidR="003E076A" w:rsidRPr="00CE722E">
              <w:rPr>
                <w:rFonts w:ascii="Times New Roman" w:hAnsi="Times New Roman" w:cs="Times New Roman"/>
              </w:rPr>
              <w:t>6</w:t>
            </w:r>
            <w:r w:rsidRPr="00CE722E">
              <w:rPr>
                <w:rFonts w:ascii="Times New Roman" w:hAnsi="Times New Roman" w:cs="Times New Roman"/>
              </w:rPr>
              <w:t>%</w:t>
            </w:r>
          </w:p>
        </w:tc>
      </w:tr>
      <w:tr w:rsidR="00450A1C" w14:paraId="132A1E2D" w14:textId="77777777" w:rsidTr="0068010D">
        <w:tc>
          <w:tcPr>
            <w:tcW w:w="5665" w:type="dxa"/>
          </w:tcPr>
          <w:p w14:paraId="2AD3E93B" w14:textId="51638D01" w:rsidR="00450A1C" w:rsidRPr="00CE722E" w:rsidRDefault="003D4FAC" w:rsidP="00085CFE">
            <w:pPr>
              <w:pStyle w:val="ListParagraph"/>
              <w:ind w:left="0"/>
              <w:rPr>
                <w:rFonts w:ascii="Times New Roman" w:hAnsi="Times New Roman" w:cs="Times New Roman"/>
              </w:rPr>
            </w:pPr>
            <w:r>
              <w:rPr>
                <w:rFonts w:ascii="Times New Roman" w:hAnsi="Times New Roman" w:cs="Times New Roman"/>
              </w:rPr>
              <w:t>h</w:t>
            </w:r>
            <w:r w:rsidR="00450A1C" w:rsidRPr="00CE722E">
              <w:rPr>
                <w:rFonts w:ascii="Times New Roman" w:hAnsi="Times New Roman" w:cs="Times New Roman"/>
              </w:rPr>
              <w:t>as decreased</w:t>
            </w:r>
          </w:p>
        </w:tc>
        <w:tc>
          <w:tcPr>
            <w:tcW w:w="3870" w:type="dxa"/>
          </w:tcPr>
          <w:p w14:paraId="1EA74C62" w14:textId="1CD7887C" w:rsidR="00450A1C" w:rsidRPr="00CE722E" w:rsidRDefault="00450A1C" w:rsidP="0068010D">
            <w:pPr>
              <w:pStyle w:val="ListParagraph"/>
              <w:ind w:left="0"/>
              <w:jc w:val="center"/>
              <w:rPr>
                <w:rFonts w:ascii="Times New Roman" w:hAnsi="Times New Roman" w:cs="Times New Roman"/>
              </w:rPr>
            </w:pPr>
            <w:r w:rsidRPr="00CE722E">
              <w:rPr>
                <w:rFonts w:ascii="Times New Roman" w:hAnsi="Times New Roman" w:cs="Times New Roman"/>
              </w:rPr>
              <w:t>1</w:t>
            </w:r>
            <w:r w:rsidR="003E076A" w:rsidRPr="00CE722E">
              <w:rPr>
                <w:rFonts w:ascii="Times New Roman" w:hAnsi="Times New Roman" w:cs="Times New Roman"/>
              </w:rPr>
              <w:t>8</w:t>
            </w:r>
            <w:r w:rsidRPr="00CE722E">
              <w:rPr>
                <w:rFonts w:ascii="Times New Roman" w:hAnsi="Times New Roman" w:cs="Times New Roman"/>
              </w:rPr>
              <w:t>%</w:t>
            </w:r>
          </w:p>
        </w:tc>
      </w:tr>
      <w:tr w:rsidR="00450A1C" w14:paraId="0B78DB24" w14:textId="77777777" w:rsidTr="0068010D">
        <w:tc>
          <w:tcPr>
            <w:tcW w:w="5665" w:type="dxa"/>
          </w:tcPr>
          <w:p w14:paraId="51D45E44" w14:textId="74FF3DD8" w:rsidR="00450A1C" w:rsidRPr="00CE722E" w:rsidRDefault="003D4FAC" w:rsidP="00085CFE">
            <w:pPr>
              <w:pStyle w:val="ListParagraph"/>
              <w:ind w:left="0"/>
              <w:rPr>
                <w:rFonts w:ascii="Times New Roman" w:hAnsi="Times New Roman" w:cs="Times New Roman"/>
              </w:rPr>
            </w:pPr>
            <w:r>
              <w:rPr>
                <w:rFonts w:ascii="Times New Roman" w:hAnsi="Times New Roman" w:cs="Times New Roman"/>
              </w:rPr>
              <w:t>h</w:t>
            </w:r>
            <w:r w:rsidR="00450A1C" w:rsidRPr="00CE722E">
              <w:rPr>
                <w:rFonts w:ascii="Times New Roman" w:hAnsi="Times New Roman" w:cs="Times New Roman"/>
              </w:rPr>
              <w:t>as increased</w:t>
            </w:r>
          </w:p>
        </w:tc>
        <w:tc>
          <w:tcPr>
            <w:tcW w:w="3870" w:type="dxa"/>
          </w:tcPr>
          <w:p w14:paraId="5B314033" w14:textId="329E9383" w:rsidR="00450A1C" w:rsidRPr="00CE722E" w:rsidRDefault="003E076A" w:rsidP="0068010D">
            <w:pPr>
              <w:pStyle w:val="ListParagraph"/>
              <w:ind w:left="0"/>
              <w:jc w:val="center"/>
              <w:rPr>
                <w:rFonts w:ascii="Times New Roman" w:hAnsi="Times New Roman" w:cs="Times New Roman"/>
              </w:rPr>
            </w:pPr>
            <w:r w:rsidRPr="00CE722E">
              <w:rPr>
                <w:rFonts w:ascii="Times New Roman" w:hAnsi="Times New Roman" w:cs="Times New Roman"/>
              </w:rPr>
              <w:t>45</w:t>
            </w:r>
            <w:r w:rsidR="00450A1C" w:rsidRPr="00CE722E">
              <w:rPr>
                <w:rFonts w:ascii="Times New Roman" w:hAnsi="Times New Roman" w:cs="Times New Roman"/>
              </w:rPr>
              <w:t>%</w:t>
            </w:r>
          </w:p>
        </w:tc>
      </w:tr>
      <w:tr w:rsidR="00450A1C" w14:paraId="2634B14D" w14:textId="77777777" w:rsidTr="0068010D">
        <w:tc>
          <w:tcPr>
            <w:tcW w:w="5665" w:type="dxa"/>
          </w:tcPr>
          <w:p w14:paraId="367BBC29" w14:textId="2E272988" w:rsidR="00450A1C" w:rsidRPr="00CE722E" w:rsidRDefault="003D4FAC" w:rsidP="00085CFE">
            <w:pPr>
              <w:pStyle w:val="ListParagraph"/>
              <w:ind w:left="0"/>
              <w:rPr>
                <w:rFonts w:ascii="Times New Roman" w:hAnsi="Times New Roman" w:cs="Times New Roman"/>
              </w:rPr>
            </w:pPr>
            <w:r>
              <w:rPr>
                <w:rFonts w:ascii="Times New Roman" w:hAnsi="Times New Roman" w:cs="Times New Roman"/>
              </w:rPr>
              <w:t>is</w:t>
            </w:r>
            <w:r w:rsidR="00450A1C" w:rsidRPr="00CE722E">
              <w:rPr>
                <w:rFonts w:ascii="Times New Roman" w:hAnsi="Times New Roman" w:cs="Times New Roman"/>
              </w:rPr>
              <w:t xml:space="preserve"> high and has remained so</w:t>
            </w:r>
          </w:p>
        </w:tc>
        <w:tc>
          <w:tcPr>
            <w:tcW w:w="3870" w:type="dxa"/>
          </w:tcPr>
          <w:p w14:paraId="43EE40B1" w14:textId="77343257" w:rsidR="00450A1C" w:rsidRPr="00CE722E" w:rsidRDefault="00450A1C" w:rsidP="0068010D">
            <w:pPr>
              <w:pStyle w:val="ListParagraph"/>
              <w:ind w:left="0"/>
              <w:jc w:val="center"/>
              <w:rPr>
                <w:rFonts w:ascii="Times New Roman" w:hAnsi="Times New Roman" w:cs="Times New Roman"/>
              </w:rPr>
            </w:pPr>
            <w:r w:rsidRPr="00CE722E">
              <w:rPr>
                <w:rFonts w:ascii="Times New Roman" w:hAnsi="Times New Roman" w:cs="Times New Roman"/>
              </w:rPr>
              <w:t>1</w:t>
            </w:r>
            <w:r w:rsidR="003E076A" w:rsidRPr="00CE722E">
              <w:rPr>
                <w:rFonts w:ascii="Times New Roman" w:hAnsi="Times New Roman" w:cs="Times New Roman"/>
              </w:rPr>
              <w:t>2</w:t>
            </w:r>
            <w:r w:rsidRPr="00CE722E">
              <w:rPr>
                <w:rFonts w:ascii="Times New Roman" w:hAnsi="Times New Roman" w:cs="Times New Roman"/>
              </w:rPr>
              <w:t>%</w:t>
            </w:r>
          </w:p>
        </w:tc>
      </w:tr>
    </w:tbl>
    <w:p w14:paraId="6DF62411" w14:textId="77777777" w:rsidR="00450A1C" w:rsidRDefault="00450A1C" w:rsidP="0068010D">
      <w:pPr>
        <w:pStyle w:val="ListParagraph"/>
        <w:ind w:left="0"/>
      </w:pPr>
    </w:p>
    <w:p w14:paraId="5F97A6BA" w14:textId="31806046" w:rsidR="00691465" w:rsidRPr="00C90571" w:rsidRDefault="0065611B" w:rsidP="00691465">
      <w:pPr>
        <w:rPr>
          <w:iCs/>
        </w:rPr>
      </w:pPr>
      <w:r>
        <w:t>I</w:t>
      </w:r>
      <w:r w:rsidR="008E509E">
        <w:t>nsight into</w:t>
      </w:r>
      <w:r w:rsidR="008E509E" w:rsidRPr="00CE722E">
        <w:t xml:space="preserve"> </w:t>
      </w:r>
      <w:r>
        <w:t xml:space="preserve">what may underlie </w:t>
      </w:r>
      <w:r w:rsidR="002E31FC">
        <w:t xml:space="preserve">these responses </w:t>
      </w:r>
      <w:r w:rsidR="008E509E" w:rsidRPr="00CE722E">
        <w:t>appeared in the open-ended comments</w:t>
      </w:r>
      <w:r w:rsidR="008E509E">
        <w:t>.</w:t>
      </w:r>
      <w:r w:rsidR="00582437">
        <w:t xml:space="preserve"> </w:t>
      </w:r>
      <w:r w:rsidR="00691465">
        <w:t>The reasons th</w:t>
      </w:r>
      <w:r w:rsidR="002B5C30">
        <w:t xml:space="preserve">at </w:t>
      </w:r>
      <w:r w:rsidR="00691465">
        <w:t>s</w:t>
      </w:r>
      <w:r w:rsidR="00691465" w:rsidRPr="00C90571">
        <w:rPr>
          <w:iCs/>
        </w:rPr>
        <w:t>ome faculty</w:t>
      </w:r>
      <w:r w:rsidR="00730F4B">
        <w:rPr>
          <w:iCs/>
        </w:rPr>
        <w:t>’s</w:t>
      </w:r>
      <w:r w:rsidR="002B5C30">
        <w:rPr>
          <w:iCs/>
        </w:rPr>
        <w:t>/instructor</w:t>
      </w:r>
      <w:r w:rsidR="007143C3">
        <w:rPr>
          <w:iCs/>
        </w:rPr>
        <w:t>s’</w:t>
      </w:r>
      <w:r w:rsidR="00691465" w:rsidRPr="00C90571">
        <w:rPr>
          <w:iCs/>
        </w:rPr>
        <w:t xml:space="preserve"> </w:t>
      </w:r>
      <w:r w:rsidR="00691465">
        <w:rPr>
          <w:iCs/>
        </w:rPr>
        <w:t xml:space="preserve">interest in online instruction </w:t>
      </w:r>
      <w:r w:rsidR="002B5E38">
        <w:rPr>
          <w:iCs/>
        </w:rPr>
        <w:t xml:space="preserve">increased </w:t>
      </w:r>
      <w:r w:rsidR="00691465">
        <w:rPr>
          <w:iCs/>
        </w:rPr>
        <w:t>during the pandemic</w:t>
      </w:r>
      <w:r w:rsidR="00691465" w:rsidRPr="00C90571">
        <w:rPr>
          <w:iCs/>
        </w:rPr>
        <w:t xml:space="preserve"> are complex and are not necessarily based on its intrinsic value. In the open-ended comments, many faculty</w:t>
      </w:r>
      <w:r w:rsidR="00DB0C83">
        <w:rPr>
          <w:iCs/>
        </w:rPr>
        <w:t>/instructors</w:t>
      </w:r>
      <w:r w:rsidR="00691465" w:rsidRPr="00C90571">
        <w:rPr>
          <w:iCs/>
        </w:rPr>
        <w:t xml:space="preserve"> wrote that they liked remote instruction because it reduced their commute time. This </w:t>
      </w:r>
      <w:r w:rsidR="00673273">
        <w:rPr>
          <w:iCs/>
        </w:rPr>
        <w:t xml:space="preserve">reason </w:t>
      </w:r>
      <w:r w:rsidR="00691465" w:rsidRPr="00C90571">
        <w:rPr>
          <w:iCs/>
        </w:rPr>
        <w:t xml:space="preserve">is legitimate, but it is not directly tied to teaching remotely. Although the issue of long commute times to campus was not the focus of the survey, it is a large </w:t>
      </w:r>
      <w:r w:rsidR="00582437">
        <w:rPr>
          <w:iCs/>
        </w:rPr>
        <w:t xml:space="preserve">and important </w:t>
      </w:r>
      <w:r w:rsidR="00691465" w:rsidRPr="00C90571">
        <w:rPr>
          <w:iCs/>
        </w:rPr>
        <w:t xml:space="preserve">issue, especially for younger faculty and staff who find it difficult or impossible to live in communities near to UC campuses. The University should be helping more here, especially because </w:t>
      </w:r>
      <w:r w:rsidR="00582437">
        <w:rPr>
          <w:iCs/>
        </w:rPr>
        <w:t>commute time</w:t>
      </w:r>
      <w:r w:rsidR="00582437" w:rsidRPr="00C90571">
        <w:rPr>
          <w:iCs/>
        </w:rPr>
        <w:t xml:space="preserve"> </w:t>
      </w:r>
      <w:r w:rsidR="00691465" w:rsidRPr="00C90571">
        <w:rPr>
          <w:iCs/>
        </w:rPr>
        <w:t xml:space="preserve">is directly related to the loss of </w:t>
      </w:r>
      <w:r w:rsidR="0008660D">
        <w:rPr>
          <w:iCs/>
        </w:rPr>
        <w:t xml:space="preserve">time for </w:t>
      </w:r>
      <w:r w:rsidR="00691465" w:rsidRPr="00C90571">
        <w:rPr>
          <w:iCs/>
        </w:rPr>
        <w:t xml:space="preserve">research </w:t>
      </w:r>
      <w:r w:rsidR="0008660D">
        <w:rPr>
          <w:iCs/>
        </w:rPr>
        <w:t>and other campus</w:t>
      </w:r>
      <w:r w:rsidR="00220B90">
        <w:rPr>
          <w:iCs/>
        </w:rPr>
        <w:t xml:space="preserve"> </w:t>
      </w:r>
      <w:r w:rsidR="00691465" w:rsidRPr="00C90571">
        <w:rPr>
          <w:iCs/>
        </w:rPr>
        <w:t>activit</w:t>
      </w:r>
      <w:r w:rsidR="00220B90">
        <w:rPr>
          <w:iCs/>
        </w:rPr>
        <w:t>ies</w:t>
      </w:r>
      <w:r w:rsidR="00691465" w:rsidRPr="00C90571">
        <w:rPr>
          <w:iCs/>
        </w:rPr>
        <w:t>.</w:t>
      </w:r>
    </w:p>
    <w:p w14:paraId="57E427A1" w14:textId="77777777" w:rsidR="00691465" w:rsidRDefault="00691465" w:rsidP="00691465">
      <w:pPr>
        <w:pStyle w:val="ListParagraph"/>
        <w:ind w:left="0"/>
      </w:pPr>
    </w:p>
    <w:p w14:paraId="45E66FC6" w14:textId="6606C101" w:rsidR="00444CAF" w:rsidRPr="00CE722E" w:rsidRDefault="00CE54B0" w:rsidP="0068010D">
      <w:pPr>
        <w:pStyle w:val="ListParagraph"/>
        <w:ind w:left="0"/>
        <w:rPr>
          <w:rFonts w:ascii="Times New Roman" w:hAnsi="Times New Roman" w:cs="Times New Roman"/>
        </w:rPr>
      </w:pPr>
      <w:r w:rsidRPr="00CE722E">
        <w:rPr>
          <w:rFonts w:ascii="Times New Roman" w:hAnsi="Times New Roman" w:cs="Times New Roman"/>
        </w:rPr>
        <w:t xml:space="preserve">Increased interest in online teaching </w:t>
      </w:r>
      <w:r w:rsidR="007143C3">
        <w:rPr>
          <w:rFonts w:ascii="Times New Roman" w:hAnsi="Times New Roman" w:cs="Times New Roman"/>
        </w:rPr>
        <w:t xml:space="preserve">may also indicate a desire for </w:t>
      </w:r>
      <w:r w:rsidRPr="00CE722E">
        <w:rPr>
          <w:rFonts w:ascii="Times New Roman" w:hAnsi="Times New Roman" w:cs="Times New Roman"/>
        </w:rPr>
        <w:t xml:space="preserve">more flexibility </w:t>
      </w:r>
      <w:r w:rsidR="007143C3">
        <w:rPr>
          <w:rFonts w:ascii="Times New Roman" w:hAnsi="Times New Roman" w:cs="Times New Roman"/>
        </w:rPr>
        <w:t xml:space="preserve">in the </w:t>
      </w:r>
      <w:r w:rsidRPr="00CE722E">
        <w:rPr>
          <w:rFonts w:ascii="Times New Roman" w:hAnsi="Times New Roman" w:cs="Times New Roman"/>
        </w:rPr>
        <w:t>work</w:t>
      </w:r>
      <w:r w:rsidR="007143C3">
        <w:rPr>
          <w:rFonts w:ascii="Times New Roman" w:hAnsi="Times New Roman" w:cs="Times New Roman"/>
        </w:rPr>
        <w:t xml:space="preserve">place, a trend </w:t>
      </w:r>
      <w:r w:rsidR="00730F4B">
        <w:rPr>
          <w:rFonts w:ascii="Times New Roman" w:hAnsi="Times New Roman" w:cs="Times New Roman"/>
        </w:rPr>
        <w:t>seen</w:t>
      </w:r>
      <w:r w:rsidR="007143C3">
        <w:rPr>
          <w:rFonts w:ascii="Times New Roman" w:hAnsi="Times New Roman" w:cs="Times New Roman"/>
        </w:rPr>
        <w:t xml:space="preserve"> nationwide. This sentiment</w:t>
      </w:r>
      <w:r w:rsidRPr="00CE722E">
        <w:rPr>
          <w:rFonts w:ascii="Times New Roman" w:hAnsi="Times New Roman" w:cs="Times New Roman"/>
        </w:rPr>
        <w:t xml:space="preserve"> was evident in the response</w:t>
      </w:r>
      <w:r w:rsidR="007143C3">
        <w:rPr>
          <w:rFonts w:ascii="Times New Roman" w:hAnsi="Times New Roman" w:cs="Times New Roman"/>
        </w:rPr>
        <w:t>s</w:t>
      </w:r>
      <w:r w:rsidRPr="00CE722E">
        <w:rPr>
          <w:rFonts w:ascii="Times New Roman" w:hAnsi="Times New Roman" w:cs="Times New Roman"/>
        </w:rPr>
        <w:t xml:space="preserve"> to a question about preference for work arrangements after the campus</w:t>
      </w:r>
      <w:r w:rsidR="005E2A8B">
        <w:rPr>
          <w:rFonts w:ascii="Times New Roman" w:hAnsi="Times New Roman" w:cs="Times New Roman"/>
        </w:rPr>
        <w:t>es</w:t>
      </w:r>
      <w:r w:rsidRPr="00CE722E">
        <w:rPr>
          <w:rFonts w:ascii="Times New Roman" w:hAnsi="Times New Roman" w:cs="Times New Roman"/>
        </w:rPr>
        <w:t xml:space="preserve"> re-open. A majority (58</w:t>
      </w:r>
      <w:r w:rsidR="00730F4B">
        <w:rPr>
          <w:rFonts w:ascii="Times New Roman" w:hAnsi="Times New Roman" w:cs="Times New Roman"/>
        </w:rPr>
        <w:t xml:space="preserve"> percent</w:t>
      </w:r>
      <w:r w:rsidR="00730F4B" w:rsidRPr="00CE722E">
        <w:rPr>
          <w:rFonts w:ascii="Times New Roman" w:hAnsi="Times New Roman" w:cs="Times New Roman"/>
        </w:rPr>
        <w:t xml:space="preserve">) </w:t>
      </w:r>
      <w:r w:rsidRPr="00CE722E">
        <w:rPr>
          <w:rFonts w:ascii="Times New Roman" w:hAnsi="Times New Roman" w:cs="Times New Roman"/>
        </w:rPr>
        <w:t>of faculty/instructors expressed preference for a mix of on-site and remote work when the campuses re-open, compared to 32</w:t>
      </w:r>
      <w:r w:rsidR="002A6A6A">
        <w:rPr>
          <w:rFonts w:ascii="Times New Roman" w:hAnsi="Times New Roman" w:cs="Times New Roman"/>
        </w:rPr>
        <w:t xml:space="preserve"> percent</w:t>
      </w:r>
      <w:r w:rsidRPr="00CE722E">
        <w:rPr>
          <w:rFonts w:ascii="Times New Roman" w:hAnsi="Times New Roman" w:cs="Times New Roman"/>
        </w:rPr>
        <w:t xml:space="preserve"> who preferred on-site full time, and a mere 10</w:t>
      </w:r>
      <w:r w:rsidR="002A6A6A">
        <w:rPr>
          <w:rFonts w:ascii="Times New Roman" w:hAnsi="Times New Roman" w:cs="Times New Roman"/>
        </w:rPr>
        <w:t xml:space="preserve"> percent</w:t>
      </w:r>
      <w:r w:rsidRPr="00CE722E">
        <w:rPr>
          <w:rFonts w:ascii="Times New Roman" w:hAnsi="Times New Roman" w:cs="Times New Roman"/>
        </w:rPr>
        <w:t xml:space="preserve"> who preferred remote fulltime.</w:t>
      </w:r>
    </w:p>
    <w:p w14:paraId="19B40D1C" w14:textId="77777777" w:rsidR="00444CAF" w:rsidRPr="00B83BE1" w:rsidRDefault="00444CAF" w:rsidP="00444CAF"/>
    <w:p w14:paraId="27F95BC4" w14:textId="68A23F68" w:rsidR="003012C8" w:rsidRDefault="00CE54B0" w:rsidP="009D6687">
      <w:r>
        <w:t>More insight into these responses w</w:t>
      </w:r>
      <w:r w:rsidR="007143C3">
        <w:t>as</w:t>
      </w:r>
      <w:r>
        <w:t xml:space="preserve"> </w:t>
      </w:r>
      <w:r w:rsidR="007143C3">
        <w:t>present</w:t>
      </w:r>
      <w:r>
        <w:t xml:space="preserve"> in responses to</w:t>
      </w:r>
      <w:r w:rsidR="002452A7">
        <w:t xml:space="preserve"> a</w:t>
      </w:r>
      <w:r>
        <w:t xml:space="preserve"> question </w:t>
      </w:r>
      <w:r w:rsidR="007143C3">
        <w:t>about</w:t>
      </w:r>
      <w:r>
        <w:t xml:space="preserve"> whether </w:t>
      </w:r>
      <w:r w:rsidR="002452A7">
        <w:t>certain experiences might be compromised</w:t>
      </w:r>
      <w:r w:rsidR="00822E96">
        <w:t>,</w:t>
      </w:r>
      <w:r w:rsidR="002452A7">
        <w:t xml:space="preserve"> or more difficult</w:t>
      </w:r>
      <w:r w:rsidR="00822E96">
        <w:t>,</w:t>
      </w:r>
      <w:r w:rsidR="002452A7">
        <w:t xml:space="preserve"> if </w:t>
      </w:r>
      <w:r w:rsidR="005E2A8B">
        <w:t>faculty</w:t>
      </w:r>
      <w:r w:rsidR="002452A7">
        <w:t xml:space="preserve"> </w:t>
      </w:r>
      <w:r w:rsidR="00822E96">
        <w:t xml:space="preserve">themselves </w:t>
      </w:r>
      <w:r w:rsidR="007143C3">
        <w:t xml:space="preserve">(or </w:t>
      </w:r>
      <w:r w:rsidR="005E2A8B">
        <w:t xml:space="preserve">their </w:t>
      </w:r>
      <w:r w:rsidR="007143C3">
        <w:t xml:space="preserve">immediate colleagues) </w:t>
      </w:r>
      <w:r w:rsidR="002452A7">
        <w:t>worked partly or fully remotel</w:t>
      </w:r>
      <w:r w:rsidR="007143C3">
        <w:t>y</w:t>
      </w:r>
      <w:r w:rsidR="002452A7">
        <w:t>. Responses to these questions are in Table 1</w:t>
      </w:r>
      <w:r w:rsidR="00994483">
        <w:t>2.</w:t>
      </w:r>
      <w:r>
        <w:t xml:space="preserve"> </w:t>
      </w:r>
    </w:p>
    <w:p w14:paraId="56E20F95" w14:textId="397CA1B8" w:rsidR="002452A7" w:rsidRDefault="002452A7" w:rsidP="007C7218"/>
    <w:p w14:paraId="0517E486" w14:textId="4EBC4D1F" w:rsidR="00E323E4" w:rsidRPr="0068010D" w:rsidRDefault="00B83BE1" w:rsidP="00E323E4">
      <w:pPr>
        <w:rPr>
          <w:b/>
          <w:bCs/>
        </w:rPr>
      </w:pPr>
      <w:r w:rsidRPr="00B46F3D">
        <w:rPr>
          <w:b/>
          <w:bCs/>
        </w:rPr>
        <w:t>Table 1</w:t>
      </w:r>
      <w:r>
        <w:rPr>
          <w:b/>
          <w:bCs/>
        </w:rPr>
        <w:t>2</w:t>
      </w:r>
      <w:r w:rsidRPr="00B46F3D">
        <w:rPr>
          <w:b/>
          <w:bCs/>
        </w:rPr>
        <w:t>. Survey responses to the question “</w:t>
      </w:r>
      <w:r>
        <w:rPr>
          <w:b/>
          <w:bCs/>
        </w:rPr>
        <w:t>Which of the following do you think would be compromised if you (or your immediate colleagues) work partly or fully remotely</w:t>
      </w:r>
      <w:r w:rsidRPr="00B46F3D">
        <w:rPr>
          <w:b/>
          <w:bCs/>
        </w:rPr>
        <w:t>?”</w:t>
      </w:r>
      <w:r w:rsidR="00E323E4">
        <w:rPr>
          <w:b/>
          <w:bCs/>
        </w:rPr>
        <w:t xml:space="preserve"> </w:t>
      </w:r>
      <w:r w:rsidR="00E323E4" w:rsidRPr="0068010D">
        <w:rPr>
          <w:b/>
          <w:bCs/>
        </w:rPr>
        <w:t>(</w:t>
      </w:r>
      <w:proofErr w:type="gramStart"/>
      <w:r w:rsidR="001C588A">
        <w:rPr>
          <w:b/>
          <w:bCs/>
        </w:rPr>
        <w:t>r</w:t>
      </w:r>
      <w:r w:rsidR="00E323E4" w:rsidRPr="0068010D">
        <w:rPr>
          <w:b/>
          <w:bCs/>
        </w:rPr>
        <w:t>espondents</w:t>
      </w:r>
      <w:proofErr w:type="gramEnd"/>
      <w:r w:rsidR="00E323E4" w:rsidRPr="0068010D">
        <w:rPr>
          <w:b/>
          <w:bCs/>
        </w:rPr>
        <w:t xml:space="preserve"> could choose more than one)</w:t>
      </w:r>
    </w:p>
    <w:p w14:paraId="28D68BBF" w14:textId="49BBD9E1" w:rsidR="002452A7" w:rsidRDefault="002452A7" w:rsidP="007C7218"/>
    <w:tbl>
      <w:tblPr>
        <w:tblStyle w:val="TableGrid"/>
        <w:tblW w:w="0" w:type="auto"/>
        <w:tblLook w:val="04A0" w:firstRow="1" w:lastRow="0" w:firstColumn="1" w:lastColumn="0" w:noHBand="0" w:noVBand="1"/>
      </w:tblPr>
      <w:tblGrid>
        <w:gridCol w:w="3116"/>
        <w:gridCol w:w="3117"/>
        <w:gridCol w:w="3117"/>
      </w:tblGrid>
      <w:tr w:rsidR="002452A7" w14:paraId="2EFB2E14" w14:textId="77777777" w:rsidTr="002452A7">
        <w:tc>
          <w:tcPr>
            <w:tcW w:w="3116" w:type="dxa"/>
          </w:tcPr>
          <w:p w14:paraId="6ACAE982" w14:textId="590B4DEA" w:rsidR="002452A7" w:rsidRPr="00CE722E" w:rsidRDefault="008570CF" w:rsidP="007C7218">
            <w:pPr>
              <w:rPr>
                <w:b/>
                <w:bCs/>
              </w:rPr>
            </w:pPr>
            <w:r>
              <w:rPr>
                <w:b/>
                <w:bCs/>
              </w:rPr>
              <w:t>Compromise</w:t>
            </w:r>
            <w:r w:rsidR="0004211F">
              <w:rPr>
                <w:b/>
                <w:bCs/>
              </w:rPr>
              <w:t>d</w:t>
            </w:r>
            <w:r>
              <w:rPr>
                <w:b/>
                <w:bCs/>
              </w:rPr>
              <w:t xml:space="preserve"> </w:t>
            </w:r>
            <w:r w:rsidR="002452A7" w:rsidRPr="00CE722E">
              <w:rPr>
                <w:b/>
                <w:bCs/>
              </w:rPr>
              <w:t>workplace experience</w:t>
            </w:r>
          </w:p>
        </w:tc>
        <w:tc>
          <w:tcPr>
            <w:tcW w:w="3117" w:type="dxa"/>
          </w:tcPr>
          <w:p w14:paraId="056D1A4A" w14:textId="1445C201" w:rsidR="002452A7" w:rsidRPr="00CE722E" w:rsidRDefault="002452A7" w:rsidP="0068010D">
            <w:pPr>
              <w:jc w:val="center"/>
              <w:rPr>
                <w:b/>
                <w:bCs/>
              </w:rPr>
            </w:pPr>
            <w:r w:rsidRPr="00CE722E">
              <w:rPr>
                <w:b/>
                <w:bCs/>
              </w:rPr>
              <w:t>If I (respondent) worked partly or fully remote</w:t>
            </w:r>
          </w:p>
        </w:tc>
        <w:tc>
          <w:tcPr>
            <w:tcW w:w="3117" w:type="dxa"/>
          </w:tcPr>
          <w:p w14:paraId="45963850" w14:textId="2E76A403" w:rsidR="002452A7" w:rsidRPr="00CE722E" w:rsidRDefault="002452A7" w:rsidP="0068010D">
            <w:pPr>
              <w:jc w:val="center"/>
              <w:rPr>
                <w:b/>
                <w:bCs/>
              </w:rPr>
            </w:pPr>
            <w:r w:rsidRPr="00CE722E">
              <w:rPr>
                <w:b/>
                <w:bCs/>
              </w:rPr>
              <w:t xml:space="preserve">If my immediate colleagues worked partly or fully remote </w:t>
            </w:r>
          </w:p>
        </w:tc>
      </w:tr>
      <w:tr w:rsidR="002452A7" w14:paraId="3AC1090C" w14:textId="77777777" w:rsidTr="002452A7">
        <w:tc>
          <w:tcPr>
            <w:tcW w:w="3116" w:type="dxa"/>
          </w:tcPr>
          <w:p w14:paraId="75238702" w14:textId="0D6626BC" w:rsidR="002452A7" w:rsidRDefault="00CB3F28" w:rsidP="007C7218">
            <w:r>
              <w:t>Reduced a</w:t>
            </w:r>
            <w:r w:rsidR="002452A7">
              <w:t>ccess to important information or conversations</w:t>
            </w:r>
          </w:p>
        </w:tc>
        <w:tc>
          <w:tcPr>
            <w:tcW w:w="3117" w:type="dxa"/>
          </w:tcPr>
          <w:p w14:paraId="6EFF5E72" w14:textId="17C3D2CC" w:rsidR="002452A7" w:rsidRDefault="00DB0C83" w:rsidP="0068010D">
            <w:pPr>
              <w:jc w:val="center"/>
            </w:pPr>
            <w:r>
              <w:t>46</w:t>
            </w:r>
            <w:r w:rsidR="002452A7">
              <w:t>%</w:t>
            </w:r>
          </w:p>
        </w:tc>
        <w:tc>
          <w:tcPr>
            <w:tcW w:w="3117" w:type="dxa"/>
          </w:tcPr>
          <w:p w14:paraId="55D72C08" w14:textId="0B42B98F" w:rsidR="002452A7" w:rsidRDefault="00DB0C83" w:rsidP="0068010D">
            <w:pPr>
              <w:jc w:val="center"/>
            </w:pPr>
            <w:r>
              <w:t>53</w:t>
            </w:r>
            <w:r w:rsidR="00333C49">
              <w:t>%</w:t>
            </w:r>
          </w:p>
        </w:tc>
      </w:tr>
      <w:tr w:rsidR="002452A7" w14:paraId="3C54A91C" w14:textId="77777777" w:rsidTr="002452A7">
        <w:tc>
          <w:tcPr>
            <w:tcW w:w="3116" w:type="dxa"/>
          </w:tcPr>
          <w:p w14:paraId="1A84D88B" w14:textId="0C84C369" w:rsidR="002452A7" w:rsidRDefault="00CB3F28" w:rsidP="007C7218">
            <w:r>
              <w:t>Reduced a</w:t>
            </w:r>
            <w:r w:rsidR="002452A7">
              <w:t xml:space="preserve">ccess to professional opportunities or assignments </w:t>
            </w:r>
          </w:p>
        </w:tc>
        <w:tc>
          <w:tcPr>
            <w:tcW w:w="3117" w:type="dxa"/>
          </w:tcPr>
          <w:p w14:paraId="75741566" w14:textId="4417A044" w:rsidR="002452A7" w:rsidRDefault="002452A7" w:rsidP="0068010D">
            <w:pPr>
              <w:jc w:val="center"/>
            </w:pPr>
            <w:r>
              <w:t>1</w:t>
            </w:r>
            <w:r w:rsidR="00DB0C83">
              <w:t>5</w:t>
            </w:r>
            <w:r>
              <w:t>%</w:t>
            </w:r>
          </w:p>
        </w:tc>
        <w:tc>
          <w:tcPr>
            <w:tcW w:w="3117" w:type="dxa"/>
          </w:tcPr>
          <w:p w14:paraId="0165E025" w14:textId="6A39D6E6" w:rsidR="002452A7" w:rsidRDefault="00333C49" w:rsidP="0068010D">
            <w:pPr>
              <w:jc w:val="center"/>
            </w:pPr>
            <w:r>
              <w:t>2</w:t>
            </w:r>
            <w:r w:rsidR="00DB0C83">
              <w:t>2</w:t>
            </w:r>
            <w:r>
              <w:t>%</w:t>
            </w:r>
          </w:p>
        </w:tc>
      </w:tr>
      <w:tr w:rsidR="002452A7" w14:paraId="35C24D16" w14:textId="77777777" w:rsidTr="002452A7">
        <w:tc>
          <w:tcPr>
            <w:tcW w:w="3116" w:type="dxa"/>
          </w:tcPr>
          <w:p w14:paraId="16E85D75" w14:textId="21E95862" w:rsidR="002452A7" w:rsidRDefault="00CB3F28" w:rsidP="007C7218">
            <w:r>
              <w:t>Reduced a</w:t>
            </w:r>
            <w:r w:rsidR="002452A7">
              <w:t xml:space="preserve">bility to collaborate with colleagues on work projects </w:t>
            </w:r>
          </w:p>
        </w:tc>
        <w:tc>
          <w:tcPr>
            <w:tcW w:w="3117" w:type="dxa"/>
          </w:tcPr>
          <w:p w14:paraId="6B561EFA" w14:textId="749833D6" w:rsidR="002452A7" w:rsidRDefault="002452A7" w:rsidP="0068010D">
            <w:pPr>
              <w:jc w:val="center"/>
            </w:pPr>
            <w:r>
              <w:t>2</w:t>
            </w:r>
            <w:r w:rsidR="00DB0C83">
              <w:t>9</w:t>
            </w:r>
            <w:r>
              <w:t>%</w:t>
            </w:r>
          </w:p>
        </w:tc>
        <w:tc>
          <w:tcPr>
            <w:tcW w:w="3117" w:type="dxa"/>
          </w:tcPr>
          <w:p w14:paraId="61EF55FA" w14:textId="69C366A3" w:rsidR="002452A7" w:rsidRDefault="00333C49" w:rsidP="0068010D">
            <w:pPr>
              <w:jc w:val="center"/>
            </w:pPr>
            <w:r>
              <w:t>4</w:t>
            </w:r>
            <w:r w:rsidR="00DB0C83">
              <w:t>5</w:t>
            </w:r>
            <w:r>
              <w:t>%</w:t>
            </w:r>
          </w:p>
        </w:tc>
      </w:tr>
      <w:tr w:rsidR="002452A7" w14:paraId="0170A1AC" w14:textId="77777777" w:rsidTr="002452A7">
        <w:tc>
          <w:tcPr>
            <w:tcW w:w="3116" w:type="dxa"/>
          </w:tcPr>
          <w:p w14:paraId="7A1402BB" w14:textId="61833ECD" w:rsidR="002452A7" w:rsidRDefault="00CB3F28" w:rsidP="007C7218">
            <w:r>
              <w:t>Reduced a</w:t>
            </w:r>
            <w:r w:rsidR="002452A7">
              <w:t xml:space="preserve">bility to have social connections with colleagues </w:t>
            </w:r>
          </w:p>
        </w:tc>
        <w:tc>
          <w:tcPr>
            <w:tcW w:w="3117" w:type="dxa"/>
          </w:tcPr>
          <w:p w14:paraId="6CB9B38C" w14:textId="4DD3D21D" w:rsidR="002452A7" w:rsidRDefault="002452A7" w:rsidP="0068010D">
            <w:pPr>
              <w:jc w:val="center"/>
            </w:pPr>
            <w:r>
              <w:t>63%</w:t>
            </w:r>
          </w:p>
        </w:tc>
        <w:tc>
          <w:tcPr>
            <w:tcW w:w="3117" w:type="dxa"/>
          </w:tcPr>
          <w:p w14:paraId="2B29E631" w14:textId="1D07D947" w:rsidR="002452A7" w:rsidRDefault="00333C49" w:rsidP="0068010D">
            <w:pPr>
              <w:jc w:val="center"/>
            </w:pPr>
            <w:r>
              <w:t>6</w:t>
            </w:r>
            <w:r w:rsidR="00DB0C83">
              <w:t>9</w:t>
            </w:r>
            <w:r>
              <w:t>%</w:t>
            </w:r>
          </w:p>
        </w:tc>
      </w:tr>
      <w:tr w:rsidR="00333C49" w14:paraId="1DBD6641" w14:textId="77777777" w:rsidTr="002452A7">
        <w:tc>
          <w:tcPr>
            <w:tcW w:w="3116" w:type="dxa"/>
          </w:tcPr>
          <w:p w14:paraId="4914D518" w14:textId="4A6B252B" w:rsidR="00333C49" w:rsidRDefault="00CB3F28" w:rsidP="007C7218">
            <w:r>
              <w:t>Reduced a</w:t>
            </w:r>
            <w:r w:rsidR="00333C49">
              <w:t xml:space="preserve">bility to supervise students </w:t>
            </w:r>
          </w:p>
        </w:tc>
        <w:tc>
          <w:tcPr>
            <w:tcW w:w="3117" w:type="dxa"/>
          </w:tcPr>
          <w:p w14:paraId="3F3FC519" w14:textId="47FE9DF4" w:rsidR="00333C49" w:rsidRDefault="00DB0C83" w:rsidP="002452A7">
            <w:pPr>
              <w:jc w:val="center"/>
            </w:pPr>
            <w:r>
              <w:t>32</w:t>
            </w:r>
            <w:r w:rsidR="00586E76">
              <w:t>%</w:t>
            </w:r>
          </w:p>
        </w:tc>
        <w:tc>
          <w:tcPr>
            <w:tcW w:w="3117" w:type="dxa"/>
          </w:tcPr>
          <w:p w14:paraId="0C791F96" w14:textId="3A762D78" w:rsidR="00333C49" w:rsidRDefault="00DB0C83" w:rsidP="002452A7">
            <w:pPr>
              <w:jc w:val="center"/>
            </w:pPr>
            <w:r>
              <w:t>34</w:t>
            </w:r>
            <w:r w:rsidR="00586E76">
              <w:t>%</w:t>
            </w:r>
          </w:p>
        </w:tc>
      </w:tr>
      <w:tr w:rsidR="002452A7" w14:paraId="77630833" w14:textId="77777777" w:rsidTr="002452A7">
        <w:tc>
          <w:tcPr>
            <w:tcW w:w="3116" w:type="dxa"/>
          </w:tcPr>
          <w:p w14:paraId="58F6FBFB" w14:textId="05B0D20E" w:rsidR="002452A7" w:rsidRDefault="00CB3F28" w:rsidP="007C7218">
            <w:r>
              <w:t>Reduced a</w:t>
            </w:r>
            <w:r w:rsidR="002452A7">
              <w:t>bility to participate in shared governance</w:t>
            </w:r>
          </w:p>
        </w:tc>
        <w:tc>
          <w:tcPr>
            <w:tcW w:w="3117" w:type="dxa"/>
          </w:tcPr>
          <w:p w14:paraId="162DA461" w14:textId="64519196" w:rsidR="002452A7" w:rsidRDefault="002452A7" w:rsidP="0068010D">
            <w:pPr>
              <w:jc w:val="center"/>
            </w:pPr>
            <w:r>
              <w:t>1</w:t>
            </w:r>
            <w:r w:rsidR="00DB0C83">
              <w:t>5</w:t>
            </w:r>
            <w:r>
              <w:t>%</w:t>
            </w:r>
          </w:p>
        </w:tc>
        <w:tc>
          <w:tcPr>
            <w:tcW w:w="3117" w:type="dxa"/>
          </w:tcPr>
          <w:p w14:paraId="7007D428" w14:textId="43158A3B" w:rsidR="002452A7" w:rsidRDefault="00DB0C83" w:rsidP="0068010D">
            <w:pPr>
              <w:jc w:val="center"/>
            </w:pPr>
            <w:r>
              <w:t>24</w:t>
            </w:r>
            <w:r w:rsidR="00586E76">
              <w:t>%</w:t>
            </w:r>
          </w:p>
        </w:tc>
      </w:tr>
      <w:tr w:rsidR="002452A7" w14:paraId="15E70203" w14:textId="77777777" w:rsidTr="002452A7">
        <w:tc>
          <w:tcPr>
            <w:tcW w:w="3116" w:type="dxa"/>
          </w:tcPr>
          <w:p w14:paraId="2D3E8E88" w14:textId="6BD95595" w:rsidR="002452A7" w:rsidRDefault="002452A7" w:rsidP="007C7218">
            <w:r>
              <w:t>No</w:t>
            </w:r>
            <w:r w:rsidR="00AA697B">
              <w:t>ne</w:t>
            </w:r>
          </w:p>
        </w:tc>
        <w:tc>
          <w:tcPr>
            <w:tcW w:w="3117" w:type="dxa"/>
          </w:tcPr>
          <w:p w14:paraId="53EEB093" w14:textId="1B38B7DF" w:rsidR="002452A7" w:rsidRDefault="002452A7" w:rsidP="0068010D">
            <w:pPr>
              <w:jc w:val="center"/>
            </w:pPr>
            <w:r>
              <w:t>30%</w:t>
            </w:r>
          </w:p>
        </w:tc>
        <w:tc>
          <w:tcPr>
            <w:tcW w:w="3117" w:type="dxa"/>
          </w:tcPr>
          <w:p w14:paraId="06F8E7F3" w14:textId="3C57A2E9" w:rsidR="002452A7" w:rsidRDefault="00DB0C83" w:rsidP="0068010D">
            <w:pPr>
              <w:jc w:val="center"/>
            </w:pPr>
            <w:r>
              <w:t>24</w:t>
            </w:r>
            <w:r w:rsidR="00586E76">
              <w:t>%</w:t>
            </w:r>
          </w:p>
        </w:tc>
      </w:tr>
    </w:tbl>
    <w:p w14:paraId="46A26F1E" w14:textId="77777777" w:rsidR="002452A7" w:rsidRDefault="002452A7" w:rsidP="007C7218"/>
    <w:p w14:paraId="63673AFF" w14:textId="2C272EAA" w:rsidR="00BB3B91" w:rsidRDefault="00BB3B91" w:rsidP="007C7218">
      <w:r>
        <w:t xml:space="preserve">When these responses are examined by faculty rank, </w:t>
      </w:r>
      <w:r w:rsidR="001335DF">
        <w:t>the Academic Senate finds</w:t>
      </w:r>
      <w:r>
        <w:t xml:space="preserve"> more concern among Assistant Professors as compared to Associate and Full Professors about potential reduction</w:t>
      </w:r>
      <w:r w:rsidR="00886252">
        <w:t>s</w:t>
      </w:r>
      <w:r>
        <w:t xml:space="preserve"> in these work experiences</w:t>
      </w:r>
      <w:r w:rsidR="00972219">
        <w:t xml:space="preserve">. </w:t>
      </w:r>
      <w:r w:rsidR="00C83A2C">
        <w:t xml:space="preserve">The most dramatic difference was </w:t>
      </w:r>
      <w:r w:rsidR="00315403">
        <w:t>for</w:t>
      </w:r>
      <w:r w:rsidR="00C83A2C">
        <w:t xml:space="preserve"> the item, “Reduced access to professional opportunities or assignments</w:t>
      </w:r>
      <w:r w:rsidR="00FD2EB8">
        <w:t>.</w:t>
      </w:r>
      <w:r w:rsidR="00C83A2C">
        <w:t xml:space="preserve">” </w:t>
      </w:r>
      <w:r w:rsidR="00FD2EB8">
        <w:t xml:space="preserve">Twenty-four percent </w:t>
      </w:r>
      <w:r w:rsidR="00315403">
        <w:t xml:space="preserve">of Assistant Professors </w:t>
      </w:r>
      <w:r w:rsidR="00152FF5">
        <w:t>indicated</w:t>
      </w:r>
      <w:r w:rsidR="00315403">
        <w:t xml:space="preserve"> this concern, whereas 16</w:t>
      </w:r>
      <w:r w:rsidR="002A6A6A">
        <w:t xml:space="preserve"> percent</w:t>
      </w:r>
      <w:r w:rsidR="00315403">
        <w:t xml:space="preserve"> of Associate Professors and 12</w:t>
      </w:r>
      <w:r w:rsidR="002A6A6A">
        <w:t xml:space="preserve"> percent</w:t>
      </w:r>
      <w:r w:rsidR="00315403">
        <w:t xml:space="preserve"> of Full Professors did. With an increase in remote activity in the academic workplace, </w:t>
      </w:r>
      <w:r w:rsidR="00EE0D1A">
        <w:t>Assistant Professors</w:t>
      </w:r>
      <w:r w:rsidR="00315403">
        <w:t xml:space="preserve">, who are relatively new to the </w:t>
      </w:r>
      <w:r w:rsidR="00886252">
        <w:t>campus</w:t>
      </w:r>
      <w:r w:rsidR="00315403">
        <w:t xml:space="preserve"> and </w:t>
      </w:r>
      <w:r w:rsidR="00661450">
        <w:t xml:space="preserve">have </w:t>
      </w:r>
      <w:r w:rsidR="00886252">
        <w:t xml:space="preserve">yet to be </w:t>
      </w:r>
      <w:r w:rsidR="00315403">
        <w:t>review</w:t>
      </w:r>
      <w:r w:rsidR="00886252">
        <w:t xml:space="preserve">ed </w:t>
      </w:r>
      <w:r w:rsidR="00315403">
        <w:t>for tenure,</w:t>
      </w:r>
      <w:r w:rsidR="00EE0D1A">
        <w:t xml:space="preserve"> </w:t>
      </w:r>
      <w:r w:rsidR="00220B90">
        <w:t>appear to be</w:t>
      </w:r>
      <w:r w:rsidR="00CB3F28">
        <w:t xml:space="preserve"> more concerned about establishing and advancing their professional lives </w:t>
      </w:r>
      <w:r w:rsidR="00315403">
        <w:t xml:space="preserve">on </w:t>
      </w:r>
      <w:r w:rsidR="00EC7C67">
        <w:t xml:space="preserve">the </w:t>
      </w:r>
      <w:r w:rsidR="00315403">
        <w:t>campus than their colleagues with tenure</w:t>
      </w:r>
      <w:r w:rsidR="00D12718">
        <w:t xml:space="preserve"> are</w:t>
      </w:r>
      <w:r w:rsidR="00315403">
        <w:t>.</w:t>
      </w:r>
      <w:r w:rsidR="00F80096">
        <w:t xml:space="preserve"> </w:t>
      </w:r>
      <w:r w:rsidR="00174E3F">
        <w:t xml:space="preserve">If, in the future, </w:t>
      </w:r>
      <w:r w:rsidR="00F80096">
        <w:t>workplace arrangements in</w:t>
      </w:r>
      <w:r w:rsidR="00862B58">
        <w:t xml:space="preserve"> </w:t>
      </w:r>
      <w:r w:rsidR="00F80096">
        <w:t>academic departments include more remote activity</w:t>
      </w:r>
      <w:r w:rsidR="00174E3F">
        <w:t xml:space="preserve">, </w:t>
      </w:r>
      <w:r w:rsidR="00862B58">
        <w:t xml:space="preserve">intentional and supportive activities </w:t>
      </w:r>
      <w:r w:rsidR="004A6914">
        <w:t xml:space="preserve">will </w:t>
      </w:r>
      <w:r w:rsidR="00862B58">
        <w:t xml:space="preserve">need to be developed to </w:t>
      </w:r>
      <w:r w:rsidR="00273804">
        <w:t>provide</w:t>
      </w:r>
      <w:r w:rsidR="00886252">
        <w:t xml:space="preserve"> </w:t>
      </w:r>
      <w:r w:rsidR="00862B58">
        <w:t xml:space="preserve">faculty at the junior ranks </w:t>
      </w:r>
      <w:r w:rsidR="00273804">
        <w:t>with</w:t>
      </w:r>
      <w:r w:rsidR="00862B58">
        <w:t xml:space="preserve"> the</w:t>
      </w:r>
      <w:r w:rsidR="00FB5AB2">
        <w:t xml:space="preserve"> </w:t>
      </w:r>
      <w:r w:rsidR="00862B58">
        <w:t xml:space="preserve">collegial </w:t>
      </w:r>
      <w:r w:rsidR="00FB5AB2">
        <w:t xml:space="preserve">experiences </w:t>
      </w:r>
      <w:r w:rsidR="00862B58">
        <w:t xml:space="preserve">they sought when they joined the </w:t>
      </w:r>
      <w:r w:rsidR="00DF3E7A">
        <w:t>University</w:t>
      </w:r>
      <w:r w:rsidR="00862B58">
        <w:t xml:space="preserve">. </w:t>
      </w:r>
    </w:p>
    <w:p w14:paraId="31D562AA" w14:textId="77777777" w:rsidR="00922E2E" w:rsidRDefault="00922E2E" w:rsidP="009D6687"/>
    <w:p w14:paraId="291C3F38" w14:textId="6065F36A" w:rsidR="00CC5009" w:rsidRDefault="00C22A22" w:rsidP="0068010D">
      <w:pPr>
        <w:jc w:val="center"/>
        <w:rPr>
          <w:b/>
          <w:bCs/>
        </w:rPr>
      </w:pPr>
      <w:r w:rsidRPr="00C22A22">
        <w:rPr>
          <w:b/>
          <w:bCs/>
        </w:rPr>
        <w:t>GENERAL CONCLUSIONS</w:t>
      </w:r>
    </w:p>
    <w:p w14:paraId="63775795" w14:textId="77777777" w:rsidR="007B6939" w:rsidRPr="0068010D" w:rsidRDefault="007B6939" w:rsidP="009D6687">
      <w:pPr>
        <w:rPr>
          <w:b/>
          <w:bCs/>
        </w:rPr>
      </w:pPr>
    </w:p>
    <w:p w14:paraId="481D4BAB" w14:textId="11ECD6DF" w:rsidR="00A73EEB" w:rsidRDefault="00DB534E" w:rsidP="007B6939">
      <w:r>
        <w:t>The results</w:t>
      </w:r>
      <w:r w:rsidR="004C2FBA">
        <w:t xml:space="preserve"> </w:t>
      </w:r>
      <w:r w:rsidR="007B6939">
        <w:t xml:space="preserve">of this survey </w:t>
      </w:r>
      <w:r w:rsidR="004C2FBA">
        <w:t>revea</w:t>
      </w:r>
      <w:r w:rsidR="00D36D65">
        <w:t>l</w:t>
      </w:r>
      <w:r w:rsidR="004C2FBA">
        <w:t xml:space="preserve"> much about how </w:t>
      </w:r>
      <w:r w:rsidR="00EF239B">
        <w:t>the University</w:t>
      </w:r>
      <w:r w:rsidR="00CA7E39">
        <w:t xml:space="preserve"> </w:t>
      </w:r>
      <w:r w:rsidR="009F35D1">
        <w:t xml:space="preserve">met its </w:t>
      </w:r>
      <w:r w:rsidR="006759A4">
        <w:t>academic</w:t>
      </w:r>
      <w:r w:rsidR="009F35D1">
        <w:t xml:space="preserve"> mission over </w:t>
      </w:r>
      <w:r w:rsidR="004C2FBA">
        <w:t xml:space="preserve">the last year and </w:t>
      </w:r>
      <w:r w:rsidR="00CA7E39">
        <w:t xml:space="preserve">a </w:t>
      </w:r>
      <w:r w:rsidR="004C2FBA">
        <w:t xml:space="preserve">half. </w:t>
      </w:r>
      <w:r w:rsidR="006759A4">
        <w:t>As for teaching, t</w:t>
      </w:r>
      <w:r w:rsidR="0053730A">
        <w:t>he faculty</w:t>
      </w:r>
      <w:r w:rsidR="00EF239B">
        <w:t>/</w:t>
      </w:r>
      <w:r w:rsidR="0053730A">
        <w:t>instructors and students did an admirable job hold</w:t>
      </w:r>
      <w:r w:rsidR="00EF239B">
        <w:t>ing</w:t>
      </w:r>
      <w:r w:rsidR="0053730A">
        <w:t xml:space="preserve"> it together while everything </w:t>
      </w:r>
      <w:r w:rsidR="00E8655A">
        <w:t xml:space="preserve">else </w:t>
      </w:r>
      <w:r w:rsidR="00EF239B">
        <w:t>s</w:t>
      </w:r>
      <w:r w:rsidR="0053730A">
        <w:t>eemed to be falling apart.</w:t>
      </w:r>
      <w:r w:rsidR="008F2034">
        <w:t xml:space="preserve"> Th</w:t>
      </w:r>
      <w:r w:rsidR="004352C8">
        <w:t>us, th</w:t>
      </w:r>
      <w:r w:rsidR="008F2034">
        <w:t xml:space="preserve">e </w:t>
      </w:r>
      <w:r w:rsidR="004352C8">
        <w:t>first</w:t>
      </w:r>
      <w:r w:rsidR="00214601">
        <w:t xml:space="preserve"> </w:t>
      </w:r>
      <w:r w:rsidR="00D36D65">
        <w:t xml:space="preserve">lesson learned is that </w:t>
      </w:r>
      <w:r w:rsidR="00D17D29">
        <w:t xml:space="preserve">the </w:t>
      </w:r>
      <w:r w:rsidR="008F2034">
        <w:t xml:space="preserve">University is </w:t>
      </w:r>
      <w:r w:rsidR="00214601">
        <w:t xml:space="preserve">very </w:t>
      </w:r>
      <w:r w:rsidR="008F2034">
        <w:t>strong</w:t>
      </w:r>
      <w:r w:rsidR="002834E0">
        <w:t xml:space="preserve"> in meeting its teac</w:t>
      </w:r>
      <w:r w:rsidR="00093D5D">
        <w:t>hing mission</w:t>
      </w:r>
      <w:r w:rsidR="00214601">
        <w:t xml:space="preserve">. </w:t>
      </w:r>
      <w:r w:rsidR="00C20037">
        <w:t>Yet</w:t>
      </w:r>
      <w:r w:rsidR="004352C8">
        <w:t xml:space="preserve">, </w:t>
      </w:r>
      <w:r w:rsidR="00D45C85">
        <w:t xml:space="preserve">the data also suggest that </w:t>
      </w:r>
      <w:r w:rsidR="001E3F69">
        <w:t>s</w:t>
      </w:r>
      <w:r w:rsidR="004352C8">
        <w:t xml:space="preserve">ome </w:t>
      </w:r>
      <w:r w:rsidR="00D36D65">
        <w:t>sc</w:t>
      </w:r>
      <w:r w:rsidR="008F2034">
        <w:t xml:space="preserve">ars </w:t>
      </w:r>
      <w:r w:rsidR="00C20037">
        <w:t xml:space="preserve">will </w:t>
      </w:r>
      <w:r w:rsidR="004352C8">
        <w:t>remain</w:t>
      </w:r>
      <w:r w:rsidR="006759A4">
        <w:t xml:space="preserve"> in other </w:t>
      </w:r>
      <w:r w:rsidR="0005047E">
        <w:t xml:space="preserve">parts </w:t>
      </w:r>
      <w:r w:rsidR="006759A4">
        <w:t>of the academic mission</w:t>
      </w:r>
      <w:r w:rsidR="00C20037">
        <w:t>,</w:t>
      </w:r>
      <w:r w:rsidR="004352C8">
        <w:t xml:space="preserve"> </w:t>
      </w:r>
      <w:r w:rsidR="00216ED9">
        <w:t xml:space="preserve">and </w:t>
      </w:r>
      <w:r w:rsidR="00080B41">
        <w:t>the University</w:t>
      </w:r>
      <w:r w:rsidR="00216ED9">
        <w:t xml:space="preserve"> need</w:t>
      </w:r>
      <w:r w:rsidR="00080B41">
        <w:t>s</w:t>
      </w:r>
      <w:r w:rsidR="00216ED9">
        <w:t xml:space="preserve"> to </w:t>
      </w:r>
      <w:r w:rsidR="004352C8">
        <w:t>understand</w:t>
      </w:r>
      <w:r w:rsidR="00216ED9">
        <w:t xml:space="preserve"> </w:t>
      </w:r>
      <w:r w:rsidR="005B734D">
        <w:t xml:space="preserve">and address </w:t>
      </w:r>
      <w:r w:rsidR="00216ED9">
        <w:t xml:space="preserve">them </w:t>
      </w:r>
      <w:r w:rsidR="007527D5">
        <w:t xml:space="preserve">as best as possible </w:t>
      </w:r>
      <w:r w:rsidR="001335DF">
        <w:t>moving</w:t>
      </w:r>
      <w:r w:rsidR="008C3A21">
        <w:t xml:space="preserve"> forward</w:t>
      </w:r>
      <w:r w:rsidR="00216ED9">
        <w:t xml:space="preserve">. </w:t>
      </w:r>
    </w:p>
    <w:p w14:paraId="6C792C4E" w14:textId="77777777" w:rsidR="007B6939" w:rsidRDefault="007B6939" w:rsidP="0068010D"/>
    <w:p w14:paraId="40830230" w14:textId="45FBE721" w:rsidR="00A73EEB" w:rsidRDefault="00216ED9" w:rsidP="007B6939">
      <w:r>
        <w:t xml:space="preserve">The biggest </w:t>
      </w:r>
      <w:r w:rsidR="00D36D65">
        <w:t>concern</w:t>
      </w:r>
      <w:r>
        <w:t xml:space="preserve"> for faculty </w:t>
      </w:r>
      <w:r w:rsidR="00333594">
        <w:t>is</w:t>
      </w:r>
      <w:r>
        <w:t xml:space="preserve"> the </w:t>
      </w:r>
      <w:r w:rsidR="00D36D65">
        <w:t xml:space="preserve">great </w:t>
      </w:r>
      <w:r>
        <w:t>loss of research time and activity</w:t>
      </w:r>
      <w:r w:rsidR="00867027">
        <w:t xml:space="preserve">, which will </w:t>
      </w:r>
      <w:r w:rsidR="00F03E50">
        <w:t>affect</w:t>
      </w:r>
      <w:r>
        <w:t xml:space="preserve"> </w:t>
      </w:r>
      <w:r w:rsidR="00A54B25">
        <w:t xml:space="preserve">their </w:t>
      </w:r>
      <w:r>
        <w:t>advancement, both professionally and financially</w:t>
      </w:r>
      <w:r w:rsidR="0005047E">
        <w:t>. This concern</w:t>
      </w:r>
      <w:r>
        <w:t xml:space="preserve"> </w:t>
      </w:r>
      <w:r w:rsidR="0005047E">
        <w:t xml:space="preserve">is </w:t>
      </w:r>
      <w:r w:rsidR="00A73EEB">
        <w:t xml:space="preserve">especially </w:t>
      </w:r>
      <w:r w:rsidR="0005047E">
        <w:t>critical for</w:t>
      </w:r>
      <w:r w:rsidR="00DA30B4">
        <w:t xml:space="preserve"> </w:t>
      </w:r>
      <w:r w:rsidR="00F130E7">
        <w:t xml:space="preserve">our </w:t>
      </w:r>
      <w:r w:rsidR="00F52943">
        <w:t>junior and women colleagues</w:t>
      </w:r>
      <w:r w:rsidR="009E2776">
        <w:t xml:space="preserve">. </w:t>
      </w:r>
      <w:r w:rsidR="0005047E">
        <w:t>It</w:t>
      </w:r>
      <w:r w:rsidR="00A73EEB">
        <w:t xml:space="preserve"> </w:t>
      </w:r>
      <w:r w:rsidR="00F130E7">
        <w:t xml:space="preserve">will </w:t>
      </w:r>
      <w:r w:rsidR="00A73EEB">
        <w:t xml:space="preserve">also threaten </w:t>
      </w:r>
      <w:r w:rsidR="00F130E7">
        <w:t xml:space="preserve">the </w:t>
      </w:r>
      <w:r w:rsidR="00EE4A97">
        <w:t>d</w:t>
      </w:r>
      <w:r w:rsidR="00F52943">
        <w:t>ecades</w:t>
      </w:r>
      <w:r w:rsidR="00A73EEB">
        <w:t>-long effort</w:t>
      </w:r>
      <w:r w:rsidR="0005047E">
        <w:t>s</w:t>
      </w:r>
      <w:r w:rsidR="00A73EEB">
        <w:t xml:space="preserve"> to expand and diversify the faculty</w:t>
      </w:r>
      <w:r w:rsidR="00632909">
        <w:t xml:space="preserve">, and to bring women and </w:t>
      </w:r>
      <w:r w:rsidR="000A36F4">
        <w:t>underrepresented minorities (</w:t>
      </w:r>
      <w:r w:rsidR="00632909">
        <w:t>URM</w:t>
      </w:r>
      <w:r w:rsidR="000A36F4">
        <w:t>s)</w:t>
      </w:r>
      <w:r w:rsidR="00632909">
        <w:t xml:space="preserve"> into leadership positions</w:t>
      </w:r>
      <w:r w:rsidR="00A73EEB">
        <w:t xml:space="preserve">. </w:t>
      </w:r>
      <w:r w:rsidR="00632909">
        <w:t xml:space="preserve">The University </w:t>
      </w:r>
      <w:r w:rsidR="00F52943">
        <w:t>must do all it can to support faculty who</w:t>
      </w:r>
      <w:r w:rsidR="0056110F">
        <w:t>se</w:t>
      </w:r>
      <w:r w:rsidR="005C342C">
        <w:t xml:space="preserve"> research</w:t>
      </w:r>
      <w:r w:rsidR="00F52943">
        <w:t xml:space="preserve"> ha</w:t>
      </w:r>
      <w:r w:rsidR="005C342C">
        <w:t>s</w:t>
      </w:r>
      <w:r w:rsidR="00F52943">
        <w:t xml:space="preserve"> been greatly affected </w:t>
      </w:r>
      <w:r w:rsidR="00FE1F4B">
        <w:t>by t</w:t>
      </w:r>
      <w:r w:rsidR="00F52943">
        <w:t>he pandemic</w:t>
      </w:r>
      <w:r w:rsidR="00EE4A97">
        <w:t xml:space="preserve">, and </w:t>
      </w:r>
      <w:r w:rsidR="00DA30B4">
        <w:t xml:space="preserve">it </w:t>
      </w:r>
      <w:r w:rsidR="00EE4A97">
        <w:t>must do so soon</w:t>
      </w:r>
      <w:r w:rsidR="00F52943">
        <w:t xml:space="preserve">. </w:t>
      </w:r>
      <w:r w:rsidR="00601CB7">
        <w:t>The Academic Senate is</w:t>
      </w:r>
      <w:r w:rsidR="006C5398">
        <w:t xml:space="preserve"> </w:t>
      </w:r>
      <w:r w:rsidR="00900016">
        <w:t>pleased</w:t>
      </w:r>
      <w:r w:rsidR="006C5398">
        <w:t xml:space="preserve"> that </w:t>
      </w:r>
      <w:r w:rsidR="00900016">
        <w:t xml:space="preserve">the </w:t>
      </w:r>
      <w:proofErr w:type="gramStart"/>
      <w:r w:rsidR="00900016">
        <w:t>Provost</w:t>
      </w:r>
      <w:proofErr w:type="gramEnd"/>
      <w:r w:rsidR="00A73EEB">
        <w:t xml:space="preserve"> has already formed a work group to address these concerns. T</w:t>
      </w:r>
      <w:r w:rsidR="003B2047">
        <w:t>h</w:t>
      </w:r>
      <w:r w:rsidR="0034580B">
        <w:t>e</w:t>
      </w:r>
      <w:r w:rsidR="00E07F9D">
        <w:t xml:space="preserve"> solution</w:t>
      </w:r>
      <w:r w:rsidR="003B2047">
        <w:t xml:space="preserve"> will </w:t>
      </w:r>
      <w:r w:rsidR="0034580B">
        <w:t xml:space="preserve">undoubtedly </w:t>
      </w:r>
      <w:r w:rsidR="003B2047">
        <w:t>cost money</w:t>
      </w:r>
      <w:r w:rsidR="00A73EEB">
        <w:t>, b</w:t>
      </w:r>
      <w:r w:rsidR="003B2047">
        <w:t>ut</w:t>
      </w:r>
      <w:r w:rsidR="00A73EEB">
        <w:t xml:space="preserve"> </w:t>
      </w:r>
      <w:r w:rsidR="003B2047">
        <w:t xml:space="preserve">it will be money </w:t>
      </w:r>
      <w:r w:rsidR="00632909">
        <w:t>well-</w:t>
      </w:r>
      <w:r w:rsidR="003B2047">
        <w:t>spent</w:t>
      </w:r>
      <w:r w:rsidR="00A73EEB">
        <w:t xml:space="preserve"> to preserve the excellen</w:t>
      </w:r>
      <w:r w:rsidR="00632909">
        <w:t xml:space="preserve">ce </w:t>
      </w:r>
      <w:r w:rsidR="00A73EEB">
        <w:t xml:space="preserve">of </w:t>
      </w:r>
      <w:r w:rsidR="00632909">
        <w:t>the</w:t>
      </w:r>
      <w:r w:rsidR="00CC6104">
        <w:t xml:space="preserve"> UC f</w:t>
      </w:r>
      <w:r w:rsidR="00A73EEB">
        <w:t>aculty</w:t>
      </w:r>
      <w:r w:rsidR="00632909">
        <w:t>.</w:t>
      </w:r>
    </w:p>
    <w:p w14:paraId="79CA408E" w14:textId="77777777" w:rsidR="00C90571" w:rsidRDefault="00C90571" w:rsidP="0068010D"/>
    <w:p w14:paraId="0175FFA4" w14:textId="57AEB07E" w:rsidR="00EE6C68" w:rsidRDefault="003D0F96" w:rsidP="00C90571">
      <w:pPr>
        <w:rPr>
          <w:iCs/>
        </w:rPr>
      </w:pPr>
      <w:r>
        <w:t xml:space="preserve">Most faculty/instructors </w:t>
      </w:r>
      <w:r w:rsidR="00601CB7">
        <w:t>reported</w:t>
      </w:r>
      <w:r w:rsidR="00B678D2">
        <w:t xml:space="preserve"> </w:t>
      </w:r>
      <w:r w:rsidR="00D13C86">
        <w:t xml:space="preserve">that they </w:t>
      </w:r>
      <w:r>
        <w:t>prefer in-person instruction. Among the</w:t>
      </w:r>
      <w:r w:rsidR="006E4779" w:rsidRPr="00C90571">
        <w:rPr>
          <w:iCs/>
        </w:rPr>
        <w:t xml:space="preserve"> </w:t>
      </w:r>
      <w:r w:rsidR="00D13C86">
        <w:rPr>
          <w:iCs/>
        </w:rPr>
        <w:t xml:space="preserve">small number of </w:t>
      </w:r>
      <w:r w:rsidR="006E4779" w:rsidRPr="00C90571">
        <w:rPr>
          <w:iCs/>
        </w:rPr>
        <w:t xml:space="preserve">faculty </w:t>
      </w:r>
      <w:r>
        <w:rPr>
          <w:iCs/>
        </w:rPr>
        <w:t xml:space="preserve">who prefer </w:t>
      </w:r>
      <w:r w:rsidR="006E4779" w:rsidRPr="00C90571">
        <w:rPr>
          <w:iCs/>
        </w:rPr>
        <w:t>remote instruction,</w:t>
      </w:r>
      <w:r w:rsidR="00080B41">
        <w:rPr>
          <w:iCs/>
        </w:rPr>
        <w:t xml:space="preserve"> </w:t>
      </w:r>
      <w:r w:rsidR="006E4779" w:rsidRPr="00C90571">
        <w:rPr>
          <w:iCs/>
        </w:rPr>
        <w:t xml:space="preserve">their reasons </w:t>
      </w:r>
      <w:r>
        <w:rPr>
          <w:iCs/>
        </w:rPr>
        <w:t xml:space="preserve">for doing so are not always reflective of the </w:t>
      </w:r>
      <w:r w:rsidR="006E4779" w:rsidRPr="00C90571">
        <w:rPr>
          <w:iCs/>
        </w:rPr>
        <w:t>intrinsic value</w:t>
      </w:r>
      <w:r>
        <w:rPr>
          <w:iCs/>
        </w:rPr>
        <w:t xml:space="preserve"> of this mode of instruction</w:t>
      </w:r>
      <w:r w:rsidR="006E4779" w:rsidRPr="00C90571">
        <w:rPr>
          <w:iCs/>
        </w:rPr>
        <w:t xml:space="preserve">. </w:t>
      </w:r>
      <w:r w:rsidR="00080B41">
        <w:rPr>
          <w:iCs/>
        </w:rPr>
        <w:t>In fact, m</w:t>
      </w:r>
      <w:r w:rsidR="006E4779" w:rsidRPr="00C90571">
        <w:rPr>
          <w:iCs/>
        </w:rPr>
        <w:t>an</w:t>
      </w:r>
      <w:r>
        <w:rPr>
          <w:iCs/>
        </w:rPr>
        <w:t xml:space="preserve">y of the </w:t>
      </w:r>
      <w:r w:rsidR="006E4779" w:rsidRPr="00C90571">
        <w:rPr>
          <w:iCs/>
        </w:rPr>
        <w:t>facu</w:t>
      </w:r>
      <w:r w:rsidR="00EB056F" w:rsidRPr="00C90571">
        <w:rPr>
          <w:iCs/>
        </w:rPr>
        <w:t>l</w:t>
      </w:r>
      <w:r w:rsidR="006E4779" w:rsidRPr="00C90571">
        <w:rPr>
          <w:iCs/>
        </w:rPr>
        <w:t xml:space="preserve">ty </w:t>
      </w:r>
      <w:r>
        <w:rPr>
          <w:iCs/>
        </w:rPr>
        <w:t xml:space="preserve">who </w:t>
      </w:r>
      <w:r w:rsidR="00080B41">
        <w:rPr>
          <w:iCs/>
        </w:rPr>
        <w:t>prefer remote instruction</w:t>
      </w:r>
      <w:r w:rsidR="006E4779" w:rsidRPr="00C90571">
        <w:rPr>
          <w:iCs/>
        </w:rPr>
        <w:t xml:space="preserve"> </w:t>
      </w:r>
      <w:r>
        <w:rPr>
          <w:iCs/>
        </w:rPr>
        <w:t>do so because</w:t>
      </w:r>
      <w:r w:rsidR="006E4779" w:rsidRPr="00C90571">
        <w:rPr>
          <w:iCs/>
        </w:rPr>
        <w:t xml:space="preserve"> it reduce</w:t>
      </w:r>
      <w:r w:rsidR="00080B41">
        <w:rPr>
          <w:iCs/>
        </w:rPr>
        <w:t>s</w:t>
      </w:r>
      <w:r w:rsidR="006E4779" w:rsidRPr="00C90571">
        <w:rPr>
          <w:iCs/>
        </w:rPr>
        <w:t xml:space="preserve"> their commute</w:t>
      </w:r>
      <w:r w:rsidR="00DA30B4" w:rsidRPr="00C90571">
        <w:rPr>
          <w:iCs/>
        </w:rPr>
        <w:t xml:space="preserve"> time</w:t>
      </w:r>
      <w:r w:rsidR="00A4268D">
        <w:rPr>
          <w:iCs/>
        </w:rPr>
        <w:t xml:space="preserve">, which is an important issue for the University to be mindful of. </w:t>
      </w:r>
    </w:p>
    <w:p w14:paraId="6577C3C5" w14:textId="77777777" w:rsidR="00EE6C68" w:rsidRDefault="00EE6C68" w:rsidP="00C90571">
      <w:pPr>
        <w:rPr>
          <w:iCs/>
        </w:rPr>
      </w:pPr>
    </w:p>
    <w:p w14:paraId="24D95061" w14:textId="16510697" w:rsidR="00D963F0" w:rsidRDefault="00EE6C68" w:rsidP="00C90571">
      <w:pPr>
        <w:rPr>
          <w:iCs/>
        </w:rPr>
      </w:pPr>
      <w:r>
        <w:rPr>
          <w:iCs/>
        </w:rPr>
        <w:t>I</w:t>
      </w:r>
      <w:r w:rsidR="00D13C86">
        <w:rPr>
          <w:iCs/>
        </w:rPr>
        <w:t xml:space="preserve">t is </w:t>
      </w:r>
      <w:r w:rsidR="009E047C">
        <w:rPr>
          <w:iCs/>
        </w:rPr>
        <w:t xml:space="preserve">also </w:t>
      </w:r>
      <w:r w:rsidR="00D13C86">
        <w:rPr>
          <w:iCs/>
        </w:rPr>
        <w:t xml:space="preserve">vital </w:t>
      </w:r>
      <w:r w:rsidR="009E047C">
        <w:rPr>
          <w:iCs/>
        </w:rPr>
        <w:t xml:space="preserve">that </w:t>
      </w:r>
      <w:r w:rsidR="003D0F96">
        <w:rPr>
          <w:iCs/>
        </w:rPr>
        <w:t>d</w:t>
      </w:r>
      <w:r w:rsidR="00A4268D">
        <w:rPr>
          <w:iCs/>
        </w:rPr>
        <w:t xml:space="preserve">ecisions about mode of instruction </w:t>
      </w:r>
      <w:r w:rsidR="00D13C86">
        <w:rPr>
          <w:iCs/>
        </w:rPr>
        <w:t>are</w:t>
      </w:r>
      <w:r w:rsidR="00DF3E7A">
        <w:rPr>
          <w:iCs/>
        </w:rPr>
        <w:t xml:space="preserve"> based</w:t>
      </w:r>
      <w:r w:rsidR="00A4268D">
        <w:rPr>
          <w:iCs/>
        </w:rPr>
        <w:t xml:space="preserve"> on open and transparent discussions </w:t>
      </w:r>
      <w:r w:rsidR="00FC0B76">
        <w:rPr>
          <w:iCs/>
        </w:rPr>
        <w:t>among</w:t>
      </w:r>
      <w:r w:rsidR="00A4268D">
        <w:rPr>
          <w:iCs/>
        </w:rPr>
        <w:t xml:space="preserve"> the faculty</w:t>
      </w:r>
      <w:r w:rsidR="00D80580">
        <w:rPr>
          <w:iCs/>
        </w:rPr>
        <w:t xml:space="preserve">, </w:t>
      </w:r>
      <w:r w:rsidR="00950705">
        <w:rPr>
          <w:iCs/>
        </w:rPr>
        <w:t>students,</w:t>
      </w:r>
      <w:r w:rsidR="00A4268D">
        <w:rPr>
          <w:iCs/>
        </w:rPr>
        <w:t xml:space="preserve"> and administration</w:t>
      </w:r>
      <w:r>
        <w:rPr>
          <w:iCs/>
        </w:rPr>
        <w:t>.</w:t>
      </w:r>
      <w:r w:rsidR="00FC0B76">
        <w:rPr>
          <w:iCs/>
        </w:rPr>
        <w:t xml:space="preserve"> </w:t>
      </w:r>
      <w:r>
        <w:rPr>
          <w:iCs/>
        </w:rPr>
        <w:t>The</w:t>
      </w:r>
      <w:r w:rsidR="00D80580">
        <w:rPr>
          <w:iCs/>
        </w:rPr>
        <w:t xml:space="preserve"> benefits and costs of </w:t>
      </w:r>
      <w:r w:rsidR="00BF1D82">
        <w:rPr>
          <w:iCs/>
        </w:rPr>
        <w:t xml:space="preserve">the </w:t>
      </w:r>
      <w:r w:rsidR="00D80580">
        <w:rPr>
          <w:iCs/>
        </w:rPr>
        <w:t xml:space="preserve">various </w:t>
      </w:r>
      <w:r>
        <w:rPr>
          <w:iCs/>
        </w:rPr>
        <w:t xml:space="preserve">teaching </w:t>
      </w:r>
      <w:r w:rsidR="00D80580">
        <w:rPr>
          <w:iCs/>
        </w:rPr>
        <w:t>arrangements</w:t>
      </w:r>
      <w:r w:rsidR="00BF1D82">
        <w:rPr>
          <w:iCs/>
        </w:rPr>
        <w:t xml:space="preserve"> </w:t>
      </w:r>
      <w:r>
        <w:rPr>
          <w:iCs/>
        </w:rPr>
        <w:t xml:space="preserve">need to be considered </w:t>
      </w:r>
      <w:r w:rsidR="00BF1D82">
        <w:rPr>
          <w:iCs/>
        </w:rPr>
        <w:t>f</w:t>
      </w:r>
      <w:r>
        <w:rPr>
          <w:iCs/>
        </w:rPr>
        <w:t>rom the vantage point of</w:t>
      </w:r>
      <w:r w:rsidR="00BF1D82">
        <w:rPr>
          <w:iCs/>
        </w:rPr>
        <w:t xml:space="preserve"> all participants</w:t>
      </w:r>
      <w:r w:rsidR="009E047C">
        <w:rPr>
          <w:iCs/>
        </w:rPr>
        <w:t>,</w:t>
      </w:r>
      <w:r>
        <w:rPr>
          <w:iCs/>
        </w:rPr>
        <w:t xml:space="preserve"> as well as subject matter and discipline</w:t>
      </w:r>
      <w:r w:rsidR="00BF1D82">
        <w:rPr>
          <w:iCs/>
        </w:rPr>
        <w:t>.</w:t>
      </w:r>
      <w:r w:rsidR="00D80580">
        <w:rPr>
          <w:iCs/>
        </w:rPr>
        <w:t xml:space="preserve"> </w:t>
      </w:r>
      <w:r w:rsidR="00601CB7">
        <w:rPr>
          <w:iCs/>
        </w:rPr>
        <w:t>I</w:t>
      </w:r>
      <w:r>
        <w:rPr>
          <w:iCs/>
        </w:rPr>
        <w:t>mportantly,</w:t>
      </w:r>
      <w:r w:rsidR="004C2A5E">
        <w:rPr>
          <w:iCs/>
        </w:rPr>
        <w:t xml:space="preserve"> m</w:t>
      </w:r>
      <w:r w:rsidR="00FC0B76">
        <w:rPr>
          <w:iCs/>
        </w:rPr>
        <w:t>ode of instruction</w:t>
      </w:r>
      <w:r w:rsidR="00D80580">
        <w:rPr>
          <w:iCs/>
        </w:rPr>
        <w:t xml:space="preserve"> should not be </w:t>
      </w:r>
      <w:r w:rsidR="004C2A5E">
        <w:rPr>
          <w:iCs/>
        </w:rPr>
        <w:t>decided</w:t>
      </w:r>
      <w:r w:rsidR="00D80580">
        <w:rPr>
          <w:iCs/>
        </w:rPr>
        <w:t xml:space="preserve"> by anyone who is not engaged </w:t>
      </w:r>
      <w:r w:rsidR="00FC0B76">
        <w:rPr>
          <w:iCs/>
        </w:rPr>
        <w:t xml:space="preserve">directly </w:t>
      </w:r>
      <w:r w:rsidR="00D80580">
        <w:rPr>
          <w:iCs/>
        </w:rPr>
        <w:t>in creating and delivering the academic programs of the University</w:t>
      </w:r>
      <w:r w:rsidR="00FC0B76">
        <w:rPr>
          <w:iCs/>
        </w:rPr>
        <w:t xml:space="preserve">, which </w:t>
      </w:r>
      <w:r w:rsidR="00D80580">
        <w:rPr>
          <w:iCs/>
        </w:rPr>
        <w:t xml:space="preserve">are a cornerstone of our excellence as an R1 institution. </w:t>
      </w:r>
    </w:p>
    <w:p w14:paraId="5F0C8C72" w14:textId="77777777" w:rsidR="00C90571" w:rsidRDefault="00C90571" w:rsidP="0068010D"/>
    <w:p w14:paraId="176B5203" w14:textId="084D7B20" w:rsidR="00E50D80" w:rsidRDefault="00601CB7" w:rsidP="00C90571">
      <w:r>
        <w:t xml:space="preserve">This </w:t>
      </w:r>
      <w:r w:rsidR="00BA0CC2">
        <w:t>survey</w:t>
      </w:r>
      <w:r w:rsidR="00C90571">
        <w:t xml:space="preserve"> </w:t>
      </w:r>
      <w:r w:rsidR="00BA0CC2">
        <w:t xml:space="preserve">included questions </w:t>
      </w:r>
      <w:r w:rsidR="00A63298">
        <w:t xml:space="preserve">about the learning context </w:t>
      </w:r>
      <w:r w:rsidR="00BA0CC2">
        <w:t xml:space="preserve">to </w:t>
      </w:r>
      <w:r w:rsidR="00A63298">
        <w:t>find out</w:t>
      </w:r>
      <w:r w:rsidR="00BA0CC2">
        <w:t xml:space="preserve"> more about student experience during th</w:t>
      </w:r>
      <w:r w:rsidR="00550988">
        <w:t>e pandemic</w:t>
      </w:r>
      <w:r w:rsidR="009E047C">
        <w:t>, especially for undergraduates.</w:t>
      </w:r>
      <w:r w:rsidR="00BA0CC2">
        <w:t xml:space="preserve"> </w:t>
      </w:r>
      <w:r w:rsidR="00CD4AD2">
        <w:t>The data are clear</w:t>
      </w:r>
      <w:r w:rsidR="00632909">
        <w:t xml:space="preserve">: </w:t>
      </w:r>
      <w:r w:rsidR="00FC0B76">
        <w:t xml:space="preserve">in-person instruction yields more benefits for </w:t>
      </w:r>
      <w:r>
        <w:t xml:space="preserve">UC </w:t>
      </w:r>
      <w:r w:rsidR="00FC0B76">
        <w:t xml:space="preserve">students than sole reliance on remote instruction. </w:t>
      </w:r>
      <w:r>
        <w:t>The Academic Senate</w:t>
      </w:r>
      <w:r w:rsidR="00FC0B76">
        <w:t xml:space="preserve"> also learned </w:t>
      </w:r>
      <w:r w:rsidR="00550988">
        <w:t>that</w:t>
      </w:r>
      <w:r w:rsidR="00FC0B76">
        <w:t xml:space="preserve"> </w:t>
      </w:r>
      <w:r w:rsidR="00CD4AD2">
        <w:t>students are hurting</w:t>
      </w:r>
      <w:r w:rsidR="00F312D8">
        <w:t xml:space="preserve">, </w:t>
      </w:r>
      <w:r w:rsidR="00CD4AD2">
        <w:t xml:space="preserve">and </w:t>
      </w:r>
      <w:r w:rsidR="00E847F9">
        <w:t>the</w:t>
      </w:r>
      <w:r w:rsidR="00550988">
        <w:t>y</w:t>
      </w:r>
      <w:r w:rsidR="00E847F9">
        <w:t xml:space="preserve"> </w:t>
      </w:r>
      <w:r w:rsidR="00024B06">
        <w:t xml:space="preserve">need </w:t>
      </w:r>
      <w:r w:rsidR="00FC0B76">
        <w:t>s</w:t>
      </w:r>
      <w:r w:rsidR="00024B06">
        <w:t>upport. Despite holding fast in their studies</w:t>
      </w:r>
      <w:r w:rsidR="00927226">
        <w:t xml:space="preserve"> during the pandemic</w:t>
      </w:r>
      <w:r w:rsidR="00024B06">
        <w:t xml:space="preserve">, </w:t>
      </w:r>
      <w:r>
        <w:t xml:space="preserve">UC </w:t>
      </w:r>
      <w:r w:rsidR="00322F9C">
        <w:t xml:space="preserve">must </w:t>
      </w:r>
      <w:r w:rsidR="00BB074A">
        <w:t>keep in mind</w:t>
      </w:r>
      <w:r w:rsidR="00322F9C">
        <w:t xml:space="preserve"> that </w:t>
      </w:r>
      <w:r w:rsidR="00927226">
        <w:t>most of our students</w:t>
      </w:r>
      <w:r w:rsidR="00BF3640">
        <w:t xml:space="preserve"> are </w:t>
      </w:r>
      <w:r w:rsidR="00FC0B76">
        <w:t>at</w:t>
      </w:r>
      <w:r w:rsidR="00BF3640">
        <w:t xml:space="preserve"> a delicate p</w:t>
      </w:r>
      <w:r w:rsidR="00FC0B76">
        <w:t>oint</w:t>
      </w:r>
      <w:r w:rsidR="002C0A16">
        <w:t xml:space="preserve"> </w:t>
      </w:r>
      <w:r w:rsidR="0088346F">
        <w:t xml:space="preserve">in </w:t>
      </w:r>
      <w:r w:rsidR="002C0A16">
        <w:t xml:space="preserve">their social and psychological </w:t>
      </w:r>
      <w:r w:rsidR="0088346F">
        <w:t>development</w:t>
      </w:r>
      <w:r w:rsidR="00A942B0">
        <w:t xml:space="preserve">. </w:t>
      </w:r>
      <w:r w:rsidR="00CD4AD2">
        <w:t xml:space="preserve">Helping </w:t>
      </w:r>
      <w:r w:rsidR="00927226">
        <w:t>them</w:t>
      </w:r>
      <w:r w:rsidR="00C364B9">
        <w:t xml:space="preserve"> </w:t>
      </w:r>
      <w:r w:rsidR="00CD4AD2">
        <w:t>will</w:t>
      </w:r>
      <w:r w:rsidR="00927226">
        <w:t xml:space="preserve"> </w:t>
      </w:r>
      <w:r w:rsidR="00CD4AD2">
        <w:t xml:space="preserve">involve </w:t>
      </w:r>
      <w:r w:rsidR="00174638">
        <w:t xml:space="preserve">reestablishing the social life they miss and are eager to </w:t>
      </w:r>
      <w:r w:rsidR="0025200B">
        <w:t>resume</w:t>
      </w:r>
      <w:r w:rsidR="00CD4AD2">
        <w:t xml:space="preserve"> on </w:t>
      </w:r>
      <w:r w:rsidR="0025200B">
        <w:t>campus</w:t>
      </w:r>
      <w:r>
        <w:t>, b</w:t>
      </w:r>
      <w:r w:rsidR="00CD4AD2">
        <w:t>ut i</w:t>
      </w:r>
      <w:r w:rsidR="00174638">
        <w:t xml:space="preserve">t </w:t>
      </w:r>
      <w:r w:rsidR="00C364B9">
        <w:t>will</w:t>
      </w:r>
      <w:r w:rsidR="004A1BEA">
        <w:t xml:space="preserve"> also be important to help them</w:t>
      </w:r>
      <w:r w:rsidR="00174638">
        <w:t xml:space="preserve"> </w:t>
      </w:r>
      <w:r w:rsidR="00CD4AD2">
        <w:t>realiz</w:t>
      </w:r>
      <w:r w:rsidR="004A1BEA">
        <w:t>e</w:t>
      </w:r>
      <w:r w:rsidR="00CD4AD2">
        <w:t xml:space="preserve"> </w:t>
      </w:r>
      <w:r w:rsidR="006A093C">
        <w:t xml:space="preserve">their </w:t>
      </w:r>
      <w:r w:rsidR="00174638">
        <w:t xml:space="preserve">academic </w:t>
      </w:r>
      <w:r w:rsidR="00CD4AD2">
        <w:t>goals</w:t>
      </w:r>
      <w:r w:rsidR="00174638">
        <w:t xml:space="preserve">. </w:t>
      </w:r>
      <w:r w:rsidR="000240F4">
        <w:t>W</w:t>
      </w:r>
      <w:r w:rsidR="00CD4AD2">
        <w:t xml:space="preserve">hile </w:t>
      </w:r>
      <w:r>
        <w:t>the University must</w:t>
      </w:r>
      <w:r w:rsidR="00927226">
        <w:t xml:space="preserve"> </w:t>
      </w:r>
      <w:r w:rsidR="00B00ADB">
        <w:t>be sensitive to what they have been through</w:t>
      </w:r>
      <w:r w:rsidR="00244B82">
        <w:t xml:space="preserve"> this past year</w:t>
      </w:r>
      <w:r w:rsidR="00B00ADB">
        <w:t xml:space="preserve">, </w:t>
      </w:r>
      <w:r>
        <w:t xml:space="preserve">it </w:t>
      </w:r>
      <w:r w:rsidR="00D559CB">
        <w:t xml:space="preserve">must, </w:t>
      </w:r>
      <w:r w:rsidR="00632909">
        <w:t>at the same time</w:t>
      </w:r>
      <w:r w:rsidR="00D559CB">
        <w:t xml:space="preserve">, </w:t>
      </w:r>
      <w:r w:rsidR="00244B82">
        <w:t>get the</w:t>
      </w:r>
      <w:r w:rsidR="00927226">
        <w:t xml:space="preserve"> students</w:t>
      </w:r>
      <w:r w:rsidR="00244B82">
        <w:t xml:space="preserve"> back on course academically, which is the reason they came to the University</w:t>
      </w:r>
      <w:r w:rsidR="00FC0B76">
        <w:t xml:space="preserve"> in the first place</w:t>
      </w:r>
      <w:r w:rsidR="00244B82">
        <w:t xml:space="preserve">. </w:t>
      </w:r>
      <w:r w:rsidR="00B00ADB">
        <w:t xml:space="preserve">In the </w:t>
      </w:r>
      <w:r w:rsidR="009C61EE">
        <w:t>years ahead</w:t>
      </w:r>
      <w:r w:rsidR="00B00ADB">
        <w:t xml:space="preserve">, </w:t>
      </w:r>
      <w:r>
        <w:t>UC</w:t>
      </w:r>
      <w:r w:rsidR="007D46B4">
        <w:t xml:space="preserve"> students</w:t>
      </w:r>
      <w:r w:rsidR="00B00ADB">
        <w:t xml:space="preserve"> </w:t>
      </w:r>
      <w:r>
        <w:t xml:space="preserve">should </w:t>
      </w:r>
      <w:r w:rsidR="009E047C">
        <w:t>be</w:t>
      </w:r>
      <w:r w:rsidR="00244B82">
        <w:t xml:space="preserve"> able to</w:t>
      </w:r>
      <w:r w:rsidR="00B00ADB">
        <w:t xml:space="preserve"> look back on this time</w:t>
      </w:r>
      <w:r w:rsidR="00FC0B76">
        <w:t xml:space="preserve"> not as a period when they were allowed to cut corners and skate through their studies, but </w:t>
      </w:r>
      <w:r w:rsidR="00D559CB">
        <w:t xml:space="preserve">as </w:t>
      </w:r>
      <w:r w:rsidR="00244B82">
        <w:t>one in which they rose to the occasion, met the challenge</w:t>
      </w:r>
      <w:r w:rsidR="00FC0B76">
        <w:t>s before them</w:t>
      </w:r>
      <w:r w:rsidR="00244B82">
        <w:t xml:space="preserve">, and </w:t>
      </w:r>
      <w:r w:rsidR="00F23242">
        <w:t>succeeded</w:t>
      </w:r>
      <w:r w:rsidR="009C61EE">
        <w:t xml:space="preserve">. </w:t>
      </w:r>
    </w:p>
    <w:p w14:paraId="209DC189" w14:textId="5F166282" w:rsidR="00654DE8" w:rsidRDefault="00654DE8" w:rsidP="00C90571"/>
    <w:p w14:paraId="4B0B8221" w14:textId="0504E1A2" w:rsidR="00654DE8" w:rsidRDefault="00654DE8" w:rsidP="00654DE8">
      <w:pPr>
        <w:rPr>
          <w:iCs/>
        </w:rPr>
      </w:pPr>
      <w:r>
        <w:rPr>
          <w:iCs/>
        </w:rPr>
        <w:t xml:space="preserve">In the coming year, </w:t>
      </w:r>
      <w:r w:rsidR="002E79FF">
        <w:rPr>
          <w:iCs/>
        </w:rPr>
        <w:t>after</w:t>
      </w:r>
      <w:r>
        <w:rPr>
          <w:iCs/>
        </w:rPr>
        <w:t xml:space="preserve"> the campuses </w:t>
      </w:r>
      <w:r w:rsidR="003064FF">
        <w:rPr>
          <w:iCs/>
        </w:rPr>
        <w:t>have</w:t>
      </w:r>
      <w:r>
        <w:rPr>
          <w:iCs/>
        </w:rPr>
        <w:t xml:space="preserve"> re-opened and </w:t>
      </w:r>
      <w:r w:rsidR="003064FF">
        <w:rPr>
          <w:iCs/>
        </w:rPr>
        <w:t xml:space="preserve">are </w:t>
      </w:r>
      <w:r>
        <w:rPr>
          <w:iCs/>
        </w:rPr>
        <w:t>flourishing once again,</w:t>
      </w:r>
      <w:r w:rsidR="00601CB7">
        <w:rPr>
          <w:iCs/>
        </w:rPr>
        <w:t xml:space="preserve"> the University </w:t>
      </w:r>
      <w:r w:rsidR="002E79FF">
        <w:rPr>
          <w:iCs/>
        </w:rPr>
        <w:t>will</w:t>
      </w:r>
      <w:r>
        <w:rPr>
          <w:iCs/>
        </w:rPr>
        <w:t xml:space="preserve"> be better equipped to examine what the future of education at </w:t>
      </w:r>
      <w:r w:rsidR="00601CB7">
        <w:rPr>
          <w:iCs/>
        </w:rPr>
        <w:t>UC</w:t>
      </w:r>
      <w:r>
        <w:rPr>
          <w:iCs/>
        </w:rPr>
        <w:t xml:space="preserve"> will look like. The experiences of the past year will inform this discussion</w:t>
      </w:r>
      <w:r w:rsidR="002E79FF">
        <w:rPr>
          <w:iCs/>
        </w:rPr>
        <w:t>, but</w:t>
      </w:r>
      <w:r>
        <w:rPr>
          <w:iCs/>
        </w:rPr>
        <w:t xml:space="preserve"> </w:t>
      </w:r>
      <w:r w:rsidR="00601CB7">
        <w:rPr>
          <w:iCs/>
        </w:rPr>
        <w:t xml:space="preserve">one </w:t>
      </w:r>
      <w:r>
        <w:rPr>
          <w:iCs/>
        </w:rPr>
        <w:t xml:space="preserve">must </w:t>
      </w:r>
      <w:r w:rsidR="00F52EF7">
        <w:rPr>
          <w:iCs/>
        </w:rPr>
        <w:t>bear in mind</w:t>
      </w:r>
      <w:r>
        <w:rPr>
          <w:iCs/>
        </w:rPr>
        <w:t xml:space="preserve"> that remote instruction during the pandemic began rapidly and occurred under very unusual, uncertain, and stressful conditions </w:t>
      </w:r>
      <w:r w:rsidR="002E79FF">
        <w:rPr>
          <w:iCs/>
        </w:rPr>
        <w:t>f</w:t>
      </w:r>
      <w:r w:rsidR="003064FF">
        <w:rPr>
          <w:iCs/>
        </w:rPr>
        <w:t xml:space="preserve">or </w:t>
      </w:r>
      <w:r w:rsidR="0066386B">
        <w:rPr>
          <w:iCs/>
        </w:rPr>
        <w:t xml:space="preserve">both </w:t>
      </w:r>
      <w:r w:rsidR="003064FF">
        <w:rPr>
          <w:iCs/>
        </w:rPr>
        <w:t>faculty/instructors and students</w:t>
      </w:r>
      <w:r>
        <w:rPr>
          <w:iCs/>
        </w:rPr>
        <w:t>. In other words, these were emergency conditions</w:t>
      </w:r>
      <w:r w:rsidR="00AB1A06">
        <w:rPr>
          <w:iCs/>
        </w:rPr>
        <w:t xml:space="preserve">. </w:t>
      </w:r>
      <w:r w:rsidR="00BB074A">
        <w:rPr>
          <w:iCs/>
        </w:rPr>
        <w:t>A</w:t>
      </w:r>
      <w:r>
        <w:rPr>
          <w:iCs/>
        </w:rPr>
        <w:t xml:space="preserve">s </w:t>
      </w:r>
      <w:r w:rsidR="00601CB7">
        <w:rPr>
          <w:iCs/>
        </w:rPr>
        <w:t>members of the UC resume their</w:t>
      </w:r>
      <w:r>
        <w:rPr>
          <w:iCs/>
        </w:rPr>
        <w:t xml:space="preserve"> lives on campus, </w:t>
      </w:r>
      <w:r w:rsidR="00601CB7">
        <w:rPr>
          <w:iCs/>
        </w:rPr>
        <w:t>they</w:t>
      </w:r>
      <w:r>
        <w:rPr>
          <w:iCs/>
        </w:rPr>
        <w:t xml:space="preserve"> </w:t>
      </w:r>
      <w:r w:rsidR="00A723CE">
        <w:rPr>
          <w:iCs/>
        </w:rPr>
        <w:t xml:space="preserve">would </w:t>
      </w:r>
      <w:r>
        <w:rPr>
          <w:iCs/>
        </w:rPr>
        <w:t xml:space="preserve">be </w:t>
      </w:r>
      <w:r w:rsidR="00A375FD">
        <w:rPr>
          <w:iCs/>
        </w:rPr>
        <w:t>w</w:t>
      </w:r>
      <w:r>
        <w:rPr>
          <w:iCs/>
        </w:rPr>
        <w:t xml:space="preserve">ise to remember that </w:t>
      </w:r>
      <w:r w:rsidR="00601CB7">
        <w:rPr>
          <w:iCs/>
        </w:rPr>
        <w:t xml:space="preserve">they </w:t>
      </w:r>
      <w:r>
        <w:rPr>
          <w:iCs/>
        </w:rPr>
        <w:t>are emerging from an unprecedented and unsettling time</w:t>
      </w:r>
      <w:r w:rsidR="00720A0F">
        <w:rPr>
          <w:iCs/>
        </w:rPr>
        <w:t xml:space="preserve"> for all</w:t>
      </w:r>
      <w:r>
        <w:rPr>
          <w:iCs/>
        </w:rPr>
        <w:t xml:space="preserve">. </w:t>
      </w:r>
    </w:p>
    <w:p w14:paraId="138C0D8C" w14:textId="77777777" w:rsidR="00654DE8" w:rsidRDefault="00654DE8" w:rsidP="00654DE8">
      <w:pPr>
        <w:rPr>
          <w:iCs/>
        </w:rPr>
      </w:pPr>
    </w:p>
    <w:p w14:paraId="76DF0AAB" w14:textId="0CCFA3FF" w:rsidR="004D7C16" w:rsidRDefault="004D7C16" w:rsidP="0068010D"/>
    <w:p w14:paraId="698C4DA1" w14:textId="77777777" w:rsidR="007B255B" w:rsidRDefault="007B255B" w:rsidP="007B255B">
      <w:pPr>
        <w:rPr>
          <w:b/>
        </w:rPr>
      </w:pPr>
      <w:r w:rsidRPr="00D97BD4">
        <w:rPr>
          <w:b/>
        </w:rPr>
        <w:t>Key to Acronyms</w:t>
      </w:r>
    </w:p>
    <w:p w14:paraId="468B0157" w14:textId="77777777" w:rsidR="007B255B" w:rsidRPr="00D97BD4" w:rsidRDefault="007B255B" w:rsidP="007B255B">
      <w:pPr>
        <w:rPr>
          <w:b/>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965"/>
        <w:gridCol w:w="7365"/>
      </w:tblGrid>
      <w:tr w:rsidR="007B255B" w14:paraId="2BF83229" w14:textId="77777777" w:rsidTr="007B255B">
        <w:tc>
          <w:tcPr>
            <w:tcW w:w="1965" w:type="dxa"/>
            <w:tcBorders>
              <w:top w:val="single" w:sz="4" w:space="0" w:color="auto"/>
              <w:left w:val="single" w:sz="4" w:space="0" w:color="auto"/>
              <w:bottom w:val="single" w:sz="4" w:space="0" w:color="auto"/>
              <w:right w:val="single" w:sz="4" w:space="0" w:color="auto"/>
            </w:tcBorders>
          </w:tcPr>
          <w:p w14:paraId="5DBF3701" w14:textId="2800DB69" w:rsidR="007B255B" w:rsidRDefault="007B255B" w:rsidP="007B255B">
            <w:pPr>
              <w:jc w:val="both"/>
              <w:textAlignment w:val="baseline"/>
            </w:pPr>
            <w:r>
              <w:t>LMS</w:t>
            </w:r>
          </w:p>
        </w:tc>
        <w:tc>
          <w:tcPr>
            <w:tcW w:w="7365" w:type="dxa"/>
            <w:tcBorders>
              <w:top w:val="single" w:sz="4" w:space="0" w:color="auto"/>
              <w:left w:val="single" w:sz="4" w:space="0" w:color="auto"/>
              <w:bottom w:val="single" w:sz="4" w:space="0" w:color="auto"/>
              <w:right w:val="single" w:sz="4" w:space="0" w:color="auto"/>
            </w:tcBorders>
          </w:tcPr>
          <w:p w14:paraId="0BADF762" w14:textId="01876120" w:rsidR="007B255B" w:rsidRDefault="000A36F4" w:rsidP="007B255B">
            <w:pPr>
              <w:pStyle w:val="NoSpacing"/>
              <w:tabs>
                <w:tab w:val="left" w:pos="527"/>
              </w:tabs>
              <w:jc w:val="both"/>
              <w:rPr>
                <w:rFonts w:ascii="Times New Roman" w:hAnsi="Times New Roman" w:cs="Times New Roman"/>
                <w:sz w:val="24"/>
                <w:szCs w:val="24"/>
              </w:rPr>
            </w:pPr>
            <w:r>
              <w:rPr>
                <w:rFonts w:ascii="Times New Roman" w:hAnsi="Times New Roman" w:cs="Times New Roman"/>
                <w:sz w:val="24"/>
                <w:szCs w:val="24"/>
              </w:rPr>
              <w:t>learning management s</w:t>
            </w:r>
            <w:r w:rsidR="007B255B">
              <w:rPr>
                <w:rFonts w:ascii="Times New Roman" w:hAnsi="Times New Roman" w:cs="Times New Roman"/>
                <w:sz w:val="24"/>
                <w:szCs w:val="24"/>
              </w:rPr>
              <w:t>ystem</w:t>
            </w:r>
          </w:p>
        </w:tc>
      </w:tr>
      <w:tr w:rsidR="002A6A6A" w:rsidRPr="002A6A6A" w14:paraId="1F146E9E" w14:textId="77777777" w:rsidTr="007B255B">
        <w:tc>
          <w:tcPr>
            <w:tcW w:w="1965" w:type="dxa"/>
            <w:tcBorders>
              <w:top w:val="single" w:sz="4" w:space="0" w:color="auto"/>
              <w:left w:val="single" w:sz="4" w:space="0" w:color="auto"/>
              <w:bottom w:val="single" w:sz="4" w:space="0" w:color="auto"/>
              <w:right w:val="single" w:sz="4" w:space="0" w:color="auto"/>
            </w:tcBorders>
          </w:tcPr>
          <w:p w14:paraId="0FC3B9F0" w14:textId="1CF611EC" w:rsidR="002A6A6A" w:rsidRPr="002A6A6A" w:rsidRDefault="002A6A6A" w:rsidP="007B255B">
            <w:pPr>
              <w:jc w:val="both"/>
              <w:textAlignment w:val="baseline"/>
            </w:pPr>
            <w:r w:rsidRPr="002A6A6A">
              <w:t>TA</w:t>
            </w:r>
          </w:p>
        </w:tc>
        <w:tc>
          <w:tcPr>
            <w:tcW w:w="7365" w:type="dxa"/>
            <w:tcBorders>
              <w:top w:val="single" w:sz="4" w:space="0" w:color="auto"/>
              <w:left w:val="single" w:sz="4" w:space="0" w:color="auto"/>
              <w:bottom w:val="single" w:sz="4" w:space="0" w:color="auto"/>
              <w:right w:val="single" w:sz="4" w:space="0" w:color="auto"/>
            </w:tcBorders>
          </w:tcPr>
          <w:p w14:paraId="62C0F218" w14:textId="1E4BAE1F" w:rsidR="002A6A6A" w:rsidRPr="002A6A6A" w:rsidRDefault="000A36F4" w:rsidP="000A36F4">
            <w:pPr>
              <w:pStyle w:val="NoSpacing"/>
              <w:tabs>
                <w:tab w:val="left" w:pos="527"/>
              </w:tabs>
              <w:jc w:val="both"/>
              <w:rPr>
                <w:rFonts w:ascii="Times New Roman" w:hAnsi="Times New Roman" w:cs="Times New Roman"/>
                <w:sz w:val="24"/>
                <w:szCs w:val="24"/>
              </w:rPr>
            </w:pPr>
            <w:r>
              <w:rPr>
                <w:rFonts w:ascii="Times New Roman" w:hAnsi="Times New Roman" w:cs="Times New Roman"/>
                <w:sz w:val="24"/>
                <w:szCs w:val="24"/>
              </w:rPr>
              <w:t>t</w:t>
            </w:r>
            <w:r w:rsidR="002A6A6A" w:rsidRPr="002A6A6A">
              <w:rPr>
                <w:rFonts w:ascii="Times New Roman" w:hAnsi="Times New Roman" w:cs="Times New Roman"/>
                <w:sz w:val="24"/>
                <w:szCs w:val="24"/>
              </w:rPr>
              <w:t xml:space="preserve">eaching </w:t>
            </w:r>
            <w:r>
              <w:rPr>
                <w:rFonts w:ascii="Times New Roman" w:hAnsi="Times New Roman" w:cs="Times New Roman"/>
                <w:sz w:val="24"/>
                <w:szCs w:val="24"/>
              </w:rPr>
              <w:t>a</w:t>
            </w:r>
            <w:r w:rsidR="002A6A6A" w:rsidRPr="002A6A6A">
              <w:rPr>
                <w:rFonts w:ascii="Times New Roman" w:hAnsi="Times New Roman" w:cs="Times New Roman"/>
                <w:sz w:val="24"/>
                <w:szCs w:val="24"/>
              </w:rPr>
              <w:t>ssistant</w:t>
            </w:r>
          </w:p>
        </w:tc>
      </w:tr>
      <w:tr w:rsidR="000A36F4" w:rsidRPr="002A6A6A" w14:paraId="015DD4BC" w14:textId="77777777" w:rsidTr="007B255B">
        <w:tc>
          <w:tcPr>
            <w:tcW w:w="1965" w:type="dxa"/>
            <w:tcBorders>
              <w:top w:val="single" w:sz="4" w:space="0" w:color="auto"/>
              <w:left w:val="single" w:sz="4" w:space="0" w:color="auto"/>
              <w:bottom w:val="single" w:sz="4" w:space="0" w:color="auto"/>
              <w:right w:val="single" w:sz="4" w:space="0" w:color="auto"/>
            </w:tcBorders>
          </w:tcPr>
          <w:p w14:paraId="09B3198E" w14:textId="39472786" w:rsidR="000A36F4" w:rsidRPr="002A6A6A" w:rsidRDefault="000A36F4" w:rsidP="007B255B">
            <w:pPr>
              <w:jc w:val="both"/>
              <w:textAlignment w:val="baseline"/>
            </w:pPr>
            <w:r>
              <w:t>URM</w:t>
            </w:r>
          </w:p>
        </w:tc>
        <w:tc>
          <w:tcPr>
            <w:tcW w:w="7365" w:type="dxa"/>
            <w:tcBorders>
              <w:top w:val="single" w:sz="4" w:space="0" w:color="auto"/>
              <w:left w:val="single" w:sz="4" w:space="0" w:color="auto"/>
              <w:bottom w:val="single" w:sz="4" w:space="0" w:color="auto"/>
              <w:right w:val="single" w:sz="4" w:space="0" w:color="auto"/>
            </w:tcBorders>
          </w:tcPr>
          <w:p w14:paraId="36E81AED" w14:textId="37016E2C" w:rsidR="000A36F4" w:rsidRPr="002A6A6A" w:rsidRDefault="000A36F4" w:rsidP="007B255B">
            <w:pPr>
              <w:pStyle w:val="NoSpacing"/>
              <w:tabs>
                <w:tab w:val="left" w:pos="527"/>
              </w:tabs>
              <w:jc w:val="both"/>
              <w:rPr>
                <w:rFonts w:ascii="Times New Roman" w:hAnsi="Times New Roman" w:cs="Times New Roman"/>
                <w:sz w:val="24"/>
                <w:szCs w:val="24"/>
              </w:rPr>
            </w:pPr>
            <w:r>
              <w:rPr>
                <w:rFonts w:ascii="Times New Roman" w:hAnsi="Times New Roman" w:cs="Times New Roman"/>
                <w:sz w:val="24"/>
                <w:szCs w:val="24"/>
              </w:rPr>
              <w:t>underrepresented minority</w:t>
            </w:r>
          </w:p>
        </w:tc>
      </w:tr>
    </w:tbl>
    <w:p w14:paraId="3E90B7C9" w14:textId="77777777" w:rsidR="007B255B" w:rsidRDefault="007B255B" w:rsidP="0068010D"/>
    <w:sectPr w:rsidR="007B255B" w:rsidSect="003C5F1E">
      <w:headerReference w:type="even" r:id="rId26"/>
      <w:head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A058A" w14:textId="77777777" w:rsidR="00A356E4" w:rsidRDefault="00A356E4" w:rsidP="00552247">
      <w:r>
        <w:separator/>
      </w:r>
    </w:p>
  </w:endnote>
  <w:endnote w:type="continuationSeparator" w:id="0">
    <w:p w14:paraId="7769A2CF" w14:textId="77777777" w:rsidR="00A356E4" w:rsidRDefault="00A356E4" w:rsidP="0055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814DF" w14:textId="77777777" w:rsidR="00A356E4" w:rsidRDefault="00A356E4" w:rsidP="00552247">
      <w:r>
        <w:separator/>
      </w:r>
    </w:p>
  </w:footnote>
  <w:footnote w:type="continuationSeparator" w:id="0">
    <w:p w14:paraId="6840D95F" w14:textId="77777777" w:rsidR="00A356E4" w:rsidRDefault="00A356E4" w:rsidP="0055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5988994"/>
      <w:docPartObj>
        <w:docPartGallery w:val="Page Numbers (Top of Page)"/>
        <w:docPartUnique/>
      </w:docPartObj>
    </w:sdtPr>
    <w:sdtEndPr>
      <w:rPr>
        <w:rStyle w:val="PageNumber"/>
      </w:rPr>
    </w:sdtEndPr>
    <w:sdtContent>
      <w:p w14:paraId="343B40E3" w14:textId="71D83C7F" w:rsidR="00975666" w:rsidRDefault="00975666" w:rsidP="004836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A5352" w14:textId="77777777" w:rsidR="00975666" w:rsidRDefault="00975666" w:rsidP="001857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C8B2" w14:textId="07E2E8ED" w:rsidR="00975666" w:rsidRPr="004D6165" w:rsidRDefault="00975666" w:rsidP="007B255B">
    <w:pPr>
      <w:tabs>
        <w:tab w:val="center" w:pos="4680"/>
        <w:tab w:val="right" w:pos="9360"/>
      </w:tabs>
      <w:rPr>
        <w:b/>
      </w:rPr>
    </w:pPr>
    <w:r>
      <w:rPr>
        <w:b/>
      </w:rPr>
      <w:t xml:space="preserve">ACADEMIC AND STUDENT </w:t>
    </w:r>
    <w:r w:rsidRPr="00DB0AB5">
      <w:rPr>
        <w:b/>
      </w:rPr>
      <w:tab/>
      <w:t>-</w:t>
    </w:r>
    <w:r w:rsidRPr="00DB0AB5">
      <w:rPr>
        <w:b/>
      </w:rPr>
      <w:fldChar w:fldCharType="begin"/>
    </w:r>
    <w:r w:rsidRPr="00DB0AB5">
      <w:rPr>
        <w:b/>
      </w:rPr>
      <w:instrText xml:space="preserve"> PAGE </w:instrText>
    </w:r>
    <w:r w:rsidRPr="00DB0AB5">
      <w:rPr>
        <w:b/>
      </w:rPr>
      <w:fldChar w:fldCharType="separate"/>
    </w:r>
    <w:r w:rsidR="0008250B">
      <w:rPr>
        <w:b/>
        <w:noProof/>
      </w:rPr>
      <w:t>2</w:t>
    </w:r>
    <w:r w:rsidRPr="00DB0AB5">
      <w:rPr>
        <w:b/>
      </w:rPr>
      <w:fldChar w:fldCharType="end"/>
    </w:r>
    <w:r w:rsidRPr="00DB0AB5">
      <w:rPr>
        <w:b/>
      </w:rPr>
      <w:t>-</w:t>
    </w:r>
    <w:r w:rsidRPr="00DB0AB5">
      <w:rPr>
        <w:b/>
      </w:rPr>
      <w:tab/>
    </w:r>
    <w:r>
      <w:rPr>
        <w:b/>
      </w:rPr>
      <w:t>A1</w:t>
    </w:r>
  </w:p>
  <w:p w14:paraId="751712C7" w14:textId="77777777" w:rsidR="00975666" w:rsidRPr="006C3462" w:rsidRDefault="00975666" w:rsidP="007B255B">
    <w:pPr>
      <w:tabs>
        <w:tab w:val="center" w:pos="4680"/>
        <w:tab w:val="right" w:pos="9360"/>
      </w:tabs>
      <w:rPr>
        <w:b/>
      </w:rPr>
    </w:pPr>
    <w:r>
      <w:rPr>
        <w:b/>
      </w:rPr>
      <w:t>AFFAIRS COMMITTEE</w:t>
    </w:r>
    <w:r w:rsidRPr="00DB0AB5">
      <w:rPr>
        <w:b/>
      </w:rPr>
      <w:tab/>
    </w:r>
    <w:r w:rsidRPr="00DB0AB5">
      <w:rPr>
        <w:b/>
      </w:rPr>
      <w:tab/>
    </w:r>
  </w:p>
  <w:p w14:paraId="11384C64" w14:textId="77777777" w:rsidR="00975666" w:rsidRPr="00DB0AB5" w:rsidRDefault="00975666" w:rsidP="007B255B">
    <w:pPr>
      <w:tabs>
        <w:tab w:val="left" w:pos="2227"/>
      </w:tabs>
      <w:rPr>
        <w:b/>
      </w:rPr>
    </w:pPr>
    <w:r>
      <w:rPr>
        <w:b/>
      </w:rPr>
      <w:t>July 21, 2021</w:t>
    </w:r>
  </w:p>
  <w:p w14:paraId="5EA07F31" w14:textId="686EC0C0" w:rsidR="00975666" w:rsidRDefault="00975666" w:rsidP="007B25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52B7"/>
    <w:multiLevelType w:val="hybridMultilevel"/>
    <w:tmpl w:val="68C012C6"/>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30EEC"/>
    <w:multiLevelType w:val="hybridMultilevel"/>
    <w:tmpl w:val="DE341570"/>
    <w:lvl w:ilvl="0" w:tplc="0E620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152B0"/>
    <w:multiLevelType w:val="hybridMultilevel"/>
    <w:tmpl w:val="FE8CC7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6C2BEB"/>
    <w:multiLevelType w:val="hybridMultilevel"/>
    <w:tmpl w:val="13F290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B55B8"/>
    <w:multiLevelType w:val="hybridMultilevel"/>
    <w:tmpl w:val="80D4AB24"/>
    <w:lvl w:ilvl="0" w:tplc="AE463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B7CBD"/>
    <w:multiLevelType w:val="hybridMultilevel"/>
    <w:tmpl w:val="4052E9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6250A5"/>
    <w:multiLevelType w:val="hybridMultilevel"/>
    <w:tmpl w:val="3782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03085"/>
    <w:multiLevelType w:val="hybridMultilevel"/>
    <w:tmpl w:val="1FD0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E4E7D"/>
    <w:multiLevelType w:val="hybridMultilevel"/>
    <w:tmpl w:val="D786E7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C1450B0">
      <w:start w:val="2"/>
      <w:numFmt w:val="decimal"/>
      <w:lvlText w:val="%3)"/>
      <w:lvlJc w:val="left"/>
      <w:pPr>
        <w:ind w:left="2700" w:hanging="360"/>
      </w:pPr>
      <w:rPr>
        <w:rFonts w:hint="default"/>
      </w:rPr>
    </w:lvl>
    <w:lvl w:ilvl="3" w:tplc="C4F8E166">
      <w:start w:val="2"/>
      <w:numFmt w:val="lowerLetter"/>
      <w:lvlText w:val="%4)"/>
      <w:lvlJc w:val="left"/>
      <w:pPr>
        <w:ind w:left="3240" w:hanging="360"/>
      </w:pPr>
      <w:rPr>
        <w:rFonts w:hint="default"/>
      </w:rPr>
    </w:lvl>
    <w:lvl w:ilvl="4" w:tplc="DEE4872A">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760152"/>
    <w:multiLevelType w:val="hybridMultilevel"/>
    <w:tmpl w:val="BCBE3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33C06"/>
    <w:multiLevelType w:val="hybridMultilevel"/>
    <w:tmpl w:val="C72ED960"/>
    <w:lvl w:ilvl="0" w:tplc="AE463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F3936"/>
    <w:multiLevelType w:val="hybridMultilevel"/>
    <w:tmpl w:val="071E8C9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F152D6"/>
    <w:multiLevelType w:val="hybridMultilevel"/>
    <w:tmpl w:val="EBB06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4354D"/>
    <w:multiLevelType w:val="hybridMultilevel"/>
    <w:tmpl w:val="0B1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D3807"/>
    <w:multiLevelType w:val="hybridMultilevel"/>
    <w:tmpl w:val="21E49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73644E"/>
    <w:multiLevelType w:val="hybridMultilevel"/>
    <w:tmpl w:val="41B0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B4294"/>
    <w:multiLevelType w:val="hybridMultilevel"/>
    <w:tmpl w:val="DEB2D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1B26E5"/>
    <w:multiLevelType w:val="hybridMultilevel"/>
    <w:tmpl w:val="A6940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9C26F3"/>
    <w:multiLevelType w:val="hybridMultilevel"/>
    <w:tmpl w:val="C36A3C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0C36E3"/>
    <w:multiLevelType w:val="hybridMultilevel"/>
    <w:tmpl w:val="9518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F76F9"/>
    <w:multiLevelType w:val="hybridMultilevel"/>
    <w:tmpl w:val="B3149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9F350E"/>
    <w:multiLevelType w:val="hybridMultilevel"/>
    <w:tmpl w:val="1BD6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943CC"/>
    <w:multiLevelType w:val="hybridMultilevel"/>
    <w:tmpl w:val="FDF680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8F148E"/>
    <w:multiLevelType w:val="hybridMultilevel"/>
    <w:tmpl w:val="876A91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B40E4"/>
    <w:multiLevelType w:val="hybridMultilevel"/>
    <w:tmpl w:val="598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7967A3"/>
    <w:multiLevelType w:val="hybridMultilevel"/>
    <w:tmpl w:val="4548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00EC3"/>
    <w:multiLevelType w:val="hybridMultilevel"/>
    <w:tmpl w:val="084C8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D64C6C"/>
    <w:multiLevelType w:val="hybridMultilevel"/>
    <w:tmpl w:val="26889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9C4F6D"/>
    <w:multiLevelType w:val="hybridMultilevel"/>
    <w:tmpl w:val="A914E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9A5A5A"/>
    <w:multiLevelType w:val="hybridMultilevel"/>
    <w:tmpl w:val="6A26C6C6"/>
    <w:lvl w:ilvl="0" w:tplc="BD40BF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53ACA"/>
    <w:multiLevelType w:val="hybridMultilevel"/>
    <w:tmpl w:val="13B2E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24698A"/>
    <w:multiLevelType w:val="hybridMultilevel"/>
    <w:tmpl w:val="3F3080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B47784"/>
    <w:multiLevelType w:val="hybridMultilevel"/>
    <w:tmpl w:val="AD2C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7E5401"/>
    <w:multiLevelType w:val="hybridMultilevel"/>
    <w:tmpl w:val="4D701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A3640"/>
    <w:multiLevelType w:val="hybridMultilevel"/>
    <w:tmpl w:val="01522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6"/>
  </w:num>
  <w:num w:numId="4">
    <w:abstractNumId w:val="20"/>
  </w:num>
  <w:num w:numId="5">
    <w:abstractNumId w:val="7"/>
  </w:num>
  <w:num w:numId="6">
    <w:abstractNumId w:val="27"/>
  </w:num>
  <w:num w:numId="7">
    <w:abstractNumId w:val="33"/>
  </w:num>
  <w:num w:numId="8">
    <w:abstractNumId w:val="22"/>
  </w:num>
  <w:num w:numId="9">
    <w:abstractNumId w:val="9"/>
  </w:num>
  <w:num w:numId="10">
    <w:abstractNumId w:val="2"/>
  </w:num>
  <w:num w:numId="11">
    <w:abstractNumId w:val="8"/>
  </w:num>
  <w:num w:numId="12">
    <w:abstractNumId w:val="11"/>
  </w:num>
  <w:num w:numId="13">
    <w:abstractNumId w:val="30"/>
  </w:num>
  <w:num w:numId="14">
    <w:abstractNumId w:val="26"/>
  </w:num>
  <w:num w:numId="15">
    <w:abstractNumId w:val="23"/>
  </w:num>
  <w:num w:numId="16">
    <w:abstractNumId w:val="3"/>
  </w:num>
  <w:num w:numId="17">
    <w:abstractNumId w:val="32"/>
  </w:num>
  <w:num w:numId="18">
    <w:abstractNumId w:val="28"/>
  </w:num>
  <w:num w:numId="19">
    <w:abstractNumId w:val="24"/>
  </w:num>
  <w:num w:numId="20">
    <w:abstractNumId w:val="18"/>
  </w:num>
  <w:num w:numId="21">
    <w:abstractNumId w:val="25"/>
  </w:num>
  <w:num w:numId="22">
    <w:abstractNumId w:val="21"/>
  </w:num>
  <w:num w:numId="23">
    <w:abstractNumId w:val="13"/>
  </w:num>
  <w:num w:numId="24">
    <w:abstractNumId w:val="12"/>
  </w:num>
  <w:num w:numId="25">
    <w:abstractNumId w:val="5"/>
  </w:num>
  <w:num w:numId="26">
    <w:abstractNumId w:val="17"/>
  </w:num>
  <w:num w:numId="27">
    <w:abstractNumId w:val="15"/>
  </w:num>
  <w:num w:numId="28">
    <w:abstractNumId w:val="14"/>
  </w:num>
  <w:num w:numId="29">
    <w:abstractNumId w:val="31"/>
  </w:num>
  <w:num w:numId="30">
    <w:abstractNumId w:val="6"/>
  </w:num>
  <w:num w:numId="31">
    <w:abstractNumId w:val="19"/>
  </w:num>
  <w:num w:numId="32">
    <w:abstractNumId w:val="29"/>
  </w:num>
  <w:num w:numId="33">
    <w:abstractNumId w:val="4"/>
  </w:num>
  <w:num w:numId="34">
    <w:abstractNumId w:val="10"/>
  </w:num>
  <w:num w:numId="35">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D"/>
    <w:rsid w:val="00000B27"/>
    <w:rsid w:val="0001011C"/>
    <w:rsid w:val="00010FBB"/>
    <w:rsid w:val="00011281"/>
    <w:rsid w:val="00011F8B"/>
    <w:rsid w:val="00013632"/>
    <w:rsid w:val="00013753"/>
    <w:rsid w:val="0001394E"/>
    <w:rsid w:val="000240F4"/>
    <w:rsid w:val="000246E7"/>
    <w:rsid w:val="00024B06"/>
    <w:rsid w:val="0002690A"/>
    <w:rsid w:val="000269B1"/>
    <w:rsid w:val="000350BD"/>
    <w:rsid w:val="00041112"/>
    <w:rsid w:val="000413C1"/>
    <w:rsid w:val="0004211F"/>
    <w:rsid w:val="00043769"/>
    <w:rsid w:val="0004436C"/>
    <w:rsid w:val="000460B4"/>
    <w:rsid w:val="000463FD"/>
    <w:rsid w:val="0005047E"/>
    <w:rsid w:val="00050AAA"/>
    <w:rsid w:val="00050C9D"/>
    <w:rsid w:val="0005359C"/>
    <w:rsid w:val="00055839"/>
    <w:rsid w:val="000560DE"/>
    <w:rsid w:val="000566B4"/>
    <w:rsid w:val="000621D7"/>
    <w:rsid w:val="000638F5"/>
    <w:rsid w:val="00065E30"/>
    <w:rsid w:val="00066101"/>
    <w:rsid w:val="00075B9F"/>
    <w:rsid w:val="000775D3"/>
    <w:rsid w:val="00077DCE"/>
    <w:rsid w:val="00080B41"/>
    <w:rsid w:val="0008250B"/>
    <w:rsid w:val="00085CFE"/>
    <w:rsid w:val="0008660D"/>
    <w:rsid w:val="0009007D"/>
    <w:rsid w:val="00091770"/>
    <w:rsid w:val="00093D5D"/>
    <w:rsid w:val="00094012"/>
    <w:rsid w:val="00095825"/>
    <w:rsid w:val="00095EAB"/>
    <w:rsid w:val="000962E4"/>
    <w:rsid w:val="000972FF"/>
    <w:rsid w:val="00097C3F"/>
    <w:rsid w:val="000A07EE"/>
    <w:rsid w:val="000A0886"/>
    <w:rsid w:val="000A08F6"/>
    <w:rsid w:val="000A36F4"/>
    <w:rsid w:val="000A66FD"/>
    <w:rsid w:val="000B22E9"/>
    <w:rsid w:val="000B6019"/>
    <w:rsid w:val="000B6303"/>
    <w:rsid w:val="000C0546"/>
    <w:rsid w:val="000C079F"/>
    <w:rsid w:val="000C494D"/>
    <w:rsid w:val="000C6ABC"/>
    <w:rsid w:val="000D26F2"/>
    <w:rsid w:val="000D4E69"/>
    <w:rsid w:val="000D573D"/>
    <w:rsid w:val="000E3CAC"/>
    <w:rsid w:val="000E45ED"/>
    <w:rsid w:val="000E72A6"/>
    <w:rsid w:val="000E72E9"/>
    <w:rsid w:val="000E79CB"/>
    <w:rsid w:val="000F1D43"/>
    <w:rsid w:val="000F2F0C"/>
    <w:rsid w:val="000F7270"/>
    <w:rsid w:val="00101841"/>
    <w:rsid w:val="00102314"/>
    <w:rsid w:val="00103729"/>
    <w:rsid w:val="00111C55"/>
    <w:rsid w:val="001174B9"/>
    <w:rsid w:val="00117B2E"/>
    <w:rsid w:val="0012054C"/>
    <w:rsid w:val="001213A6"/>
    <w:rsid w:val="001246F1"/>
    <w:rsid w:val="00124C1B"/>
    <w:rsid w:val="00127DE3"/>
    <w:rsid w:val="001325FD"/>
    <w:rsid w:val="00133515"/>
    <w:rsid w:val="001335DF"/>
    <w:rsid w:val="0014154C"/>
    <w:rsid w:val="0014189C"/>
    <w:rsid w:val="00142730"/>
    <w:rsid w:val="00144B91"/>
    <w:rsid w:val="00150FEC"/>
    <w:rsid w:val="00152FF5"/>
    <w:rsid w:val="0015521D"/>
    <w:rsid w:val="0015713D"/>
    <w:rsid w:val="00164772"/>
    <w:rsid w:val="00165377"/>
    <w:rsid w:val="0016791F"/>
    <w:rsid w:val="00167C12"/>
    <w:rsid w:val="00167F73"/>
    <w:rsid w:val="00171252"/>
    <w:rsid w:val="00173160"/>
    <w:rsid w:val="00174638"/>
    <w:rsid w:val="00174E3F"/>
    <w:rsid w:val="0017571E"/>
    <w:rsid w:val="00176B14"/>
    <w:rsid w:val="001802E3"/>
    <w:rsid w:val="00180CF5"/>
    <w:rsid w:val="0018221E"/>
    <w:rsid w:val="00183FA2"/>
    <w:rsid w:val="0018538D"/>
    <w:rsid w:val="00185774"/>
    <w:rsid w:val="001875CB"/>
    <w:rsid w:val="0018797F"/>
    <w:rsid w:val="001903BC"/>
    <w:rsid w:val="00190CF4"/>
    <w:rsid w:val="00190D85"/>
    <w:rsid w:val="00191078"/>
    <w:rsid w:val="00191543"/>
    <w:rsid w:val="00192EBD"/>
    <w:rsid w:val="001930F9"/>
    <w:rsid w:val="0019626F"/>
    <w:rsid w:val="00196869"/>
    <w:rsid w:val="001A0C7C"/>
    <w:rsid w:val="001A1334"/>
    <w:rsid w:val="001A31A5"/>
    <w:rsid w:val="001A5ECC"/>
    <w:rsid w:val="001A7071"/>
    <w:rsid w:val="001A707A"/>
    <w:rsid w:val="001B050B"/>
    <w:rsid w:val="001B18B4"/>
    <w:rsid w:val="001B4EDF"/>
    <w:rsid w:val="001B529A"/>
    <w:rsid w:val="001B59AE"/>
    <w:rsid w:val="001B7F8F"/>
    <w:rsid w:val="001C18F8"/>
    <w:rsid w:val="001C376A"/>
    <w:rsid w:val="001C453E"/>
    <w:rsid w:val="001C51A6"/>
    <w:rsid w:val="001C588A"/>
    <w:rsid w:val="001C68D3"/>
    <w:rsid w:val="001C6EE4"/>
    <w:rsid w:val="001C7474"/>
    <w:rsid w:val="001C7D90"/>
    <w:rsid w:val="001D3564"/>
    <w:rsid w:val="001D3F0D"/>
    <w:rsid w:val="001D420A"/>
    <w:rsid w:val="001D42ED"/>
    <w:rsid w:val="001E2381"/>
    <w:rsid w:val="001E3F69"/>
    <w:rsid w:val="001E5301"/>
    <w:rsid w:val="001E684C"/>
    <w:rsid w:val="001E69CE"/>
    <w:rsid w:val="001E70B7"/>
    <w:rsid w:val="001F02CD"/>
    <w:rsid w:val="001F1990"/>
    <w:rsid w:val="001F3A41"/>
    <w:rsid w:val="001F70D3"/>
    <w:rsid w:val="001F79AC"/>
    <w:rsid w:val="00200997"/>
    <w:rsid w:val="002010C3"/>
    <w:rsid w:val="0020149B"/>
    <w:rsid w:val="0020277F"/>
    <w:rsid w:val="002034D0"/>
    <w:rsid w:val="00203B53"/>
    <w:rsid w:val="00206D29"/>
    <w:rsid w:val="0020733C"/>
    <w:rsid w:val="002103A2"/>
    <w:rsid w:val="002105B8"/>
    <w:rsid w:val="00210C58"/>
    <w:rsid w:val="002128FD"/>
    <w:rsid w:val="00213EDF"/>
    <w:rsid w:val="00214601"/>
    <w:rsid w:val="00216ED9"/>
    <w:rsid w:val="00217912"/>
    <w:rsid w:val="00220B90"/>
    <w:rsid w:val="00221A3C"/>
    <w:rsid w:val="00223E57"/>
    <w:rsid w:val="002240BE"/>
    <w:rsid w:val="00224704"/>
    <w:rsid w:val="00230425"/>
    <w:rsid w:val="00234F66"/>
    <w:rsid w:val="002362C1"/>
    <w:rsid w:val="00237567"/>
    <w:rsid w:val="00243102"/>
    <w:rsid w:val="00244331"/>
    <w:rsid w:val="00244B82"/>
    <w:rsid w:val="002452A7"/>
    <w:rsid w:val="00245E3A"/>
    <w:rsid w:val="002477CA"/>
    <w:rsid w:val="0025200B"/>
    <w:rsid w:val="002539BA"/>
    <w:rsid w:val="002546A3"/>
    <w:rsid w:val="00255B62"/>
    <w:rsid w:val="00255E19"/>
    <w:rsid w:val="00261F9F"/>
    <w:rsid w:val="00265522"/>
    <w:rsid w:val="00266F06"/>
    <w:rsid w:val="00270631"/>
    <w:rsid w:val="00273656"/>
    <w:rsid w:val="00273804"/>
    <w:rsid w:val="002741EB"/>
    <w:rsid w:val="00275333"/>
    <w:rsid w:val="002834E0"/>
    <w:rsid w:val="00285F08"/>
    <w:rsid w:val="0029142C"/>
    <w:rsid w:val="00293736"/>
    <w:rsid w:val="00296FAC"/>
    <w:rsid w:val="0029715F"/>
    <w:rsid w:val="002A0C38"/>
    <w:rsid w:val="002A0D40"/>
    <w:rsid w:val="002A11E2"/>
    <w:rsid w:val="002A24C2"/>
    <w:rsid w:val="002A6A6A"/>
    <w:rsid w:val="002A73E0"/>
    <w:rsid w:val="002B5C30"/>
    <w:rsid w:val="002B5E38"/>
    <w:rsid w:val="002C04EF"/>
    <w:rsid w:val="002C0A16"/>
    <w:rsid w:val="002C3DB7"/>
    <w:rsid w:val="002C6089"/>
    <w:rsid w:val="002C6AB7"/>
    <w:rsid w:val="002C6E46"/>
    <w:rsid w:val="002C6E8C"/>
    <w:rsid w:val="002D1D2C"/>
    <w:rsid w:val="002D5ABC"/>
    <w:rsid w:val="002D7C89"/>
    <w:rsid w:val="002E007D"/>
    <w:rsid w:val="002E3181"/>
    <w:rsid w:val="002E31FC"/>
    <w:rsid w:val="002E549B"/>
    <w:rsid w:val="002E79FF"/>
    <w:rsid w:val="002F01C1"/>
    <w:rsid w:val="002F02A2"/>
    <w:rsid w:val="002F2A36"/>
    <w:rsid w:val="002F6AF0"/>
    <w:rsid w:val="003012C8"/>
    <w:rsid w:val="003014EF"/>
    <w:rsid w:val="00301BEA"/>
    <w:rsid w:val="003034ED"/>
    <w:rsid w:val="00304C92"/>
    <w:rsid w:val="003064FF"/>
    <w:rsid w:val="00312B0D"/>
    <w:rsid w:val="00313DCC"/>
    <w:rsid w:val="00315403"/>
    <w:rsid w:val="00316052"/>
    <w:rsid w:val="003175E4"/>
    <w:rsid w:val="00322F9C"/>
    <w:rsid w:val="0032585C"/>
    <w:rsid w:val="00331B95"/>
    <w:rsid w:val="00331E35"/>
    <w:rsid w:val="00332435"/>
    <w:rsid w:val="00333594"/>
    <w:rsid w:val="00333C49"/>
    <w:rsid w:val="00334AAA"/>
    <w:rsid w:val="00334B0D"/>
    <w:rsid w:val="003377E0"/>
    <w:rsid w:val="00340091"/>
    <w:rsid w:val="0034039D"/>
    <w:rsid w:val="00340635"/>
    <w:rsid w:val="00342027"/>
    <w:rsid w:val="003424CA"/>
    <w:rsid w:val="0034580B"/>
    <w:rsid w:val="003530A2"/>
    <w:rsid w:val="00356549"/>
    <w:rsid w:val="00366C50"/>
    <w:rsid w:val="00367CD0"/>
    <w:rsid w:val="00367EFA"/>
    <w:rsid w:val="00367F28"/>
    <w:rsid w:val="003705B5"/>
    <w:rsid w:val="0037091D"/>
    <w:rsid w:val="003731E8"/>
    <w:rsid w:val="003766BD"/>
    <w:rsid w:val="0038464C"/>
    <w:rsid w:val="00393718"/>
    <w:rsid w:val="003972C8"/>
    <w:rsid w:val="003A3737"/>
    <w:rsid w:val="003A473B"/>
    <w:rsid w:val="003A4999"/>
    <w:rsid w:val="003A729C"/>
    <w:rsid w:val="003B03A4"/>
    <w:rsid w:val="003B1A5C"/>
    <w:rsid w:val="003B2047"/>
    <w:rsid w:val="003B3457"/>
    <w:rsid w:val="003B5264"/>
    <w:rsid w:val="003B651E"/>
    <w:rsid w:val="003B732C"/>
    <w:rsid w:val="003C27D3"/>
    <w:rsid w:val="003C437F"/>
    <w:rsid w:val="003C47FC"/>
    <w:rsid w:val="003C50B6"/>
    <w:rsid w:val="003C5F1E"/>
    <w:rsid w:val="003D0870"/>
    <w:rsid w:val="003D0F96"/>
    <w:rsid w:val="003D4FAC"/>
    <w:rsid w:val="003E076A"/>
    <w:rsid w:val="003E3888"/>
    <w:rsid w:val="003E7B04"/>
    <w:rsid w:val="003F0774"/>
    <w:rsid w:val="003F4F20"/>
    <w:rsid w:val="003F7B0B"/>
    <w:rsid w:val="00400B4F"/>
    <w:rsid w:val="00400FE4"/>
    <w:rsid w:val="00403260"/>
    <w:rsid w:val="004033A2"/>
    <w:rsid w:val="00405428"/>
    <w:rsid w:val="00410B99"/>
    <w:rsid w:val="00410D23"/>
    <w:rsid w:val="00411944"/>
    <w:rsid w:val="0041519C"/>
    <w:rsid w:val="004232FE"/>
    <w:rsid w:val="004352C8"/>
    <w:rsid w:val="00440B81"/>
    <w:rsid w:val="00443226"/>
    <w:rsid w:val="00444CAF"/>
    <w:rsid w:val="00445EDE"/>
    <w:rsid w:val="00446E1B"/>
    <w:rsid w:val="00450A1C"/>
    <w:rsid w:val="004518CF"/>
    <w:rsid w:val="004628CF"/>
    <w:rsid w:val="0046347E"/>
    <w:rsid w:val="00465326"/>
    <w:rsid w:val="00465E32"/>
    <w:rsid w:val="00465F7E"/>
    <w:rsid w:val="00465FBE"/>
    <w:rsid w:val="00466265"/>
    <w:rsid w:val="0047157F"/>
    <w:rsid w:val="00473463"/>
    <w:rsid w:val="00480ED2"/>
    <w:rsid w:val="00482599"/>
    <w:rsid w:val="00482DA9"/>
    <w:rsid w:val="00483651"/>
    <w:rsid w:val="00486614"/>
    <w:rsid w:val="00487413"/>
    <w:rsid w:val="00492CAC"/>
    <w:rsid w:val="00494184"/>
    <w:rsid w:val="004A1BEA"/>
    <w:rsid w:val="004A330D"/>
    <w:rsid w:val="004A590B"/>
    <w:rsid w:val="004A6796"/>
    <w:rsid w:val="004A6808"/>
    <w:rsid w:val="004A6914"/>
    <w:rsid w:val="004A72DC"/>
    <w:rsid w:val="004B0344"/>
    <w:rsid w:val="004B1044"/>
    <w:rsid w:val="004B6786"/>
    <w:rsid w:val="004B77CE"/>
    <w:rsid w:val="004C2A5E"/>
    <w:rsid w:val="004C2FBA"/>
    <w:rsid w:val="004C7857"/>
    <w:rsid w:val="004D226F"/>
    <w:rsid w:val="004D2DDF"/>
    <w:rsid w:val="004D3663"/>
    <w:rsid w:val="004D73A3"/>
    <w:rsid w:val="004D7C16"/>
    <w:rsid w:val="004E1916"/>
    <w:rsid w:val="004E23E4"/>
    <w:rsid w:val="004E58E2"/>
    <w:rsid w:val="004E5E52"/>
    <w:rsid w:val="004E6221"/>
    <w:rsid w:val="004F0E82"/>
    <w:rsid w:val="004F10BA"/>
    <w:rsid w:val="004F1CC4"/>
    <w:rsid w:val="004F2EB3"/>
    <w:rsid w:val="004F36FC"/>
    <w:rsid w:val="004F4DAE"/>
    <w:rsid w:val="004F5EFC"/>
    <w:rsid w:val="00500161"/>
    <w:rsid w:val="005042D8"/>
    <w:rsid w:val="005063D9"/>
    <w:rsid w:val="00506C95"/>
    <w:rsid w:val="0051336E"/>
    <w:rsid w:val="00514BCC"/>
    <w:rsid w:val="00515960"/>
    <w:rsid w:val="00515FCA"/>
    <w:rsid w:val="00516E3C"/>
    <w:rsid w:val="005216AD"/>
    <w:rsid w:val="00524AD5"/>
    <w:rsid w:val="00530B5F"/>
    <w:rsid w:val="005310AE"/>
    <w:rsid w:val="0053730A"/>
    <w:rsid w:val="005373BA"/>
    <w:rsid w:val="0054032D"/>
    <w:rsid w:val="00540D4C"/>
    <w:rsid w:val="005416A6"/>
    <w:rsid w:val="00541CF1"/>
    <w:rsid w:val="00544D05"/>
    <w:rsid w:val="00546A0A"/>
    <w:rsid w:val="00550988"/>
    <w:rsid w:val="00551871"/>
    <w:rsid w:val="00551BC0"/>
    <w:rsid w:val="00551D85"/>
    <w:rsid w:val="00552247"/>
    <w:rsid w:val="005576F9"/>
    <w:rsid w:val="0056110F"/>
    <w:rsid w:val="005623D6"/>
    <w:rsid w:val="00562CEF"/>
    <w:rsid w:val="005641A6"/>
    <w:rsid w:val="00565A31"/>
    <w:rsid w:val="00566A1A"/>
    <w:rsid w:val="00573E0B"/>
    <w:rsid w:val="00574E61"/>
    <w:rsid w:val="00575714"/>
    <w:rsid w:val="00576FCA"/>
    <w:rsid w:val="0057730D"/>
    <w:rsid w:val="00580618"/>
    <w:rsid w:val="00580CF7"/>
    <w:rsid w:val="00582340"/>
    <w:rsid w:val="00582437"/>
    <w:rsid w:val="00584904"/>
    <w:rsid w:val="00586E76"/>
    <w:rsid w:val="00586ECA"/>
    <w:rsid w:val="00590F79"/>
    <w:rsid w:val="00591692"/>
    <w:rsid w:val="00594702"/>
    <w:rsid w:val="00595A12"/>
    <w:rsid w:val="00596154"/>
    <w:rsid w:val="00597F47"/>
    <w:rsid w:val="005A191B"/>
    <w:rsid w:val="005A22DA"/>
    <w:rsid w:val="005A4488"/>
    <w:rsid w:val="005A6F25"/>
    <w:rsid w:val="005B0078"/>
    <w:rsid w:val="005B0506"/>
    <w:rsid w:val="005B2FD1"/>
    <w:rsid w:val="005B734D"/>
    <w:rsid w:val="005C342C"/>
    <w:rsid w:val="005C3CA7"/>
    <w:rsid w:val="005C4456"/>
    <w:rsid w:val="005C4FF8"/>
    <w:rsid w:val="005C551D"/>
    <w:rsid w:val="005C6F2D"/>
    <w:rsid w:val="005C70BE"/>
    <w:rsid w:val="005C7F25"/>
    <w:rsid w:val="005D0D9F"/>
    <w:rsid w:val="005D3B66"/>
    <w:rsid w:val="005D428C"/>
    <w:rsid w:val="005E0584"/>
    <w:rsid w:val="005E2A8B"/>
    <w:rsid w:val="005E3E50"/>
    <w:rsid w:val="005F7656"/>
    <w:rsid w:val="00601CB7"/>
    <w:rsid w:val="0060681D"/>
    <w:rsid w:val="00610476"/>
    <w:rsid w:val="00610B10"/>
    <w:rsid w:val="00611351"/>
    <w:rsid w:val="00611845"/>
    <w:rsid w:val="00612502"/>
    <w:rsid w:val="00612882"/>
    <w:rsid w:val="00622040"/>
    <w:rsid w:val="00623F97"/>
    <w:rsid w:val="00627704"/>
    <w:rsid w:val="00630D79"/>
    <w:rsid w:val="00631EFE"/>
    <w:rsid w:val="00632909"/>
    <w:rsid w:val="006409AB"/>
    <w:rsid w:val="00641C57"/>
    <w:rsid w:val="00644D0E"/>
    <w:rsid w:val="00651A0E"/>
    <w:rsid w:val="0065297A"/>
    <w:rsid w:val="00654DE8"/>
    <w:rsid w:val="0065611B"/>
    <w:rsid w:val="00656142"/>
    <w:rsid w:val="006606F8"/>
    <w:rsid w:val="00661450"/>
    <w:rsid w:val="00661D28"/>
    <w:rsid w:val="00662E2D"/>
    <w:rsid w:val="0066386B"/>
    <w:rsid w:val="006642C8"/>
    <w:rsid w:val="0066431C"/>
    <w:rsid w:val="00665BF7"/>
    <w:rsid w:val="00673273"/>
    <w:rsid w:val="00673C2F"/>
    <w:rsid w:val="00673EFD"/>
    <w:rsid w:val="006759A4"/>
    <w:rsid w:val="0068010D"/>
    <w:rsid w:val="00686AC5"/>
    <w:rsid w:val="00687E60"/>
    <w:rsid w:val="00691465"/>
    <w:rsid w:val="0069651F"/>
    <w:rsid w:val="00696CF8"/>
    <w:rsid w:val="006A093C"/>
    <w:rsid w:val="006A1229"/>
    <w:rsid w:val="006A20E7"/>
    <w:rsid w:val="006A43ED"/>
    <w:rsid w:val="006B1053"/>
    <w:rsid w:val="006B2961"/>
    <w:rsid w:val="006B2B4D"/>
    <w:rsid w:val="006B32AD"/>
    <w:rsid w:val="006B4B09"/>
    <w:rsid w:val="006C10F1"/>
    <w:rsid w:val="006C258E"/>
    <w:rsid w:val="006C5398"/>
    <w:rsid w:val="006C78C9"/>
    <w:rsid w:val="006C7D0C"/>
    <w:rsid w:val="006D50AD"/>
    <w:rsid w:val="006E1746"/>
    <w:rsid w:val="006E4779"/>
    <w:rsid w:val="006E50B4"/>
    <w:rsid w:val="006E7F6E"/>
    <w:rsid w:val="006F0F32"/>
    <w:rsid w:val="006F35CE"/>
    <w:rsid w:val="006F779C"/>
    <w:rsid w:val="007022C0"/>
    <w:rsid w:val="007022E5"/>
    <w:rsid w:val="0070532F"/>
    <w:rsid w:val="007069E5"/>
    <w:rsid w:val="00710426"/>
    <w:rsid w:val="00711E38"/>
    <w:rsid w:val="00712213"/>
    <w:rsid w:val="007123F7"/>
    <w:rsid w:val="007143C3"/>
    <w:rsid w:val="007149E7"/>
    <w:rsid w:val="007151E2"/>
    <w:rsid w:val="00716DC0"/>
    <w:rsid w:val="00720A0F"/>
    <w:rsid w:val="00723C81"/>
    <w:rsid w:val="007245E9"/>
    <w:rsid w:val="00730F4B"/>
    <w:rsid w:val="007316C2"/>
    <w:rsid w:val="007318D7"/>
    <w:rsid w:val="00740317"/>
    <w:rsid w:val="00740E36"/>
    <w:rsid w:val="00742C12"/>
    <w:rsid w:val="007435DA"/>
    <w:rsid w:val="00747FDF"/>
    <w:rsid w:val="0075008B"/>
    <w:rsid w:val="007506F6"/>
    <w:rsid w:val="00750EB5"/>
    <w:rsid w:val="00752589"/>
    <w:rsid w:val="007527D5"/>
    <w:rsid w:val="00752BE0"/>
    <w:rsid w:val="00753897"/>
    <w:rsid w:val="00756797"/>
    <w:rsid w:val="00760D49"/>
    <w:rsid w:val="0076117B"/>
    <w:rsid w:val="00761721"/>
    <w:rsid w:val="00761946"/>
    <w:rsid w:val="00761C85"/>
    <w:rsid w:val="00761FF8"/>
    <w:rsid w:val="00762E7C"/>
    <w:rsid w:val="007664D9"/>
    <w:rsid w:val="00776DA4"/>
    <w:rsid w:val="00780F60"/>
    <w:rsid w:val="00783978"/>
    <w:rsid w:val="007852D2"/>
    <w:rsid w:val="00785987"/>
    <w:rsid w:val="00785CE9"/>
    <w:rsid w:val="00786F8B"/>
    <w:rsid w:val="007909D3"/>
    <w:rsid w:val="00791CDF"/>
    <w:rsid w:val="00794D31"/>
    <w:rsid w:val="00795420"/>
    <w:rsid w:val="00795630"/>
    <w:rsid w:val="00795731"/>
    <w:rsid w:val="00796769"/>
    <w:rsid w:val="00796D8B"/>
    <w:rsid w:val="007A0BA1"/>
    <w:rsid w:val="007A3900"/>
    <w:rsid w:val="007A4871"/>
    <w:rsid w:val="007A5545"/>
    <w:rsid w:val="007A68C5"/>
    <w:rsid w:val="007B1668"/>
    <w:rsid w:val="007B255B"/>
    <w:rsid w:val="007B3F92"/>
    <w:rsid w:val="007B6939"/>
    <w:rsid w:val="007B6C02"/>
    <w:rsid w:val="007B769F"/>
    <w:rsid w:val="007C6432"/>
    <w:rsid w:val="007C7218"/>
    <w:rsid w:val="007C7775"/>
    <w:rsid w:val="007D1C4F"/>
    <w:rsid w:val="007D1DB9"/>
    <w:rsid w:val="007D2DED"/>
    <w:rsid w:val="007D466F"/>
    <w:rsid w:val="007D46B4"/>
    <w:rsid w:val="007E14A4"/>
    <w:rsid w:val="007E1B01"/>
    <w:rsid w:val="007E2C1F"/>
    <w:rsid w:val="007E410B"/>
    <w:rsid w:val="007E4309"/>
    <w:rsid w:val="007E45BF"/>
    <w:rsid w:val="007E5666"/>
    <w:rsid w:val="007F2616"/>
    <w:rsid w:val="007F78AE"/>
    <w:rsid w:val="008049A6"/>
    <w:rsid w:val="00805146"/>
    <w:rsid w:val="00807541"/>
    <w:rsid w:val="00811784"/>
    <w:rsid w:val="00811D46"/>
    <w:rsid w:val="00815D8E"/>
    <w:rsid w:val="00817F43"/>
    <w:rsid w:val="00822E05"/>
    <w:rsid w:val="00822E96"/>
    <w:rsid w:val="008230C5"/>
    <w:rsid w:val="008233DD"/>
    <w:rsid w:val="00827F23"/>
    <w:rsid w:val="00832B3B"/>
    <w:rsid w:val="00834F1D"/>
    <w:rsid w:val="00835FEF"/>
    <w:rsid w:val="00837805"/>
    <w:rsid w:val="00841316"/>
    <w:rsid w:val="00846284"/>
    <w:rsid w:val="008559B3"/>
    <w:rsid w:val="008570CF"/>
    <w:rsid w:val="00857170"/>
    <w:rsid w:val="008606F0"/>
    <w:rsid w:val="008609EE"/>
    <w:rsid w:val="00861CE5"/>
    <w:rsid w:val="00862B58"/>
    <w:rsid w:val="00867027"/>
    <w:rsid w:val="00873436"/>
    <w:rsid w:val="00880CDA"/>
    <w:rsid w:val="008827FA"/>
    <w:rsid w:val="0088346F"/>
    <w:rsid w:val="00884445"/>
    <w:rsid w:val="0088531B"/>
    <w:rsid w:val="00886252"/>
    <w:rsid w:val="00887AB7"/>
    <w:rsid w:val="00887DD6"/>
    <w:rsid w:val="008910BB"/>
    <w:rsid w:val="008920A6"/>
    <w:rsid w:val="00893F1A"/>
    <w:rsid w:val="00894DBA"/>
    <w:rsid w:val="008A15E2"/>
    <w:rsid w:val="008A212C"/>
    <w:rsid w:val="008A3B8D"/>
    <w:rsid w:val="008A5EED"/>
    <w:rsid w:val="008A685F"/>
    <w:rsid w:val="008C3A21"/>
    <w:rsid w:val="008C5446"/>
    <w:rsid w:val="008C680F"/>
    <w:rsid w:val="008D70EE"/>
    <w:rsid w:val="008E1F22"/>
    <w:rsid w:val="008E1F31"/>
    <w:rsid w:val="008E500A"/>
    <w:rsid w:val="008E509E"/>
    <w:rsid w:val="008E5E37"/>
    <w:rsid w:val="008E66F4"/>
    <w:rsid w:val="008E7CCC"/>
    <w:rsid w:val="008F2034"/>
    <w:rsid w:val="008F424C"/>
    <w:rsid w:val="008F4981"/>
    <w:rsid w:val="00900016"/>
    <w:rsid w:val="00905F97"/>
    <w:rsid w:val="00910EF1"/>
    <w:rsid w:val="009119DF"/>
    <w:rsid w:val="0091484E"/>
    <w:rsid w:val="00917BA6"/>
    <w:rsid w:val="00917C33"/>
    <w:rsid w:val="00922E2E"/>
    <w:rsid w:val="00926F29"/>
    <w:rsid w:val="00927226"/>
    <w:rsid w:val="00927B8F"/>
    <w:rsid w:val="00935B73"/>
    <w:rsid w:val="009410AE"/>
    <w:rsid w:val="00941815"/>
    <w:rsid w:val="00941F40"/>
    <w:rsid w:val="00944689"/>
    <w:rsid w:val="009451DD"/>
    <w:rsid w:val="0094573F"/>
    <w:rsid w:val="00950705"/>
    <w:rsid w:val="00954060"/>
    <w:rsid w:val="009559BB"/>
    <w:rsid w:val="0096079C"/>
    <w:rsid w:val="00961F8A"/>
    <w:rsid w:val="00962D1F"/>
    <w:rsid w:val="00963876"/>
    <w:rsid w:val="00963BF2"/>
    <w:rsid w:val="009673A4"/>
    <w:rsid w:val="009715DD"/>
    <w:rsid w:val="00971B32"/>
    <w:rsid w:val="00971D16"/>
    <w:rsid w:val="00972219"/>
    <w:rsid w:val="00972FD2"/>
    <w:rsid w:val="009731D8"/>
    <w:rsid w:val="00973305"/>
    <w:rsid w:val="009734B4"/>
    <w:rsid w:val="009736C8"/>
    <w:rsid w:val="00975666"/>
    <w:rsid w:val="00984B2A"/>
    <w:rsid w:val="009853D3"/>
    <w:rsid w:val="00986B80"/>
    <w:rsid w:val="009878FC"/>
    <w:rsid w:val="0099034C"/>
    <w:rsid w:val="00992B15"/>
    <w:rsid w:val="00992DD8"/>
    <w:rsid w:val="009936D3"/>
    <w:rsid w:val="00994483"/>
    <w:rsid w:val="00994722"/>
    <w:rsid w:val="009A3A34"/>
    <w:rsid w:val="009A3DA6"/>
    <w:rsid w:val="009A4DFA"/>
    <w:rsid w:val="009A6DDB"/>
    <w:rsid w:val="009A7653"/>
    <w:rsid w:val="009A7DA1"/>
    <w:rsid w:val="009B22BA"/>
    <w:rsid w:val="009B4420"/>
    <w:rsid w:val="009B46F0"/>
    <w:rsid w:val="009B617E"/>
    <w:rsid w:val="009B65FA"/>
    <w:rsid w:val="009B6A8B"/>
    <w:rsid w:val="009C0339"/>
    <w:rsid w:val="009C1B3A"/>
    <w:rsid w:val="009C1CB9"/>
    <w:rsid w:val="009C2F83"/>
    <w:rsid w:val="009C59EE"/>
    <w:rsid w:val="009C61EE"/>
    <w:rsid w:val="009C6EB8"/>
    <w:rsid w:val="009D0D47"/>
    <w:rsid w:val="009D6687"/>
    <w:rsid w:val="009D6962"/>
    <w:rsid w:val="009D6D34"/>
    <w:rsid w:val="009D774B"/>
    <w:rsid w:val="009E047C"/>
    <w:rsid w:val="009E2776"/>
    <w:rsid w:val="009E40CB"/>
    <w:rsid w:val="009E45AC"/>
    <w:rsid w:val="009E5DD9"/>
    <w:rsid w:val="009E6993"/>
    <w:rsid w:val="009E7B88"/>
    <w:rsid w:val="009E7CFB"/>
    <w:rsid w:val="009F1F91"/>
    <w:rsid w:val="009F2DB9"/>
    <w:rsid w:val="009F35D1"/>
    <w:rsid w:val="009F615E"/>
    <w:rsid w:val="009F7998"/>
    <w:rsid w:val="00A02116"/>
    <w:rsid w:val="00A03127"/>
    <w:rsid w:val="00A04B8F"/>
    <w:rsid w:val="00A07474"/>
    <w:rsid w:val="00A1013F"/>
    <w:rsid w:val="00A10317"/>
    <w:rsid w:val="00A11DB1"/>
    <w:rsid w:val="00A13711"/>
    <w:rsid w:val="00A16067"/>
    <w:rsid w:val="00A16A72"/>
    <w:rsid w:val="00A232B8"/>
    <w:rsid w:val="00A23913"/>
    <w:rsid w:val="00A269F0"/>
    <w:rsid w:val="00A304AA"/>
    <w:rsid w:val="00A32000"/>
    <w:rsid w:val="00A3258F"/>
    <w:rsid w:val="00A3277A"/>
    <w:rsid w:val="00A32BFD"/>
    <w:rsid w:val="00A33BC7"/>
    <w:rsid w:val="00A356E4"/>
    <w:rsid w:val="00A37029"/>
    <w:rsid w:val="00A375FD"/>
    <w:rsid w:val="00A4077E"/>
    <w:rsid w:val="00A4268D"/>
    <w:rsid w:val="00A4339D"/>
    <w:rsid w:val="00A43F87"/>
    <w:rsid w:val="00A4450C"/>
    <w:rsid w:val="00A45FC7"/>
    <w:rsid w:val="00A46D14"/>
    <w:rsid w:val="00A478B6"/>
    <w:rsid w:val="00A47F70"/>
    <w:rsid w:val="00A501EA"/>
    <w:rsid w:val="00A5045D"/>
    <w:rsid w:val="00A51035"/>
    <w:rsid w:val="00A51979"/>
    <w:rsid w:val="00A544D4"/>
    <w:rsid w:val="00A54B25"/>
    <w:rsid w:val="00A55829"/>
    <w:rsid w:val="00A55FF9"/>
    <w:rsid w:val="00A56255"/>
    <w:rsid w:val="00A57FF5"/>
    <w:rsid w:val="00A61375"/>
    <w:rsid w:val="00A61890"/>
    <w:rsid w:val="00A61E9F"/>
    <w:rsid w:val="00A63298"/>
    <w:rsid w:val="00A655FF"/>
    <w:rsid w:val="00A67054"/>
    <w:rsid w:val="00A67F32"/>
    <w:rsid w:val="00A723CE"/>
    <w:rsid w:val="00A73EEB"/>
    <w:rsid w:val="00A75E54"/>
    <w:rsid w:val="00A76D3B"/>
    <w:rsid w:val="00A76EA3"/>
    <w:rsid w:val="00A7744F"/>
    <w:rsid w:val="00A80537"/>
    <w:rsid w:val="00A84893"/>
    <w:rsid w:val="00A87F05"/>
    <w:rsid w:val="00A942B0"/>
    <w:rsid w:val="00A94DED"/>
    <w:rsid w:val="00A96A7D"/>
    <w:rsid w:val="00AA1277"/>
    <w:rsid w:val="00AA1877"/>
    <w:rsid w:val="00AA31B4"/>
    <w:rsid w:val="00AA45C7"/>
    <w:rsid w:val="00AA697B"/>
    <w:rsid w:val="00AA72E4"/>
    <w:rsid w:val="00AB1A06"/>
    <w:rsid w:val="00AB33E5"/>
    <w:rsid w:val="00AB3622"/>
    <w:rsid w:val="00AB3D7F"/>
    <w:rsid w:val="00AB4974"/>
    <w:rsid w:val="00AC2A80"/>
    <w:rsid w:val="00AC5A63"/>
    <w:rsid w:val="00AD0D11"/>
    <w:rsid w:val="00AD1E35"/>
    <w:rsid w:val="00AD201E"/>
    <w:rsid w:val="00AD57D6"/>
    <w:rsid w:val="00AE5079"/>
    <w:rsid w:val="00AE68D9"/>
    <w:rsid w:val="00AF0572"/>
    <w:rsid w:val="00AF261A"/>
    <w:rsid w:val="00AF2B3F"/>
    <w:rsid w:val="00AF53FE"/>
    <w:rsid w:val="00B00ADB"/>
    <w:rsid w:val="00B01FF6"/>
    <w:rsid w:val="00B04765"/>
    <w:rsid w:val="00B06716"/>
    <w:rsid w:val="00B129DA"/>
    <w:rsid w:val="00B12EEB"/>
    <w:rsid w:val="00B1617D"/>
    <w:rsid w:val="00B17D4E"/>
    <w:rsid w:val="00B22022"/>
    <w:rsid w:val="00B2424F"/>
    <w:rsid w:val="00B2460C"/>
    <w:rsid w:val="00B277ED"/>
    <w:rsid w:val="00B30D7B"/>
    <w:rsid w:val="00B36A2B"/>
    <w:rsid w:val="00B41536"/>
    <w:rsid w:val="00B43D75"/>
    <w:rsid w:val="00B444FC"/>
    <w:rsid w:val="00B518D5"/>
    <w:rsid w:val="00B5197F"/>
    <w:rsid w:val="00B57A96"/>
    <w:rsid w:val="00B633BF"/>
    <w:rsid w:val="00B63E3B"/>
    <w:rsid w:val="00B6461B"/>
    <w:rsid w:val="00B668DB"/>
    <w:rsid w:val="00B678D2"/>
    <w:rsid w:val="00B71CD5"/>
    <w:rsid w:val="00B75DC7"/>
    <w:rsid w:val="00B76439"/>
    <w:rsid w:val="00B80701"/>
    <w:rsid w:val="00B81237"/>
    <w:rsid w:val="00B83B07"/>
    <w:rsid w:val="00B83BE1"/>
    <w:rsid w:val="00B871FB"/>
    <w:rsid w:val="00B9321D"/>
    <w:rsid w:val="00B93F11"/>
    <w:rsid w:val="00BA0CC2"/>
    <w:rsid w:val="00BA0CF9"/>
    <w:rsid w:val="00BA35C4"/>
    <w:rsid w:val="00BA4ACB"/>
    <w:rsid w:val="00BA4BB3"/>
    <w:rsid w:val="00BB074A"/>
    <w:rsid w:val="00BB0952"/>
    <w:rsid w:val="00BB10A7"/>
    <w:rsid w:val="00BB2731"/>
    <w:rsid w:val="00BB3851"/>
    <w:rsid w:val="00BB3B91"/>
    <w:rsid w:val="00BB3E68"/>
    <w:rsid w:val="00BB4B2E"/>
    <w:rsid w:val="00BC41A3"/>
    <w:rsid w:val="00BC5042"/>
    <w:rsid w:val="00BC5CE9"/>
    <w:rsid w:val="00BC723C"/>
    <w:rsid w:val="00BD0647"/>
    <w:rsid w:val="00BD0F07"/>
    <w:rsid w:val="00BD5B8C"/>
    <w:rsid w:val="00BD703F"/>
    <w:rsid w:val="00BE2722"/>
    <w:rsid w:val="00BE2AB7"/>
    <w:rsid w:val="00BE576B"/>
    <w:rsid w:val="00BE6D62"/>
    <w:rsid w:val="00BE799A"/>
    <w:rsid w:val="00BF0F79"/>
    <w:rsid w:val="00BF1D82"/>
    <w:rsid w:val="00BF3640"/>
    <w:rsid w:val="00C0581D"/>
    <w:rsid w:val="00C110A9"/>
    <w:rsid w:val="00C143FB"/>
    <w:rsid w:val="00C20037"/>
    <w:rsid w:val="00C2127C"/>
    <w:rsid w:val="00C22A22"/>
    <w:rsid w:val="00C347BE"/>
    <w:rsid w:val="00C3648C"/>
    <w:rsid w:val="00C364B9"/>
    <w:rsid w:val="00C37A36"/>
    <w:rsid w:val="00C424D9"/>
    <w:rsid w:val="00C43D2F"/>
    <w:rsid w:val="00C45418"/>
    <w:rsid w:val="00C45AC2"/>
    <w:rsid w:val="00C52096"/>
    <w:rsid w:val="00C54813"/>
    <w:rsid w:val="00C55025"/>
    <w:rsid w:val="00C57329"/>
    <w:rsid w:val="00C60A09"/>
    <w:rsid w:val="00C60D34"/>
    <w:rsid w:val="00C648B5"/>
    <w:rsid w:val="00C6625D"/>
    <w:rsid w:val="00C66B5C"/>
    <w:rsid w:val="00C71718"/>
    <w:rsid w:val="00C72A73"/>
    <w:rsid w:val="00C7322F"/>
    <w:rsid w:val="00C74437"/>
    <w:rsid w:val="00C74E1F"/>
    <w:rsid w:val="00C75031"/>
    <w:rsid w:val="00C752B5"/>
    <w:rsid w:val="00C774DA"/>
    <w:rsid w:val="00C80DB8"/>
    <w:rsid w:val="00C83A2C"/>
    <w:rsid w:val="00C8454B"/>
    <w:rsid w:val="00C90571"/>
    <w:rsid w:val="00C94BA6"/>
    <w:rsid w:val="00CA08AF"/>
    <w:rsid w:val="00CA0AE8"/>
    <w:rsid w:val="00CA2398"/>
    <w:rsid w:val="00CA2FF9"/>
    <w:rsid w:val="00CA381E"/>
    <w:rsid w:val="00CA4C7B"/>
    <w:rsid w:val="00CA65CD"/>
    <w:rsid w:val="00CA6C93"/>
    <w:rsid w:val="00CA7E39"/>
    <w:rsid w:val="00CB140F"/>
    <w:rsid w:val="00CB1801"/>
    <w:rsid w:val="00CB3F28"/>
    <w:rsid w:val="00CB4D26"/>
    <w:rsid w:val="00CB7682"/>
    <w:rsid w:val="00CC2ADA"/>
    <w:rsid w:val="00CC3406"/>
    <w:rsid w:val="00CC4564"/>
    <w:rsid w:val="00CC4E19"/>
    <w:rsid w:val="00CC5009"/>
    <w:rsid w:val="00CC6104"/>
    <w:rsid w:val="00CC6C1C"/>
    <w:rsid w:val="00CC77DA"/>
    <w:rsid w:val="00CD4AD2"/>
    <w:rsid w:val="00CD5B78"/>
    <w:rsid w:val="00CE10AC"/>
    <w:rsid w:val="00CE43DF"/>
    <w:rsid w:val="00CE54B0"/>
    <w:rsid w:val="00CE722E"/>
    <w:rsid w:val="00CF0E2B"/>
    <w:rsid w:val="00CF1A4F"/>
    <w:rsid w:val="00CF5BE8"/>
    <w:rsid w:val="00CF5D95"/>
    <w:rsid w:val="00CF7220"/>
    <w:rsid w:val="00D03FE1"/>
    <w:rsid w:val="00D10356"/>
    <w:rsid w:val="00D12718"/>
    <w:rsid w:val="00D12FB3"/>
    <w:rsid w:val="00D1320E"/>
    <w:rsid w:val="00D13C86"/>
    <w:rsid w:val="00D16F0A"/>
    <w:rsid w:val="00D17CF0"/>
    <w:rsid w:val="00D17D29"/>
    <w:rsid w:val="00D223DE"/>
    <w:rsid w:val="00D235CF"/>
    <w:rsid w:val="00D24B22"/>
    <w:rsid w:val="00D24F9D"/>
    <w:rsid w:val="00D35041"/>
    <w:rsid w:val="00D36D65"/>
    <w:rsid w:val="00D379FC"/>
    <w:rsid w:val="00D42E42"/>
    <w:rsid w:val="00D42EC0"/>
    <w:rsid w:val="00D45C85"/>
    <w:rsid w:val="00D4752D"/>
    <w:rsid w:val="00D542DC"/>
    <w:rsid w:val="00D553D9"/>
    <w:rsid w:val="00D559CB"/>
    <w:rsid w:val="00D5636D"/>
    <w:rsid w:val="00D57272"/>
    <w:rsid w:val="00D60229"/>
    <w:rsid w:val="00D60604"/>
    <w:rsid w:val="00D62B4B"/>
    <w:rsid w:val="00D644FA"/>
    <w:rsid w:val="00D65231"/>
    <w:rsid w:val="00D728C7"/>
    <w:rsid w:val="00D72A88"/>
    <w:rsid w:val="00D7340A"/>
    <w:rsid w:val="00D759B5"/>
    <w:rsid w:val="00D76048"/>
    <w:rsid w:val="00D80580"/>
    <w:rsid w:val="00D8067E"/>
    <w:rsid w:val="00D9185F"/>
    <w:rsid w:val="00D94404"/>
    <w:rsid w:val="00D963F0"/>
    <w:rsid w:val="00DA30B4"/>
    <w:rsid w:val="00DA6426"/>
    <w:rsid w:val="00DA69D8"/>
    <w:rsid w:val="00DB03D3"/>
    <w:rsid w:val="00DB0C83"/>
    <w:rsid w:val="00DB12D6"/>
    <w:rsid w:val="00DB1CAD"/>
    <w:rsid w:val="00DB3F9D"/>
    <w:rsid w:val="00DB43A3"/>
    <w:rsid w:val="00DB534E"/>
    <w:rsid w:val="00DB7E2A"/>
    <w:rsid w:val="00DC5EE4"/>
    <w:rsid w:val="00DD785F"/>
    <w:rsid w:val="00DE6194"/>
    <w:rsid w:val="00DF3092"/>
    <w:rsid w:val="00DF3E7A"/>
    <w:rsid w:val="00DF4042"/>
    <w:rsid w:val="00DF4DE8"/>
    <w:rsid w:val="00DF50DB"/>
    <w:rsid w:val="00DF5CC8"/>
    <w:rsid w:val="00DF7754"/>
    <w:rsid w:val="00E01B9B"/>
    <w:rsid w:val="00E0308D"/>
    <w:rsid w:val="00E04B8C"/>
    <w:rsid w:val="00E054EE"/>
    <w:rsid w:val="00E06AFD"/>
    <w:rsid w:val="00E07F9D"/>
    <w:rsid w:val="00E12624"/>
    <w:rsid w:val="00E12A35"/>
    <w:rsid w:val="00E14E07"/>
    <w:rsid w:val="00E179B8"/>
    <w:rsid w:val="00E21E3B"/>
    <w:rsid w:val="00E23CFA"/>
    <w:rsid w:val="00E2515E"/>
    <w:rsid w:val="00E27686"/>
    <w:rsid w:val="00E323E4"/>
    <w:rsid w:val="00E32FC2"/>
    <w:rsid w:val="00E42653"/>
    <w:rsid w:val="00E4454F"/>
    <w:rsid w:val="00E44F89"/>
    <w:rsid w:val="00E50D80"/>
    <w:rsid w:val="00E50DDC"/>
    <w:rsid w:val="00E55573"/>
    <w:rsid w:val="00E56A3C"/>
    <w:rsid w:val="00E57BD4"/>
    <w:rsid w:val="00E608FE"/>
    <w:rsid w:val="00E634B3"/>
    <w:rsid w:val="00E6415C"/>
    <w:rsid w:val="00E6552A"/>
    <w:rsid w:val="00E66D44"/>
    <w:rsid w:val="00E70AD8"/>
    <w:rsid w:val="00E71C48"/>
    <w:rsid w:val="00E72F83"/>
    <w:rsid w:val="00E731CA"/>
    <w:rsid w:val="00E769C5"/>
    <w:rsid w:val="00E8047D"/>
    <w:rsid w:val="00E80991"/>
    <w:rsid w:val="00E81891"/>
    <w:rsid w:val="00E821D0"/>
    <w:rsid w:val="00E82F9E"/>
    <w:rsid w:val="00E834A8"/>
    <w:rsid w:val="00E847F9"/>
    <w:rsid w:val="00E84B21"/>
    <w:rsid w:val="00E85435"/>
    <w:rsid w:val="00E8655A"/>
    <w:rsid w:val="00E902DC"/>
    <w:rsid w:val="00E923FB"/>
    <w:rsid w:val="00E93FAD"/>
    <w:rsid w:val="00E94B34"/>
    <w:rsid w:val="00EA25F0"/>
    <w:rsid w:val="00EA7426"/>
    <w:rsid w:val="00EB056F"/>
    <w:rsid w:val="00EB23F8"/>
    <w:rsid w:val="00EB2C7E"/>
    <w:rsid w:val="00EB383F"/>
    <w:rsid w:val="00EB4B83"/>
    <w:rsid w:val="00EC10B5"/>
    <w:rsid w:val="00EC2329"/>
    <w:rsid w:val="00EC28F3"/>
    <w:rsid w:val="00EC4980"/>
    <w:rsid w:val="00EC4E7F"/>
    <w:rsid w:val="00EC7C67"/>
    <w:rsid w:val="00ED2F75"/>
    <w:rsid w:val="00EE0D1A"/>
    <w:rsid w:val="00EE1A31"/>
    <w:rsid w:val="00EE1CF6"/>
    <w:rsid w:val="00EE2B91"/>
    <w:rsid w:val="00EE3396"/>
    <w:rsid w:val="00EE3688"/>
    <w:rsid w:val="00EE4A97"/>
    <w:rsid w:val="00EE6C68"/>
    <w:rsid w:val="00EE6E25"/>
    <w:rsid w:val="00EF1780"/>
    <w:rsid w:val="00EF239B"/>
    <w:rsid w:val="00EF661C"/>
    <w:rsid w:val="00F03791"/>
    <w:rsid w:val="00F03E50"/>
    <w:rsid w:val="00F040AD"/>
    <w:rsid w:val="00F05BEA"/>
    <w:rsid w:val="00F1030A"/>
    <w:rsid w:val="00F130E7"/>
    <w:rsid w:val="00F16CC5"/>
    <w:rsid w:val="00F23242"/>
    <w:rsid w:val="00F25794"/>
    <w:rsid w:val="00F259E2"/>
    <w:rsid w:val="00F312D8"/>
    <w:rsid w:val="00F33D1E"/>
    <w:rsid w:val="00F35BEA"/>
    <w:rsid w:val="00F37805"/>
    <w:rsid w:val="00F41145"/>
    <w:rsid w:val="00F421FB"/>
    <w:rsid w:val="00F47D3E"/>
    <w:rsid w:val="00F51127"/>
    <w:rsid w:val="00F5135D"/>
    <w:rsid w:val="00F52943"/>
    <w:rsid w:val="00F52EF7"/>
    <w:rsid w:val="00F54189"/>
    <w:rsid w:val="00F56D02"/>
    <w:rsid w:val="00F57891"/>
    <w:rsid w:val="00F61110"/>
    <w:rsid w:val="00F637D9"/>
    <w:rsid w:val="00F65A77"/>
    <w:rsid w:val="00F65C73"/>
    <w:rsid w:val="00F72734"/>
    <w:rsid w:val="00F74853"/>
    <w:rsid w:val="00F7719B"/>
    <w:rsid w:val="00F80096"/>
    <w:rsid w:val="00F8191C"/>
    <w:rsid w:val="00F83ACA"/>
    <w:rsid w:val="00F930D6"/>
    <w:rsid w:val="00F9430F"/>
    <w:rsid w:val="00F954B8"/>
    <w:rsid w:val="00F97D09"/>
    <w:rsid w:val="00FA1710"/>
    <w:rsid w:val="00FA6119"/>
    <w:rsid w:val="00FA714B"/>
    <w:rsid w:val="00FB09B2"/>
    <w:rsid w:val="00FB5AB2"/>
    <w:rsid w:val="00FB6130"/>
    <w:rsid w:val="00FC078B"/>
    <w:rsid w:val="00FC0B76"/>
    <w:rsid w:val="00FC142A"/>
    <w:rsid w:val="00FC32F5"/>
    <w:rsid w:val="00FC3A5F"/>
    <w:rsid w:val="00FC46E4"/>
    <w:rsid w:val="00FC5AFE"/>
    <w:rsid w:val="00FC60E7"/>
    <w:rsid w:val="00FC6D65"/>
    <w:rsid w:val="00FD230F"/>
    <w:rsid w:val="00FD27EC"/>
    <w:rsid w:val="00FD28A0"/>
    <w:rsid w:val="00FD2EB8"/>
    <w:rsid w:val="00FD31DF"/>
    <w:rsid w:val="00FD379A"/>
    <w:rsid w:val="00FD576F"/>
    <w:rsid w:val="00FE05FF"/>
    <w:rsid w:val="00FE063E"/>
    <w:rsid w:val="00FE1F4B"/>
    <w:rsid w:val="00FE2181"/>
    <w:rsid w:val="00FF2816"/>
    <w:rsid w:val="00F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B63E9"/>
  <w15:docId w15:val="{BC2B091C-0BE3-1449-9E0A-FC7AEBE0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B4"/>
    <w:rPr>
      <w:rFonts w:ascii="Times New Roman" w:eastAsia="Times New Roman" w:hAnsi="Times New Roman" w:cs="Times New Roman"/>
    </w:rPr>
  </w:style>
  <w:style w:type="paragraph" w:styleId="Heading2">
    <w:name w:val="heading 2"/>
    <w:basedOn w:val="Normal"/>
    <w:link w:val="Heading2Char"/>
    <w:uiPriority w:val="9"/>
    <w:qFormat/>
    <w:rsid w:val="00A11D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D"/>
    <w:pPr>
      <w:ind w:left="720"/>
      <w:contextualSpacing/>
    </w:pPr>
    <w:rPr>
      <w:rFonts w:asciiTheme="minorHAnsi" w:eastAsiaTheme="minorHAnsi" w:hAnsiTheme="minorHAnsi" w:cstheme="minorBidi"/>
    </w:rPr>
  </w:style>
  <w:style w:type="paragraph" w:styleId="Revision">
    <w:name w:val="Revision"/>
    <w:hidden/>
    <w:uiPriority w:val="99"/>
    <w:semiHidden/>
    <w:rsid w:val="002C04EF"/>
  </w:style>
  <w:style w:type="paragraph" w:styleId="Header">
    <w:name w:val="header"/>
    <w:basedOn w:val="Normal"/>
    <w:link w:val="HeaderChar"/>
    <w:uiPriority w:val="99"/>
    <w:unhideWhenUsed/>
    <w:rsid w:val="0055224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52247"/>
  </w:style>
  <w:style w:type="character" w:styleId="PageNumber">
    <w:name w:val="page number"/>
    <w:basedOn w:val="DefaultParagraphFont"/>
    <w:uiPriority w:val="99"/>
    <w:semiHidden/>
    <w:unhideWhenUsed/>
    <w:rsid w:val="00552247"/>
  </w:style>
  <w:style w:type="paragraph" w:styleId="Footer">
    <w:name w:val="footer"/>
    <w:basedOn w:val="Normal"/>
    <w:link w:val="FooterChar"/>
    <w:uiPriority w:val="99"/>
    <w:unhideWhenUsed/>
    <w:rsid w:val="00E06AF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06AFD"/>
  </w:style>
  <w:style w:type="paragraph" w:styleId="BalloonText">
    <w:name w:val="Balloon Text"/>
    <w:basedOn w:val="Normal"/>
    <w:link w:val="BalloonTextChar"/>
    <w:uiPriority w:val="99"/>
    <w:semiHidden/>
    <w:unhideWhenUsed/>
    <w:rsid w:val="00E179B8"/>
    <w:rPr>
      <w:rFonts w:eastAsiaTheme="minorHAnsi"/>
      <w:sz w:val="18"/>
      <w:szCs w:val="18"/>
    </w:rPr>
  </w:style>
  <w:style w:type="character" w:customStyle="1" w:styleId="BalloonTextChar">
    <w:name w:val="Balloon Text Char"/>
    <w:basedOn w:val="DefaultParagraphFont"/>
    <w:link w:val="BalloonText"/>
    <w:uiPriority w:val="99"/>
    <w:semiHidden/>
    <w:rsid w:val="00E179B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04B8F"/>
    <w:rPr>
      <w:sz w:val="16"/>
      <w:szCs w:val="16"/>
    </w:rPr>
  </w:style>
  <w:style w:type="paragraph" w:styleId="CommentText">
    <w:name w:val="annotation text"/>
    <w:basedOn w:val="Normal"/>
    <w:link w:val="CommentTextChar"/>
    <w:uiPriority w:val="99"/>
    <w:semiHidden/>
    <w:unhideWhenUsed/>
    <w:rsid w:val="00A04B8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04B8F"/>
    <w:rPr>
      <w:sz w:val="20"/>
      <w:szCs w:val="20"/>
    </w:rPr>
  </w:style>
  <w:style w:type="paragraph" w:styleId="CommentSubject">
    <w:name w:val="annotation subject"/>
    <w:basedOn w:val="CommentText"/>
    <w:next w:val="CommentText"/>
    <w:link w:val="CommentSubjectChar"/>
    <w:uiPriority w:val="99"/>
    <w:semiHidden/>
    <w:unhideWhenUsed/>
    <w:rsid w:val="00A04B8F"/>
    <w:rPr>
      <w:b/>
      <w:bCs/>
    </w:rPr>
  </w:style>
  <w:style w:type="character" w:customStyle="1" w:styleId="CommentSubjectChar">
    <w:name w:val="Comment Subject Char"/>
    <w:basedOn w:val="CommentTextChar"/>
    <w:link w:val="CommentSubject"/>
    <w:uiPriority w:val="99"/>
    <w:semiHidden/>
    <w:rsid w:val="00A04B8F"/>
    <w:rPr>
      <w:b/>
      <w:bCs/>
      <w:sz w:val="20"/>
      <w:szCs w:val="20"/>
    </w:rPr>
  </w:style>
  <w:style w:type="table" w:styleId="TableGrid">
    <w:name w:val="Table Grid"/>
    <w:basedOn w:val="TableNormal"/>
    <w:uiPriority w:val="39"/>
    <w:rsid w:val="00E60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11DB1"/>
    <w:rPr>
      <w:rFonts w:ascii="Times New Roman" w:eastAsia="Times New Roman" w:hAnsi="Times New Roman" w:cs="Times New Roman"/>
      <w:b/>
      <w:bCs/>
      <w:sz w:val="36"/>
      <w:szCs w:val="36"/>
    </w:rPr>
  </w:style>
  <w:style w:type="paragraph" w:styleId="NoSpacing">
    <w:name w:val="No Spacing"/>
    <w:uiPriority w:val="1"/>
    <w:qFormat/>
    <w:rsid w:val="007B25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004240">
      <w:bodyDiv w:val="1"/>
      <w:marLeft w:val="0"/>
      <w:marRight w:val="0"/>
      <w:marTop w:val="0"/>
      <w:marBottom w:val="0"/>
      <w:divBdr>
        <w:top w:val="none" w:sz="0" w:space="0" w:color="auto"/>
        <w:left w:val="none" w:sz="0" w:space="0" w:color="auto"/>
        <w:bottom w:val="none" w:sz="0" w:space="0" w:color="auto"/>
        <w:right w:val="none" w:sz="0" w:space="0" w:color="auto"/>
      </w:divBdr>
    </w:div>
    <w:div w:id="1378160496">
      <w:bodyDiv w:val="1"/>
      <w:marLeft w:val="0"/>
      <w:marRight w:val="0"/>
      <w:marTop w:val="0"/>
      <w:marBottom w:val="0"/>
      <w:divBdr>
        <w:top w:val="none" w:sz="0" w:space="0" w:color="auto"/>
        <w:left w:val="none" w:sz="0" w:space="0" w:color="auto"/>
        <w:bottom w:val="none" w:sz="0" w:space="0" w:color="auto"/>
        <w:right w:val="none" w:sz="0" w:space="0" w:color="auto"/>
      </w:divBdr>
    </w:div>
    <w:div w:id="1587765124">
      <w:bodyDiv w:val="1"/>
      <w:marLeft w:val="0"/>
      <w:marRight w:val="0"/>
      <w:marTop w:val="0"/>
      <w:marBottom w:val="0"/>
      <w:divBdr>
        <w:top w:val="none" w:sz="0" w:space="0" w:color="auto"/>
        <w:left w:val="none" w:sz="0" w:space="0" w:color="auto"/>
        <w:bottom w:val="none" w:sz="0" w:space="0" w:color="auto"/>
        <w:right w:val="none" w:sz="0" w:space="0" w:color="auto"/>
      </w:divBdr>
      <w:divsChild>
        <w:div w:id="1689792428">
          <w:marLeft w:val="0"/>
          <w:marRight w:val="0"/>
          <w:marTop w:val="0"/>
          <w:marBottom w:val="0"/>
          <w:divBdr>
            <w:top w:val="none" w:sz="0" w:space="0" w:color="auto"/>
            <w:left w:val="none" w:sz="0" w:space="0" w:color="auto"/>
            <w:bottom w:val="none" w:sz="0" w:space="0" w:color="auto"/>
            <w:right w:val="none" w:sz="0" w:space="0" w:color="auto"/>
          </w:divBdr>
          <w:divsChild>
            <w:div w:id="753479706">
              <w:marLeft w:val="0"/>
              <w:marRight w:val="0"/>
              <w:marTop w:val="0"/>
              <w:marBottom w:val="0"/>
              <w:divBdr>
                <w:top w:val="none" w:sz="0" w:space="0" w:color="auto"/>
                <w:left w:val="none" w:sz="0" w:space="0" w:color="auto"/>
                <w:bottom w:val="none" w:sz="0" w:space="0" w:color="auto"/>
                <w:right w:val="none" w:sz="0" w:space="0" w:color="auto"/>
              </w:divBdr>
              <w:divsChild>
                <w:div w:id="10291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5755</Words>
  <Characters>32809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Gauvain (UC Academic Senate)</dc:creator>
  <cp:keywords/>
  <dc:description/>
  <cp:lastModifiedBy>Mary Gauvain (UC Academic Senate)</cp:lastModifiedBy>
  <cp:revision>2</cp:revision>
  <cp:lastPrinted>2021-06-26T18:13:00Z</cp:lastPrinted>
  <dcterms:created xsi:type="dcterms:W3CDTF">2021-07-06T17:52:00Z</dcterms:created>
  <dcterms:modified xsi:type="dcterms:W3CDTF">2021-07-06T17:52:00Z</dcterms:modified>
</cp:coreProperties>
</file>