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946400" cy="3683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46400" cy="368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Call For Papers: </w:t>
      </w:r>
      <w:r w:rsidDel="00000000" w:rsidR="00000000" w:rsidRPr="00000000">
        <w:rPr>
          <w:rFonts w:ascii="Times New Roman" w:cs="Times New Roman" w:eastAsia="Times New Roman" w:hAnsi="Times New Roman"/>
          <w:b w:val="1"/>
          <w:bCs w:val="1"/>
          <w:i w:val="1"/>
          <w:iCs w:val="1"/>
          <w:sz w:val="24"/>
          <w:szCs w:val="24"/>
          <w:rtl w:val="0"/>
        </w:rPr>
        <w:t xml:space="preserve">Materiality of Objects</w:t>
      </w:r>
    </w:p>
    <w:p w:rsidR="00000000" w:rsidDel="00000000" w:rsidP="00000000" w:rsidRDefault="00000000" w:rsidRPr="00000000" w14:paraId="00000004">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14th Annual Art History Graduate Student Association Conference,</w:t>
        <w:br w:type="textWrapping"/>
        <w:t xml:space="preserve">University of California, Riverside | April 25, 2026</w:t>
      </w:r>
    </w:p>
    <w:p w:rsidR="00000000" w:rsidDel="00000000" w:rsidP="00000000" w:rsidRDefault="00000000" w:rsidRPr="00000000" w14:paraId="00000005">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CFP Deadline:</w:t>
      </w:r>
      <w:r w:rsidDel="00000000" w:rsidR="00000000" w:rsidRPr="00000000">
        <w:rPr>
          <w:rFonts w:ascii="Times New Roman" w:cs="Times New Roman" w:eastAsia="Times New Roman" w:hAnsi="Times New Roman"/>
          <w:b w:val="1"/>
          <w:bCs w:val="1"/>
          <w:sz w:val="24"/>
          <w:szCs w:val="24"/>
          <w:rtl w:val="0"/>
        </w:rPr>
        <w:t xml:space="preserve"> March 9, 2024</w:t>
      </w:r>
    </w:p>
    <w:p w:rsidR="00000000" w:rsidDel="00000000" w:rsidP="00000000" w:rsidRDefault="00000000" w:rsidRPr="00000000" w14:paraId="00000006">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California, Riverside’s Art History Graduate Student Association is pleased to announce its 14th Annual Conference, </w:t>
      </w:r>
      <w:r w:rsidDel="00000000" w:rsidR="00000000" w:rsidRPr="00000000">
        <w:rPr>
          <w:rFonts w:ascii="Times New Roman" w:cs="Times New Roman" w:eastAsia="Times New Roman" w:hAnsi="Times New Roman"/>
          <w:i w:val="1"/>
          <w:iCs w:val="1"/>
          <w:sz w:val="24"/>
          <w:szCs w:val="24"/>
          <w:highlight w:val="white"/>
          <w:rtl w:val="0"/>
        </w:rPr>
        <w:t xml:space="preserve">Materiality of Objects</w:t>
      </w:r>
      <w:r w:rsidDel="00000000" w:rsidR="00000000" w:rsidRPr="00000000">
        <w:rPr>
          <w:rFonts w:ascii="Times New Roman" w:cs="Times New Roman" w:eastAsia="Times New Roman" w:hAnsi="Times New Roman"/>
          <w:sz w:val="24"/>
          <w:szCs w:val="24"/>
          <w:rtl w:val="0"/>
        </w:rPr>
        <w:t xml:space="preserve">. Keynote speaker details will be shared at a later date.</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highlight w:val="white"/>
          <w:rtl w:val="0"/>
        </w:rPr>
        <w:t xml:space="preserve">The distant, precious jadeite stone, its cool blue-green echoing the life-giving hue of young maize, summoned in the Olmec people in Mesoamerica a reverence so profound that they carved it into the sacred form of the Kunz Axe</w:t>
      </w:r>
      <w:r w:rsidDel="00000000" w:rsidR="00000000" w:rsidRPr="00000000">
        <w:rPr>
          <w:rFonts w:ascii="Times New Roman" w:cs="Times New Roman" w:eastAsia="Times New Roman" w:hAnsi="Times New Roman"/>
          <w:color w:val="0f1115"/>
          <w:sz w:val="24"/>
          <w:szCs w:val="24"/>
          <w:rtl w:val="0"/>
        </w:rPr>
        <w:t xml:space="preserve">. Carried along Mongol-era trade routes from Persia to the misty lower Yangtze region of southern China, cobalt met Jingdezhen’s kaolin clay and, under fierce kiln heat, yielded blue-and-white porcelain—an art born of earth and fire.</w:t>
      </w:r>
    </w:p>
    <w:p w:rsidR="00000000" w:rsidDel="00000000" w:rsidP="00000000" w:rsidRDefault="00000000" w:rsidRPr="00000000" w14:paraId="0000000A">
      <w:pPr>
        <w:spacing w:after="240" w:before="240" w:lineRule="auto"/>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Matter speaks: their voice awakening the impulse to make. It is then admired, handled, and played with, always interacting with the human body and the senses. Tracing this history of encounters between people and objects, how does material carry memory, endow and transform meaning, and actively guide and demand specific modes of making, use, and care? This conference invites graduate students and independent scholars to explore materiality beyond viewing objects merely as instruments to be used, and instead to examine the dynamic relationship between material substance and material qualities. That is, the sensory, affective, ecological, and political forces through which objects come to matter and become meaningful beings in the world.</w:t>
      </w:r>
    </w:p>
    <w:p w:rsidR="00000000" w:rsidDel="00000000" w:rsidP="00000000" w:rsidRDefault="00000000" w:rsidRPr="00000000" w14:paraId="0000000B">
      <w:pPr>
        <w:spacing w:after="240" w:before="240" w:lineRule="auto"/>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Art history has long developed powerful methods: stylistic analysis, iconography, and semiotics, by approaching images as visual representations created by humans. We hope that the study of materiality will bring new and unexpected insights to the humanities. We welcome papers that examine objects as physical things, attending to their characteristics such as texture, labor, and craftsmanship. We also invite papers that treat objects as spatial agents capable of shaping movement, display, ritual, and regimes of visibility in the material world. How do materials anchor art in specific geologies and places? How do objects circulate through institutional systems, such as economic, political, imperial, colonial, and religious? How do materials connect symbolic meaning to extraction, touch, decay, repair, and violence? </w:t>
      </w:r>
    </w:p>
    <w:p w:rsidR="00000000" w:rsidDel="00000000" w:rsidP="00000000" w:rsidRDefault="00000000" w:rsidRPr="00000000" w14:paraId="0000000C">
      <w:pPr>
        <w:spacing w:after="240" w:before="240" w:lineRule="auto"/>
        <w:rPr>
          <w:rFonts w:ascii="Times New Roman" w:cs="Times New Roman" w:eastAsia="Times New Roman" w:hAnsi="Times New Roman"/>
          <w:color w:val="0f1115"/>
          <w:sz w:val="24"/>
          <w:szCs w:val="24"/>
        </w:rPr>
      </w:pPr>
      <w:r w:rsidDel="00000000" w:rsidR="00000000" w:rsidRPr="00000000">
        <w:rPr>
          <w:rtl w:val="0"/>
        </w:rPr>
      </w:r>
    </w:p>
    <w:p w:rsidR="00000000" w:rsidDel="00000000" w:rsidP="00000000" w:rsidRDefault="00000000" w:rsidRPr="00000000" w14:paraId="0000000D">
      <w:pPr>
        <w:spacing w:after="240" w:before="240" w:lineRule="auto"/>
        <w:rPr>
          <w:rFonts w:ascii="Times New Roman" w:cs="Times New Roman" w:eastAsia="Times New Roman" w:hAnsi="Times New Roman"/>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Possible topics include (but are not limited to):</w:t>
      </w:r>
    </w:p>
    <w:p w:rsidR="00000000" w:rsidDel="00000000" w:rsidP="00000000" w:rsidRDefault="00000000" w:rsidRPr="00000000" w14:paraId="0000000E">
      <w:pPr>
        <w:numPr>
          <w:ilvl w:val="0"/>
          <w:numId w:val="1"/>
        </w:numPr>
        <w:spacing w:after="0" w:afterAutospacing="0" w:before="24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Materiality and facture: craft, labor, technique, and embodied making</w:t>
      </w:r>
    </w:p>
    <w:p w:rsidR="00000000" w:rsidDel="00000000" w:rsidP="00000000" w:rsidRDefault="00000000" w:rsidRPr="00000000" w14:paraId="0000000F">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Extraction, ecology, and material histories: plants, minerals, animals, and multispecies worlds</w:t>
      </w:r>
    </w:p>
    <w:p w:rsidR="00000000" w:rsidDel="00000000" w:rsidP="00000000" w:rsidRDefault="00000000" w:rsidRPr="00000000" w14:paraId="00000010">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Objects in motion: trade, circulation, migration, diaspora, and displacement</w:t>
      </w:r>
    </w:p>
    <w:p w:rsidR="00000000" w:rsidDel="00000000" w:rsidP="00000000" w:rsidRDefault="00000000" w:rsidRPr="00000000" w14:paraId="00000011">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Objects as archives: cataloguing, classification, and regimes of knowledge</w:t>
      </w:r>
    </w:p>
    <w:p w:rsidR="00000000" w:rsidDel="00000000" w:rsidP="00000000" w:rsidRDefault="00000000" w:rsidRPr="00000000" w14:paraId="00000012">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Copies, replicas, and technologies of reproduction (print, casting, molding, digital replication)</w:t>
      </w:r>
    </w:p>
    <w:p w:rsidR="00000000" w:rsidDel="00000000" w:rsidP="00000000" w:rsidRDefault="00000000" w:rsidRPr="00000000" w14:paraId="00000013">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Sacred materiality: devotion, ritual use, iconoclasm, transformation, and afterlives</w:t>
      </w:r>
    </w:p>
    <w:p w:rsidR="00000000" w:rsidDel="00000000" w:rsidP="00000000" w:rsidRDefault="00000000" w:rsidRPr="00000000" w14:paraId="00000014">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Surface, texture, and sensation: tactility, aura, sensory experience, and affect</w:t>
      </w:r>
    </w:p>
    <w:p w:rsidR="00000000" w:rsidDel="00000000" w:rsidP="00000000" w:rsidRDefault="00000000" w:rsidRPr="00000000" w14:paraId="00000015">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Damage, ruin, and repair: fragmentation, restoration, conservation, and object survival</w:t>
      </w:r>
    </w:p>
    <w:p w:rsidR="00000000" w:rsidDel="00000000" w:rsidP="00000000" w:rsidRDefault="00000000" w:rsidRPr="00000000" w14:paraId="00000016">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Museums, collections, and institutional power: display, preservation, restitution, and contested ownership</w:t>
      </w:r>
    </w:p>
    <w:p w:rsidR="00000000" w:rsidDel="00000000" w:rsidP="00000000" w:rsidRDefault="00000000" w:rsidRPr="00000000" w14:paraId="00000017">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Indigenous material practices, epistemologies, and relationships to land</w:t>
      </w:r>
    </w:p>
    <w:p w:rsidR="00000000" w:rsidDel="00000000" w:rsidP="00000000" w:rsidRDefault="00000000" w:rsidRPr="00000000" w14:paraId="00000018">
      <w:pPr>
        <w:numPr>
          <w:ilvl w:val="0"/>
          <w:numId w:val="1"/>
        </w:numPr>
        <w:spacing w:after="0" w:afterAutospacing="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Gender, race, sexuality, and the politics of material culture</w:t>
      </w:r>
    </w:p>
    <w:p w:rsidR="00000000" w:rsidDel="00000000" w:rsidP="00000000" w:rsidRDefault="00000000" w:rsidRPr="00000000" w14:paraId="00000019">
      <w:pPr>
        <w:numPr>
          <w:ilvl w:val="0"/>
          <w:numId w:val="1"/>
        </w:numPr>
        <w:spacing w:after="160" w:before="0" w:beforeAutospacing="0" w:lineRule="auto"/>
        <w:ind w:left="720" w:hanging="360"/>
        <w:rPr>
          <w:color w:val="0f1115"/>
          <w:sz w:val="24"/>
          <w:szCs w:val="24"/>
        </w:rPr>
      </w:pPr>
      <w:r w:rsidDel="00000000" w:rsidR="00000000" w:rsidRPr="00000000">
        <w:rPr>
          <w:rFonts w:ascii="Times New Roman" w:cs="Times New Roman" w:eastAsia="Times New Roman" w:hAnsi="Times New Roman"/>
          <w:color w:val="0f1115"/>
          <w:sz w:val="24"/>
          <w:szCs w:val="24"/>
          <w:rtl w:val="0"/>
        </w:rPr>
        <w:t xml:space="preserve">Materiality across media: photography, film, performance ephemera, and digital objects</w:t>
      </w:r>
    </w:p>
    <w:p w:rsidR="00000000" w:rsidDel="00000000" w:rsidP="00000000" w:rsidRDefault="00000000" w:rsidRPr="00000000" w14:paraId="0000001A">
      <w:pPr>
        <w:spacing w:after="160" w:before="240" w:lineRule="auto"/>
        <w:ind w:left="720" w:firstLine="0"/>
        <w:rPr>
          <w:rFonts w:ascii="Times New Roman" w:cs="Times New Roman" w:eastAsia="Times New Roman" w:hAnsi="Times New Roman"/>
          <w:color w:val="0f1115"/>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submit your abstract and CV to </w:t>
      </w:r>
      <w:r w:rsidDel="00000000" w:rsidR="00000000" w:rsidRPr="00000000">
        <w:rPr>
          <w:rFonts w:ascii="Times New Roman" w:cs="Times New Roman" w:eastAsia="Times New Roman" w:hAnsi="Times New Roman"/>
          <w:sz w:val="24"/>
          <w:szCs w:val="24"/>
          <w:u w:val="single"/>
          <w:rtl w:val="0"/>
        </w:rPr>
        <w:t xml:space="preserve">ahgsa.ucr@gmail.com</w:t>
      </w:r>
      <w:r w:rsidDel="00000000" w:rsidR="00000000" w:rsidRPr="00000000">
        <w:rPr>
          <w:rFonts w:ascii="Times New Roman" w:cs="Times New Roman" w:eastAsia="Times New Roman" w:hAnsi="Times New Roman"/>
          <w:sz w:val="24"/>
          <w:szCs w:val="24"/>
          <w:rtl w:val="0"/>
        </w:rPr>
        <w:t xml:space="preserve"> by March 16, 2026, at 11:59 pm PT. We invite abstracts of no more than 300 words for in-person 10-12-minute paper presentations. Proposals from graduate students and independent scholars across the humanities will be considered, including Art, Art History, Anthropology, Literature, Dance Studies, Ethnic Studies, Global Studies, History, Media and Cultural Studies, Music, Religious Studies, and Philosophy, among others. Contact us at ahgsa.ucr@gmail.com with any questions. Selected speakers will be notified in March 2026.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conference will be held in person on Saturday, May 16, 2026, at UCR ARTS in downtown Riverside [</w:t>
      </w:r>
      <w:hyperlink r:id="rId7">
        <w:r w:rsidDel="00000000" w:rsidR="00000000" w:rsidRPr="00000000">
          <w:rPr>
            <w:rFonts w:ascii="Times New Roman" w:cs="Times New Roman" w:eastAsia="Times New Roman" w:hAnsi="Times New Roman"/>
            <w:sz w:val="24"/>
            <w:szCs w:val="24"/>
            <w:rtl w:val="0"/>
          </w:rPr>
          <w:t xml:space="preserve">3834 Main Street, Riverside, CA 92501</w:t>
        </w:r>
      </w:hyperlink>
      <w:r w:rsidDel="00000000" w:rsidR="00000000" w:rsidRPr="00000000">
        <w:rPr>
          <w:rFonts w:ascii="Times New Roman" w:cs="Times New Roman" w:eastAsia="Times New Roman" w:hAnsi="Times New Roman"/>
          <w:sz w:val="24"/>
          <w:szCs w:val="24"/>
          <w:rtl w:val="0"/>
        </w:rPr>
        <w:t xml:space="preserve">]. The conference is free and open to the public. Please visit our website for more information:</w:t>
      </w:r>
      <w:hyperlink r:id="rId8">
        <w:r w:rsidDel="00000000" w:rsidR="00000000" w:rsidRPr="00000000">
          <w:rPr>
            <w:rFonts w:ascii="Times New Roman" w:cs="Times New Roman" w:eastAsia="Times New Roman" w:hAnsi="Times New Roman"/>
            <w:sz w:val="24"/>
            <w:szCs w:val="24"/>
            <w:rtl w:val="0"/>
          </w:rPr>
          <w:t xml:space="preserve"> </w:t>
        </w:r>
      </w:hyperlink>
      <w:hyperlink r:id="rId9">
        <w:r w:rsidDel="00000000" w:rsidR="00000000" w:rsidRPr="00000000">
          <w:rPr>
            <w:rFonts w:ascii="Times New Roman" w:cs="Times New Roman" w:eastAsia="Times New Roman" w:hAnsi="Times New Roman"/>
            <w:sz w:val="24"/>
            <w:szCs w:val="24"/>
            <w:u w:val="single"/>
            <w:rtl w:val="0"/>
          </w:rPr>
          <w:t xml:space="preserve">ahgsaconference.ucr.edu/</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ind w:firstLine="2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UCR ARTS complex serves the vibrant and diverse UCR community as well as Riverside and the larger Inland Empire. Trained service animals are welcome. The entrances, galleries, theater, screening room, and restrooms are wheelchair accessible. The Culver Center Screening Room, within which the conference will be held, includes wheelchair locations and companion seats and has a vertical platform lift as an alternative entrance into the screening room. Elevators are located throughout the building. If you have any questions or need assistance, please contact UCR ARTS Visitor Services at (951) 827-3755 or </w:t>
      </w:r>
      <w:hyperlink r:id="rId10">
        <w:r w:rsidDel="00000000" w:rsidR="00000000" w:rsidRPr="00000000">
          <w:rPr>
            <w:rFonts w:ascii="Times New Roman" w:cs="Times New Roman" w:eastAsia="Times New Roman" w:hAnsi="Times New Roman"/>
            <w:color w:val="1155cc"/>
            <w:sz w:val="20"/>
            <w:szCs w:val="20"/>
            <w:u w:val="single"/>
            <w:rtl w:val="0"/>
          </w:rPr>
          <w:t xml:space="preserve">ucrarts@ucr.edu</w:t>
        </w:r>
      </w:hyperlink>
      <w:r w:rsidDel="00000000" w:rsidR="00000000" w:rsidRPr="00000000">
        <w:rPr>
          <w:rFonts w:ascii="Times New Roman" w:cs="Times New Roman" w:eastAsia="Times New Roman" w:hAnsi="Times New Roman"/>
          <w:sz w:val="20"/>
          <w:szCs w:val="20"/>
          <w:rtl w:val="0"/>
        </w:rPr>
        <w:t xml:space="preserve">. We at UCR would like to respectfully acknowledge and recognize our responsibility to the original and current caretakers of this land, water, and air: the Cahuilla, Tongva, Luiseño, and Serrano peoples, as well as their ancestors and descendants, past, present, and future. Today, this meeting place is home to many Indigenous peoples from all over the world, including UCR faculty, students, and staff, and we are grateful to have the opportunity to live and work on these homelands. </w:t>
      </w:r>
    </w:p>
    <w:p w:rsidR="00000000" w:rsidDel="00000000" w:rsidP="00000000" w:rsidRDefault="00000000" w:rsidRPr="00000000" w14:paraId="0000002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ucrarts@ucr.edu" TargetMode="External"/><Relationship Id="rId9" Type="http://schemas.openxmlformats.org/officeDocument/2006/relationships/hyperlink" Target="http://ahgsaconference.ucr.edu/"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goo.gl/maps/gq1oGvJcUkTzCU3S9" TargetMode="External"/><Relationship Id="rId8" Type="http://schemas.openxmlformats.org/officeDocument/2006/relationships/hyperlink" Target="http://ahgsaconference.uc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